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734F" w14:textId="77777777" w:rsidR="0042304C" w:rsidRPr="00DB6CEF" w:rsidRDefault="0042304C" w:rsidP="0042304C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004E2CA4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Pr="00AD1859">
        <w:rPr>
          <w:rFonts w:ascii="Arial" w:eastAsia="Calibri" w:hAnsi="Arial" w:cs="Arial"/>
          <w:color w:val="FF0000"/>
          <w:sz w:val="40"/>
          <w:szCs w:val="40"/>
          <w:lang w:eastAsia="pl-PL"/>
        </w:rPr>
        <w:t>Otwartość oraz przejrzysta komunikacja to główne czynniki budujące zaufanie do instytucji bankowych</w:t>
      </w:r>
    </w:p>
    <w:p w14:paraId="196B68DB" w14:textId="77777777" w:rsidR="0042304C" w:rsidRPr="00E760AD" w:rsidRDefault="0042304C" w:rsidP="0042304C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48A25427" w14:textId="77777777" w:rsidR="0042304C" w:rsidRPr="003C68B0" w:rsidRDefault="0042304C" w:rsidP="0042304C">
      <w:pPr>
        <w:numPr>
          <w:ilvl w:val="0"/>
          <w:numId w:val="1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3C68B0">
        <w:rPr>
          <w:rFonts w:ascii="Arial" w:eastAsia="Calibri" w:hAnsi="Arial" w:cs="Arial"/>
          <w:b/>
          <w:bCs/>
          <w:lang w:eastAsia="pl-PL"/>
        </w:rPr>
        <w:t>Współcześni klienci oczekują prostych, zrozumiałych i indywidualnie dopasowanych rozwiązań, które wzmacniają ich zaufanie do instytucji finansowych.</w:t>
      </w:r>
    </w:p>
    <w:p w14:paraId="168337A9" w14:textId="77777777" w:rsidR="0042304C" w:rsidRPr="003C68B0" w:rsidRDefault="0042304C" w:rsidP="0042304C">
      <w:pPr>
        <w:numPr>
          <w:ilvl w:val="0"/>
          <w:numId w:val="1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3C68B0">
        <w:rPr>
          <w:rFonts w:ascii="Arial" w:eastAsia="Calibri" w:hAnsi="Arial" w:cs="Arial"/>
          <w:b/>
          <w:bCs/>
          <w:lang w:eastAsia="pl-PL"/>
        </w:rPr>
        <w:t xml:space="preserve">Ten trend potwierdzają także wyniki najnowszego badania Santander Consumer Bank. Okazuje się, że już ponad połowa Polaków (52 proc.) preferuje usługi dopasowane do swoich indywidualnych potrzeb. </w:t>
      </w:r>
    </w:p>
    <w:p w14:paraId="42FAF98E" w14:textId="77777777" w:rsidR="0042304C" w:rsidRPr="003C68B0" w:rsidRDefault="0042304C" w:rsidP="0042304C">
      <w:pPr>
        <w:numPr>
          <w:ilvl w:val="0"/>
          <w:numId w:val="1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3C68B0">
        <w:rPr>
          <w:rFonts w:ascii="Arial" w:eastAsia="Calibri" w:hAnsi="Arial" w:cs="Arial"/>
          <w:b/>
          <w:bCs/>
          <w:lang w:eastAsia="pl-PL"/>
        </w:rPr>
        <w:t xml:space="preserve">Natomiast blisko dwie trzecie (64 proc.) uważa, że otwartość banków zwiększa poczucie bezpieczeństwa, a 43 proc. wskazuje przejrzystą komunikację jako kluczowy czynnik budujący ufność wobec instytucji finansowych. </w:t>
      </w:r>
    </w:p>
    <w:p w14:paraId="3144880A" w14:textId="77777777" w:rsidR="0042304C" w:rsidRPr="00751C61" w:rsidRDefault="0042304C" w:rsidP="0042304C">
      <w:pPr>
        <w:spacing w:line="259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2D23BE1A" w14:textId="7F676ECE" w:rsidR="0042304C" w:rsidRDefault="0042304C" w:rsidP="0042304C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5239CF">
        <w:rPr>
          <w:rFonts w:ascii="Arial" w:eastAsia="Calibri" w:hAnsi="Arial" w:cs="Arial"/>
          <w:color w:val="FF0000"/>
          <w:lang w:eastAsia="pl-PL"/>
        </w:rPr>
        <w:t>9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>
        <w:rPr>
          <w:rFonts w:ascii="Arial" w:eastAsia="Calibri" w:hAnsi="Arial" w:cs="Arial"/>
          <w:color w:val="FF0000"/>
          <w:lang w:eastAsia="pl-PL"/>
        </w:rPr>
        <w:t>stycznia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202</w:t>
      </w:r>
      <w:r>
        <w:rPr>
          <w:rFonts w:ascii="Arial" w:eastAsia="Calibri" w:hAnsi="Arial" w:cs="Arial"/>
          <w:color w:val="FF0000"/>
          <w:lang w:eastAsia="pl-PL"/>
        </w:rPr>
        <w:t>6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7B5B5A71" w14:textId="023C5EBB" w:rsidR="005F3EC9" w:rsidRPr="005F3EC9" w:rsidRDefault="005F3EC9" w:rsidP="005F3EC9">
      <w:pPr>
        <w:suppressAutoHyphens w:val="0"/>
        <w:jc w:val="both"/>
        <w:rPr>
          <w:rFonts w:ascii="Arial" w:eastAsia="Arial" w:hAnsi="Arial" w:cs="Arial"/>
          <w:color w:val="000000" w:themeColor="text1"/>
        </w:rPr>
      </w:pPr>
      <w:r w:rsidRPr="005F3EC9">
        <w:rPr>
          <w:rFonts w:ascii="Arial" w:eastAsia="Arial" w:hAnsi="Arial" w:cs="Arial"/>
          <w:color w:val="000000" w:themeColor="text1"/>
        </w:rPr>
        <w:t xml:space="preserve">Santander Consumer Bank od lat analizuje zmiany </w:t>
      </w:r>
      <w:proofErr w:type="spellStart"/>
      <w:r w:rsidRPr="005F3EC9">
        <w:rPr>
          <w:rFonts w:ascii="Arial" w:eastAsia="Arial" w:hAnsi="Arial" w:cs="Arial"/>
          <w:color w:val="000000" w:themeColor="text1"/>
        </w:rPr>
        <w:t>zachowań</w:t>
      </w:r>
      <w:proofErr w:type="spellEnd"/>
      <w:r w:rsidRPr="005F3EC9">
        <w:rPr>
          <w:rFonts w:ascii="Arial" w:eastAsia="Arial" w:hAnsi="Arial" w:cs="Arial"/>
          <w:color w:val="000000" w:themeColor="text1"/>
        </w:rPr>
        <w:t xml:space="preserve"> finansowych </w:t>
      </w:r>
      <w:r w:rsidR="00D86D2B">
        <w:rPr>
          <w:rFonts w:ascii="Arial" w:eastAsia="Arial" w:hAnsi="Arial" w:cs="Arial"/>
          <w:color w:val="000000" w:themeColor="text1"/>
        </w:rPr>
        <w:t>konsumentów</w:t>
      </w:r>
      <w:r w:rsidRPr="005F3EC9">
        <w:rPr>
          <w:rFonts w:ascii="Arial" w:eastAsia="Arial" w:hAnsi="Arial" w:cs="Arial"/>
          <w:color w:val="000000" w:themeColor="text1"/>
        </w:rPr>
        <w:t xml:space="preserve"> w ramach cyklu badań „Polaków Portfel Własny”. Pozwalają one zrozumieć realne potrzeby klientów, a wyniki stają się kompasem dla kierunków rozwoju banku. Najnowsza edycja, przeprowadzona pod koniec 2025 r., jasno pokazuje, że w szybko zmieniającym się świecie klienci oczekują przede wszystkim wiarygodności, prostych procesów i </w:t>
      </w:r>
      <w:r w:rsidR="00B45339">
        <w:rPr>
          <w:rFonts w:ascii="Arial" w:eastAsia="Arial" w:hAnsi="Arial" w:cs="Arial"/>
          <w:color w:val="000000" w:themeColor="text1"/>
        </w:rPr>
        <w:t>poczucia bezpieczeństwa</w:t>
      </w:r>
      <w:r w:rsidRPr="005F3EC9">
        <w:rPr>
          <w:rFonts w:ascii="Arial" w:eastAsia="Arial" w:hAnsi="Arial" w:cs="Arial"/>
          <w:color w:val="000000" w:themeColor="text1"/>
        </w:rPr>
        <w:t>.</w:t>
      </w:r>
    </w:p>
    <w:p w14:paraId="00A42CCD" w14:textId="77777777" w:rsidR="0042304C" w:rsidRDefault="0042304C" w:rsidP="0042304C">
      <w:pPr>
        <w:suppressAutoHyphens w:val="0"/>
        <w:jc w:val="both"/>
        <w:rPr>
          <w:rFonts w:ascii="Arial" w:hAnsi="Arial" w:cs="Arial"/>
        </w:rPr>
      </w:pPr>
    </w:p>
    <w:bookmarkEnd w:id="0"/>
    <w:p w14:paraId="355771D7" w14:textId="77777777" w:rsidR="0042304C" w:rsidRPr="00BD4B6B" w:rsidRDefault="0042304C" w:rsidP="0042304C">
      <w:pPr>
        <w:suppressAutoHyphens w:val="0"/>
        <w:jc w:val="both"/>
        <w:rPr>
          <w:rFonts w:ascii="Arial" w:hAnsi="Arial" w:cs="Arial"/>
          <w:b/>
          <w:bCs/>
        </w:rPr>
      </w:pPr>
      <w:r w:rsidRPr="00BD4B6B">
        <w:rPr>
          <w:rFonts w:ascii="Arial" w:hAnsi="Arial" w:cs="Arial"/>
          <w:b/>
          <w:bCs/>
        </w:rPr>
        <w:t>Personalizacja jest standardem</w:t>
      </w:r>
    </w:p>
    <w:p w14:paraId="04FD5187" w14:textId="0C930583" w:rsidR="003B09FF" w:rsidRDefault="00963538" w:rsidP="0042304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44FF5">
        <w:rPr>
          <w:rFonts w:ascii="Arial" w:hAnsi="Arial" w:cs="Arial"/>
        </w:rPr>
        <w:t xml:space="preserve">ostęp </w:t>
      </w:r>
      <w:r w:rsidR="003009D3">
        <w:rPr>
          <w:rFonts w:ascii="Arial" w:hAnsi="Arial" w:cs="Arial"/>
        </w:rPr>
        <w:t>zarówno</w:t>
      </w:r>
      <w:r w:rsidR="00B44FF5">
        <w:rPr>
          <w:rFonts w:ascii="Arial" w:hAnsi="Arial" w:cs="Arial"/>
        </w:rPr>
        <w:t xml:space="preserve"> do usług, </w:t>
      </w:r>
      <w:r w:rsidR="003009D3">
        <w:rPr>
          <w:rFonts w:ascii="Arial" w:hAnsi="Arial" w:cs="Arial"/>
        </w:rPr>
        <w:t xml:space="preserve">jak i </w:t>
      </w:r>
      <w:r w:rsidR="00B44FF5">
        <w:rPr>
          <w:rFonts w:ascii="Arial" w:hAnsi="Arial" w:cs="Arial"/>
        </w:rPr>
        <w:t xml:space="preserve">informacji </w:t>
      </w:r>
      <w:r w:rsidR="003009D3">
        <w:rPr>
          <w:rFonts w:ascii="Arial" w:hAnsi="Arial" w:cs="Arial"/>
        </w:rPr>
        <w:t xml:space="preserve">staje się </w:t>
      </w:r>
      <w:r w:rsidR="00B44FF5">
        <w:rPr>
          <w:rFonts w:ascii="Arial" w:hAnsi="Arial" w:cs="Arial"/>
        </w:rPr>
        <w:t>coraz prostszy</w:t>
      </w:r>
      <w:r w:rsidR="003009D3">
        <w:rPr>
          <w:rFonts w:ascii="Arial" w:hAnsi="Arial" w:cs="Arial"/>
        </w:rPr>
        <w:t xml:space="preserve">. W takiej rzeczywistości </w:t>
      </w:r>
      <w:r w:rsidR="00626950">
        <w:rPr>
          <w:rFonts w:ascii="Arial" w:hAnsi="Arial" w:cs="Arial"/>
        </w:rPr>
        <w:t>nie wystarcz</w:t>
      </w:r>
      <w:r w:rsidR="003009D3">
        <w:rPr>
          <w:rFonts w:ascii="Arial" w:hAnsi="Arial" w:cs="Arial"/>
        </w:rPr>
        <w:t xml:space="preserve">ają wyłącznie atrakcyjne cenowo </w:t>
      </w:r>
      <w:r w:rsidR="00626950">
        <w:rPr>
          <w:rFonts w:ascii="Arial" w:hAnsi="Arial" w:cs="Arial"/>
        </w:rPr>
        <w:t xml:space="preserve">warunki. Klienci, którzy mogą </w:t>
      </w:r>
      <w:r w:rsidR="0044696A">
        <w:rPr>
          <w:rFonts w:ascii="Arial" w:hAnsi="Arial" w:cs="Arial"/>
        </w:rPr>
        <w:t>szybko porównać oferty</w:t>
      </w:r>
      <w:r w:rsidR="00BB4BBD">
        <w:rPr>
          <w:rFonts w:ascii="Arial" w:hAnsi="Arial" w:cs="Arial"/>
        </w:rPr>
        <w:t xml:space="preserve"> i skorzystać z wielu różnorodnych opcji</w:t>
      </w:r>
      <w:r w:rsidR="0044696A">
        <w:rPr>
          <w:rFonts w:ascii="Arial" w:hAnsi="Arial" w:cs="Arial"/>
        </w:rPr>
        <w:t xml:space="preserve">, chcą czuć, że </w:t>
      </w:r>
      <w:r w:rsidR="007822B3">
        <w:rPr>
          <w:rFonts w:ascii="Arial" w:hAnsi="Arial" w:cs="Arial"/>
        </w:rPr>
        <w:t xml:space="preserve">instytucje finansowe </w:t>
      </w:r>
      <w:r w:rsidR="00C75F12">
        <w:rPr>
          <w:rFonts w:ascii="Arial" w:hAnsi="Arial" w:cs="Arial"/>
        </w:rPr>
        <w:t xml:space="preserve">dobrze rozumieją ich potrzeby i </w:t>
      </w:r>
      <w:r w:rsidR="0044696A">
        <w:rPr>
          <w:rFonts w:ascii="Arial" w:hAnsi="Arial" w:cs="Arial"/>
        </w:rPr>
        <w:t>na nie odpowiadają. Już p</w:t>
      </w:r>
      <w:r w:rsidR="00C75F12">
        <w:rPr>
          <w:rFonts w:ascii="Arial" w:hAnsi="Arial" w:cs="Arial"/>
        </w:rPr>
        <w:t xml:space="preserve">onad połowa </w:t>
      </w:r>
      <w:r w:rsidR="00DD2A1B">
        <w:rPr>
          <w:rFonts w:ascii="Arial" w:hAnsi="Arial" w:cs="Arial"/>
        </w:rPr>
        <w:t>Polaków</w:t>
      </w:r>
      <w:r w:rsidR="00C75F12">
        <w:rPr>
          <w:rFonts w:ascii="Arial" w:hAnsi="Arial" w:cs="Arial"/>
        </w:rPr>
        <w:t xml:space="preserve"> preferuje sper</w:t>
      </w:r>
      <w:r w:rsidR="001C0417">
        <w:rPr>
          <w:rFonts w:ascii="Arial" w:hAnsi="Arial" w:cs="Arial"/>
        </w:rPr>
        <w:t xml:space="preserve">sonalizowane rozwiązania. </w:t>
      </w:r>
      <w:r w:rsidR="009F1186">
        <w:rPr>
          <w:rFonts w:ascii="Arial" w:hAnsi="Arial" w:cs="Arial"/>
        </w:rPr>
        <w:t xml:space="preserve">U młodszych </w:t>
      </w:r>
      <w:r w:rsidR="00196539">
        <w:rPr>
          <w:rFonts w:ascii="Arial" w:hAnsi="Arial" w:cs="Arial"/>
        </w:rPr>
        <w:t xml:space="preserve">konsumentów staje się to </w:t>
      </w:r>
      <w:r w:rsidR="00AF7D83">
        <w:rPr>
          <w:rFonts w:ascii="Arial" w:hAnsi="Arial" w:cs="Arial"/>
        </w:rPr>
        <w:t xml:space="preserve">wręcz koniecznością </w:t>
      </w:r>
      <w:r w:rsidR="00706E30">
        <w:rPr>
          <w:rFonts w:ascii="Arial" w:hAnsi="Arial" w:cs="Arial"/>
        </w:rPr>
        <w:t>–</w:t>
      </w:r>
      <w:r w:rsidR="00AF7D83">
        <w:rPr>
          <w:rFonts w:ascii="Arial" w:hAnsi="Arial" w:cs="Arial"/>
        </w:rPr>
        <w:t xml:space="preserve"> </w:t>
      </w:r>
      <w:r w:rsidR="00706E30">
        <w:rPr>
          <w:rFonts w:ascii="Arial" w:hAnsi="Arial" w:cs="Arial"/>
        </w:rPr>
        <w:t>aż 9</w:t>
      </w:r>
      <w:r w:rsidR="00F168B6">
        <w:rPr>
          <w:rFonts w:ascii="Arial" w:hAnsi="Arial" w:cs="Arial"/>
        </w:rPr>
        <w:t>3</w:t>
      </w:r>
      <w:r w:rsidR="00706E30">
        <w:rPr>
          <w:rFonts w:ascii="Arial" w:hAnsi="Arial" w:cs="Arial"/>
        </w:rPr>
        <w:t xml:space="preserve"> proc. trzyd</w:t>
      </w:r>
      <w:r w:rsidR="00F168B6">
        <w:rPr>
          <w:rFonts w:ascii="Arial" w:hAnsi="Arial" w:cs="Arial"/>
        </w:rPr>
        <w:t xml:space="preserve">ziestolatków i </w:t>
      </w:r>
      <w:r w:rsidR="00C3108A">
        <w:rPr>
          <w:rFonts w:ascii="Arial" w:hAnsi="Arial" w:cs="Arial"/>
        </w:rPr>
        <w:t>prawie trzy czwarte osób w wieku 18-29 lat (</w:t>
      </w:r>
      <w:r w:rsidR="00476E83">
        <w:rPr>
          <w:rFonts w:ascii="Arial" w:hAnsi="Arial" w:cs="Arial"/>
        </w:rPr>
        <w:t xml:space="preserve">73 proc.) </w:t>
      </w:r>
      <w:r w:rsidR="00C44473">
        <w:rPr>
          <w:rFonts w:ascii="Arial" w:hAnsi="Arial" w:cs="Arial"/>
        </w:rPr>
        <w:t xml:space="preserve">woli usługi, które są do nich dopasowane. </w:t>
      </w:r>
      <w:r w:rsidR="00DF2441">
        <w:rPr>
          <w:rFonts w:ascii="Arial" w:hAnsi="Arial" w:cs="Arial"/>
        </w:rPr>
        <w:t xml:space="preserve">Dlatego tak istotne pozostaje </w:t>
      </w:r>
      <w:r w:rsidR="008F4878">
        <w:rPr>
          <w:rFonts w:ascii="Arial" w:hAnsi="Arial" w:cs="Arial"/>
        </w:rPr>
        <w:t xml:space="preserve">nie tylko wprowadzanie </w:t>
      </w:r>
      <w:r w:rsidR="001B7A3E">
        <w:rPr>
          <w:rFonts w:ascii="Arial" w:hAnsi="Arial" w:cs="Arial"/>
        </w:rPr>
        <w:t>nowych, elastycznych produktów, ale także zachowanie indywidualnego podejścia.</w:t>
      </w:r>
    </w:p>
    <w:p w14:paraId="3B0F19A2" w14:textId="77777777" w:rsidR="007C0510" w:rsidRDefault="007C0510" w:rsidP="0042304C">
      <w:pPr>
        <w:suppressAutoHyphens w:val="0"/>
        <w:jc w:val="both"/>
        <w:rPr>
          <w:rFonts w:ascii="Arial" w:hAnsi="Arial" w:cs="Arial"/>
        </w:rPr>
      </w:pPr>
    </w:p>
    <w:p w14:paraId="7073B25F" w14:textId="77777777" w:rsidR="0042304C" w:rsidRPr="00BD4B6B" w:rsidRDefault="0042304C" w:rsidP="0042304C">
      <w:pPr>
        <w:suppressAutoHyphens w:val="0"/>
        <w:jc w:val="both"/>
        <w:rPr>
          <w:rFonts w:ascii="Arial" w:hAnsi="Arial" w:cs="Arial"/>
          <w:b/>
          <w:bCs/>
        </w:rPr>
      </w:pPr>
      <w:r w:rsidRPr="00BD4B6B">
        <w:rPr>
          <w:rFonts w:ascii="Arial" w:hAnsi="Arial" w:cs="Arial"/>
          <w:b/>
          <w:bCs/>
        </w:rPr>
        <w:t>Otwartość banków a poczucie bezpieczeństwa</w:t>
      </w:r>
    </w:p>
    <w:p w14:paraId="218ECBD1" w14:textId="4FB355D4" w:rsidR="0042304C" w:rsidRPr="00BD4B6B" w:rsidRDefault="0042304C" w:rsidP="0042304C">
      <w:pPr>
        <w:suppressAutoHyphens w:val="0"/>
        <w:jc w:val="both"/>
        <w:rPr>
          <w:rFonts w:ascii="Arial" w:hAnsi="Arial" w:cs="Arial"/>
        </w:rPr>
      </w:pPr>
      <w:r w:rsidRPr="00BD4B6B">
        <w:rPr>
          <w:rFonts w:ascii="Arial" w:hAnsi="Arial" w:cs="Arial"/>
        </w:rPr>
        <w:t xml:space="preserve">Aż 64 proc. Polaków uważa, że otwartość i przejrzystość działania instytucji finansowych zwiększają ich poczucie bezpieczeństwa. </w:t>
      </w:r>
      <w:r w:rsidR="005F3EC9" w:rsidRPr="005F3EC9">
        <w:rPr>
          <w:rFonts w:ascii="Arial" w:hAnsi="Arial" w:cs="Arial"/>
        </w:rPr>
        <w:t>Wyniki te potwierdzają, że fundamentem zaufania nie są jednorazowe promocje czy okazjonalne działania, lecz konsekwentna, jasna komunikacja, sprawny kontakt oraz rzeczywista obecność banku w momentach ważnych dla klientów.</w:t>
      </w:r>
      <w:r w:rsidR="002928D2" w:rsidRPr="002928D2">
        <w:rPr>
          <w:rFonts w:ascii="Arial" w:hAnsi="Arial" w:cs="Arial"/>
        </w:rPr>
        <w:t xml:space="preserve"> </w:t>
      </w:r>
      <w:r w:rsidR="002928D2" w:rsidRPr="0042304C">
        <w:rPr>
          <w:rFonts w:ascii="Arial" w:hAnsi="Arial" w:cs="Arial"/>
        </w:rPr>
        <w:t>To potwierdza rosnącą rolę komunikacji, szczególnie tej prowadzonej w sposób zrozumiały i transparentny.</w:t>
      </w:r>
    </w:p>
    <w:p w14:paraId="5B294FF2" w14:textId="77777777" w:rsidR="005F3EC9" w:rsidRPr="005F3EC9" w:rsidRDefault="005F3EC9" w:rsidP="005F3EC9">
      <w:pPr>
        <w:suppressAutoHyphens w:val="0"/>
        <w:jc w:val="both"/>
        <w:rPr>
          <w:rFonts w:ascii="Arial" w:hAnsi="Arial" w:cs="Arial"/>
        </w:rPr>
      </w:pPr>
    </w:p>
    <w:p w14:paraId="5AECD28D" w14:textId="60A39352" w:rsidR="005F3EC9" w:rsidRPr="008B4392" w:rsidRDefault="005F3EC9" w:rsidP="005F3EC9">
      <w:pPr>
        <w:suppressAutoHyphens w:val="0"/>
        <w:jc w:val="both"/>
        <w:rPr>
          <w:rFonts w:ascii="Arial" w:hAnsi="Arial" w:cs="Arial"/>
          <w:b/>
          <w:bCs/>
        </w:rPr>
      </w:pPr>
      <w:r w:rsidRPr="005F3EC9"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  <w:iCs/>
        </w:rPr>
        <w:t>K</w:t>
      </w:r>
      <w:r w:rsidRPr="005F3EC9">
        <w:rPr>
          <w:rFonts w:ascii="Arial" w:hAnsi="Arial" w:cs="Arial"/>
          <w:i/>
          <w:iCs/>
        </w:rPr>
        <w:t>lientów nie przekonują już jednorazowe oferty. Dziś liczy się doświadczenie – sposób, w jaki bank odpowiada na codzienne potrzeby i czy jest obecny tam, gdzie jest potrzebny. To właśnie ten aspekt buduje lojalność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>Potwierdzają to także d</w:t>
      </w:r>
      <w:r w:rsidRPr="005F3EC9">
        <w:rPr>
          <w:rFonts w:ascii="Arial" w:hAnsi="Arial" w:cs="Arial"/>
          <w:i/>
          <w:iCs/>
        </w:rPr>
        <w:t xml:space="preserve">ane </w:t>
      </w:r>
      <w:r>
        <w:rPr>
          <w:rFonts w:ascii="Arial" w:hAnsi="Arial" w:cs="Arial"/>
          <w:i/>
          <w:iCs/>
        </w:rPr>
        <w:t>z badania</w:t>
      </w:r>
      <w:r w:rsidR="00984A16">
        <w:rPr>
          <w:rFonts w:ascii="Arial" w:hAnsi="Arial" w:cs="Arial"/>
          <w:i/>
          <w:iCs/>
        </w:rPr>
        <w:t>, szczególnie jeśli przyjrzymy się grupie młodszych konsumentów</w:t>
      </w:r>
      <w:r w:rsidRPr="005F3EC9">
        <w:rPr>
          <w:rFonts w:ascii="Arial" w:hAnsi="Arial" w:cs="Arial"/>
          <w:i/>
          <w:iCs/>
        </w:rPr>
        <w:t xml:space="preserve">. </w:t>
      </w:r>
      <w:r w:rsidR="002B0FCD">
        <w:rPr>
          <w:rFonts w:ascii="Arial" w:hAnsi="Arial" w:cs="Arial"/>
          <w:i/>
          <w:iCs/>
        </w:rPr>
        <w:t>Aż</w:t>
      </w:r>
      <w:r w:rsidRPr="005F3EC9">
        <w:rPr>
          <w:rFonts w:ascii="Arial" w:hAnsi="Arial" w:cs="Arial"/>
          <w:i/>
          <w:iCs/>
        </w:rPr>
        <w:t xml:space="preserve"> 76 proc. </w:t>
      </w:r>
      <w:r w:rsidR="002B0FCD">
        <w:rPr>
          <w:rFonts w:ascii="Arial" w:hAnsi="Arial" w:cs="Arial"/>
          <w:i/>
          <w:iCs/>
        </w:rPr>
        <w:t>trzydziestolatków</w:t>
      </w:r>
      <w:r w:rsidRPr="005F3EC9">
        <w:rPr>
          <w:rFonts w:ascii="Arial" w:hAnsi="Arial" w:cs="Arial"/>
          <w:i/>
          <w:iCs/>
        </w:rPr>
        <w:t xml:space="preserve"> zgadza się z twierdzeniem, że przejrzystość zwiększa zaufanie. </w:t>
      </w:r>
      <w:r>
        <w:rPr>
          <w:rFonts w:ascii="Arial" w:hAnsi="Arial" w:cs="Arial"/>
          <w:i/>
          <w:iCs/>
        </w:rPr>
        <w:t>Podobne odczucia mają także</w:t>
      </w:r>
      <w:r w:rsidRPr="005F3EC9">
        <w:rPr>
          <w:rFonts w:ascii="Arial" w:hAnsi="Arial" w:cs="Arial"/>
          <w:i/>
          <w:iCs/>
        </w:rPr>
        <w:t xml:space="preserve"> osoby zamieszkujące małe miejscowośc</w:t>
      </w:r>
      <w:r>
        <w:rPr>
          <w:rFonts w:ascii="Arial" w:hAnsi="Arial" w:cs="Arial"/>
          <w:i/>
          <w:iCs/>
        </w:rPr>
        <w:t>i</w:t>
      </w:r>
      <w:r w:rsidR="006D58F3">
        <w:rPr>
          <w:rFonts w:ascii="Arial" w:hAnsi="Arial" w:cs="Arial"/>
          <w:i/>
          <w:iCs/>
        </w:rPr>
        <w:t xml:space="preserve"> – uważa tak a</w:t>
      </w:r>
      <w:r>
        <w:rPr>
          <w:rFonts w:ascii="Arial" w:hAnsi="Arial" w:cs="Arial"/>
          <w:i/>
          <w:iCs/>
        </w:rPr>
        <w:t xml:space="preserve">ż 69 proc. </w:t>
      </w:r>
      <w:r w:rsidR="006D58F3">
        <w:rPr>
          <w:rFonts w:ascii="Arial" w:hAnsi="Arial" w:cs="Arial"/>
          <w:i/>
          <w:iCs/>
        </w:rPr>
        <w:t>z nich</w:t>
      </w:r>
      <w:r w:rsidRPr="005F3EC9">
        <w:rPr>
          <w:rFonts w:ascii="Arial" w:hAnsi="Arial" w:cs="Arial"/>
          <w:i/>
          <w:iCs/>
        </w:rPr>
        <w:t xml:space="preserve"> </w:t>
      </w:r>
      <w:r w:rsidRPr="005F3EC9">
        <w:rPr>
          <w:rFonts w:ascii="Arial" w:hAnsi="Arial" w:cs="Arial"/>
        </w:rPr>
        <w:t xml:space="preserve">– komentuje </w:t>
      </w:r>
      <w:r w:rsidR="008B4392" w:rsidRPr="008B4392">
        <w:rPr>
          <w:rFonts w:ascii="Arial" w:hAnsi="Arial" w:cs="Arial"/>
          <w:b/>
          <w:bCs/>
        </w:rPr>
        <w:t>Magdalena Grzelak, rzeczniczka prasowa</w:t>
      </w:r>
      <w:r w:rsidRPr="008B4392">
        <w:rPr>
          <w:rFonts w:ascii="Arial" w:hAnsi="Arial" w:cs="Arial"/>
          <w:b/>
          <w:bCs/>
        </w:rPr>
        <w:t xml:space="preserve"> Santander Consumer Banku.</w:t>
      </w:r>
    </w:p>
    <w:p w14:paraId="4BEC6ED9" w14:textId="77777777" w:rsidR="005F3EC9" w:rsidRPr="005F3EC9" w:rsidRDefault="005F3EC9" w:rsidP="005F3EC9">
      <w:pPr>
        <w:suppressAutoHyphens w:val="0"/>
        <w:jc w:val="both"/>
        <w:rPr>
          <w:rFonts w:ascii="Arial" w:hAnsi="Arial" w:cs="Arial"/>
        </w:rPr>
      </w:pPr>
    </w:p>
    <w:p w14:paraId="3F073C88" w14:textId="77777777" w:rsidR="0042304C" w:rsidRPr="00BD4B6B" w:rsidRDefault="0042304C" w:rsidP="0042304C">
      <w:pPr>
        <w:suppressAutoHyphens w:val="0"/>
        <w:jc w:val="both"/>
        <w:rPr>
          <w:rFonts w:ascii="Arial" w:hAnsi="Arial" w:cs="Arial"/>
          <w:b/>
          <w:bCs/>
        </w:rPr>
      </w:pPr>
      <w:r w:rsidRPr="00BD4B6B">
        <w:rPr>
          <w:rFonts w:ascii="Arial" w:hAnsi="Arial" w:cs="Arial"/>
          <w:b/>
          <w:bCs/>
        </w:rPr>
        <w:t>Co buduje zaufanie klientów?</w:t>
      </w:r>
    </w:p>
    <w:p w14:paraId="13AA0560" w14:textId="487CEEBC" w:rsidR="0042304C" w:rsidRPr="00BD4B6B" w:rsidRDefault="003B5986" w:rsidP="00CF44BA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Relację</w:t>
      </w:r>
      <w:r w:rsidR="0042304C" w:rsidRPr="00BD4B6B">
        <w:rPr>
          <w:rFonts w:ascii="Arial" w:hAnsi="Arial" w:cs="Arial"/>
        </w:rPr>
        <w:t xml:space="preserve"> klient–bank </w:t>
      </w:r>
      <w:r>
        <w:rPr>
          <w:rFonts w:ascii="Arial" w:hAnsi="Arial" w:cs="Arial"/>
        </w:rPr>
        <w:t xml:space="preserve">w największym stopniu wzmacnia </w:t>
      </w:r>
      <w:r w:rsidR="0042304C" w:rsidRPr="00BD4B6B">
        <w:rPr>
          <w:rFonts w:ascii="Arial" w:hAnsi="Arial" w:cs="Arial"/>
        </w:rPr>
        <w:t xml:space="preserve">dbanie o </w:t>
      </w:r>
      <w:r w:rsidR="0082676C">
        <w:rPr>
          <w:rFonts w:ascii="Arial" w:hAnsi="Arial" w:cs="Arial"/>
        </w:rPr>
        <w:t>odpowiednie zabezpieczenia</w:t>
      </w:r>
      <w:r w:rsidR="0082676C" w:rsidRPr="00BD4B6B">
        <w:rPr>
          <w:rFonts w:ascii="Arial" w:hAnsi="Arial" w:cs="Arial"/>
        </w:rPr>
        <w:t xml:space="preserve"> </w:t>
      </w:r>
      <w:r w:rsidR="0042304C" w:rsidRPr="00BD4B6B">
        <w:rPr>
          <w:rFonts w:ascii="Arial" w:hAnsi="Arial" w:cs="Arial"/>
        </w:rPr>
        <w:t xml:space="preserve">i ochronę danych. </w:t>
      </w:r>
      <w:r w:rsidR="009B42D6">
        <w:rPr>
          <w:rFonts w:ascii="Arial" w:hAnsi="Arial" w:cs="Arial"/>
        </w:rPr>
        <w:t>Tak twierdzi</w:t>
      </w:r>
      <w:r w:rsidR="0042304C" w:rsidRPr="00BD4B6B">
        <w:rPr>
          <w:rFonts w:ascii="Arial" w:hAnsi="Arial" w:cs="Arial"/>
        </w:rPr>
        <w:t xml:space="preserve"> 67 proc. ankietowanych. </w:t>
      </w:r>
      <w:r w:rsidR="00F952EB">
        <w:rPr>
          <w:rFonts w:ascii="Arial" w:hAnsi="Arial" w:cs="Arial"/>
        </w:rPr>
        <w:t>I rzeczywiście, j</w:t>
      </w:r>
      <w:r w:rsidR="008973AF">
        <w:rPr>
          <w:rFonts w:ascii="Arial" w:hAnsi="Arial" w:cs="Arial"/>
        </w:rPr>
        <w:t xml:space="preserve">est to kluczowy </w:t>
      </w:r>
      <w:r w:rsidR="00700B32">
        <w:rPr>
          <w:rFonts w:ascii="Arial" w:hAnsi="Arial" w:cs="Arial"/>
        </w:rPr>
        <w:t xml:space="preserve">aspekt dla </w:t>
      </w:r>
      <w:r w:rsidR="00A2134F">
        <w:rPr>
          <w:rFonts w:ascii="Arial" w:hAnsi="Arial" w:cs="Arial"/>
        </w:rPr>
        <w:lastRenderedPageBreak/>
        <w:t>instytucji finansowych. Jednak oprócz poczucia bezpieczeństwa</w:t>
      </w:r>
      <w:r w:rsidR="00BF6FB3">
        <w:rPr>
          <w:rFonts w:ascii="Arial" w:hAnsi="Arial" w:cs="Arial"/>
        </w:rPr>
        <w:t xml:space="preserve">, </w:t>
      </w:r>
      <w:r w:rsidR="006D58F3">
        <w:rPr>
          <w:rFonts w:ascii="Arial" w:hAnsi="Arial" w:cs="Arial"/>
        </w:rPr>
        <w:t xml:space="preserve">klienci </w:t>
      </w:r>
      <w:r w:rsidR="00BF6FB3">
        <w:rPr>
          <w:rFonts w:ascii="Arial" w:hAnsi="Arial" w:cs="Arial"/>
        </w:rPr>
        <w:t xml:space="preserve">chcą </w:t>
      </w:r>
      <w:r w:rsidR="00783500">
        <w:rPr>
          <w:rFonts w:ascii="Arial" w:hAnsi="Arial" w:cs="Arial"/>
        </w:rPr>
        <w:t>czegoś więcej</w:t>
      </w:r>
      <w:r w:rsidR="00D838F0">
        <w:rPr>
          <w:rFonts w:ascii="Arial" w:hAnsi="Arial" w:cs="Arial"/>
        </w:rPr>
        <w:t xml:space="preserve"> </w:t>
      </w:r>
      <w:r w:rsidR="002B2CAF">
        <w:rPr>
          <w:rFonts w:ascii="Arial" w:hAnsi="Arial" w:cs="Arial"/>
        </w:rPr>
        <w:t>–</w:t>
      </w:r>
      <w:r w:rsidR="00D838F0">
        <w:rPr>
          <w:rFonts w:ascii="Arial" w:hAnsi="Arial" w:cs="Arial"/>
        </w:rPr>
        <w:t xml:space="preserve"> </w:t>
      </w:r>
      <w:r w:rsidR="002B2CAF">
        <w:rPr>
          <w:rFonts w:ascii="Arial" w:hAnsi="Arial" w:cs="Arial"/>
        </w:rPr>
        <w:t xml:space="preserve">potrzebują także sprawnej komunikacji. </w:t>
      </w:r>
      <w:r w:rsidR="002A2638">
        <w:rPr>
          <w:rFonts w:ascii="Arial" w:hAnsi="Arial" w:cs="Arial"/>
        </w:rPr>
        <w:t>Prawie połowa Polaków</w:t>
      </w:r>
      <w:r w:rsidR="00884171">
        <w:rPr>
          <w:rFonts w:ascii="Arial" w:hAnsi="Arial" w:cs="Arial"/>
        </w:rPr>
        <w:t xml:space="preserve"> (49 proc.)</w:t>
      </w:r>
      <w:r w:rsidR="008034F1">
        <w:rPr>
          <w:rFonts w:ascii="Arial" w:hAnsi="Arial" w:cs="Arial"/>
        </w:rPr>
        <w:t xml:space="preserve"> podkreśla, że </w:t>
      </w:r>
      <w:r w:rsidR="00884171">
        <w:rPr>
          <w:rFonts w:ascii="Arial" w:hAnsi="Arial" w:cs="Arial"/>
        </w:rPr>
        <w:t>na ich zaufanie wpływa fakt, czy mogą łatwo się skontaktować z bankiem i czy szybko reaguje on na wszelkie zgłoszenia.</w:t>
      </w:r>
      <w:r w:rsidR="007A67E9">
        <w:rPr>
          <w:rFonts w:ascii="Arial" w:hAnsi="Arial" w:cs="Arial"/>
        </w:rPr>
        <w:t xml:space="preserve"> Wśród trzydziestolatków takich osób jest już 71 proc.</w:t>
      </w:r>
      <w:r w:rsidR="008B4270">
        <w:rPr>
          <w:rFonts w:ascii="Arial" w:hAnsi="Arial" w:cs="Arial"/>
        </w:rPr>
        <w:t xml:space="preserve">, a w grupie osób w wieku 40-49 lat </w:t>
      </w:r>
      <w:r w:rsidR="00F01B77">
        <w:rPr>
          <w:rFonts w:ascii="Arial" w:hAnsi="Arial" w:cs="Arial"/>
        </w:rPr>
        <w:t>–</w:t>
      </w:r>
      <w:r w:rsidR="008B4270">
        <w:rPr>
          <w:rFonts w:ascii="Arial" w:hAnsi="Arial" w:cs="Arial"/>
        </w:rPr>
        <w:t xml:space="preserve"> </w:t>
      </w:r>
      <w:r w:rsidR="00F01B77">
        <w:rPr>
          <w:rFonts w:ascii="Arial" w:hAnsi="Arial" w:cs="Arial"/>
        </w:rPr>
        <w:t>uważa tak trzech na pięciu badanych.</w:t>
      </w:r>
    </w:p>
    <w:p w14:paraId="7C9CF0CA" w14:textId="77777777" w:rsidR="0042304C" w:rsidRPr="00BD4B6B" w:rsidRDefault="0042304C" w:rsidP="0042304C">
      <w:pPr>
        <w:suppressAutoHyphens w:val="0"/>
        <w:jc w:val="both"/>
        <w:rPr>
          <w:rFonts w:ascii="Arial" w:hAnsi="Arial" w:cs="Arial"/>
        </w:rPr>
      </w:pPr>
    </w:p>
    <w:p w14:paraId="48EC65AB" w14:textId="0E6BEF0A" w:rsidR="0042304C" w:rsidRDefault="0042304C" w:rsidP="0042304C">
      <w:pPr>
        <w:suppressAutoHyphens w:val="0"/>
        <w:jc w:val="both"/>
        <w:rPr>
          <w:rFonts w:ascii="Arial" w:hAnsi="Arial" w:cs="Arial"/>
          <w:b/>
          <w:bCs/>
        </w:rPr>
      </w:pPr>
      <w:r w:rsidRPr="00BD4B6B">
        <w:rPr>
          <w:rFonts w:ascii="Arial" w:hAnsi="Arial" w:cs="Arial"/>
          <w:b/>
          <w:bCs/>
        </w:rPr>
        <w:t xml:space="preserve">– </w:t>
      </w:r>
      <w:r w:rsidRPr="00BD4B6B">
        <w:rPr>
          <w:rFonts w:ascii="Arial" w:hAnsi="Arial" w:cs="Arial"/>
          <w:i/>
          <w:iCs/>
        </w:rPr>
        <w:t>Dane potwierdzają, że klienci oczekują usług prostych i dopasowanych do ich potrzeb</w:t>
      </w:r>
      <w:r w:rsidR="00076010">
        <w:rPr>
          <w:rFonts w:ascii="Arial" w:hAnsi="Arial" w:cs="Arial"/>
          <w:i/>
          <w:iCs/>
        </w:rPr>
        <w:t xml:space="preserve">. Dodatkowo, to </w:t>
      </w:r>
      <w:r w:rsidRPr="00BD4B6B">
        <w:rPr>
          <w:rFonts w:ascii="Arial" w:hAnsi="Arial" w:cs="Arial"/>
          <w:i/>
          <w:iCs/>
        </w:rPr>
        <w:t>dobrze prowadzona, przejrzysta komunikacja oraz otwar</w:t>
      </w:r>
      <w:r w:rsidR="00076010">
        <w:rPr>
          <w:rFonts w:ascii="Arial" w:hAnsi="Arial" w:cs="Arial"/>
          <w:i/>
          <w:iCs/>
        </w:rPr>
        <w:t>tość</w:t>
      </w:r>
      <w:r w:rsidRPr="00BD4B6B">
        <w:rPr>
          <w:rFonts w:ascii="Arial" w:hAnsi="Arial" w:cs="Arial"/>
          <w:i/>
          <w:iCs/>
        </w:rPr>
        <w:t xml:space="preserve"> na ich potrzeby są fundamentami budowania relacji na linii konsument-marka. Dotyczy to także, a może i przede wszystkim, banków, które wspierają Polaków w codziennym zarządzaniu finansami. </w:t>
      </w:r>
      <w:r w:rsidR="005F3EC9">
        <w:rPr>
          <w:rFonts w:ascii="Arial" w:hAnsi="Arial" w:cs="Arial"/>
          <w:i/>
          <w:iCs/>
        </w:rPr>
        <w:t>Dlatego od</w:t>
      </w:r>
      <w:r w:rsidR="005F3EC9" w:rsidRPr="005F3EC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F3EC9" w:rsidRPr="00015D6E">
        <w:rPr>
          <w:rFonts w:ascii="Arial" w:hAnsi="Arial" w:cs="Arial"/>
          <w:i/>
          <w:iCs/>
        </w:rPr>
        <w:t>lat</w:t>
      </w:r>
      <w:r w:rsidR="005F3EC9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F3EC9" w:rsidRPr="005F3EC9">
        <w:rPr>
          <w:rFonts w:ascii="Arial" w:hAnsi="Arial" w:cs="Arial"/>
          <w:i/>
          <w:iCs/>
        </w:rPr>
        <w:t>prowadzimy badania, które pomagają nam lepiej zrozumieć potrzeby</w:t>
      </w:r>
      <w:r w:rsidR="00015D6E">
        <w:rPr>
          <w:rFonts w:ascii="Arial" w:hAnsi="Arial" w:cs="Arial"/>
          <w:i/>
          <w:iCs/>
        </w:rPr>
        <w:t xml:space="preserve"> </w:t>
      </w:r>
      <w:r w:rsidR="005F3EC9" w:rsidRPr="005F3EC9">
        <w:rPr>
          <w:rFonts w:ascii="Arial" w:hAnsi="Arial" w:cs="Arial"/>
          <w:i/>
          <w:iCs/>
        </w:rPr>
        <w:t xml:space="preserve">klientów. </w:t>
      </w:r>
      <w:r w:rsidRPr="00BD4B6B">
        <w:rPr>
          <w:rFonts w:ascii="Arial" w:hAnsi="Arial" w:cs="Arial"/>
          <w:i/>
          <w:iCs/>
        </w:rPr>
        <w:t>Nasze rozwiązania są oparte na uważnym słuchaniu użytkowników, upraszczaniu kontaktu oraz budowaniu przejrzystej komunikacji, aby klienci mogli korzystać z usług w sposób komfortowy i bezpieczny</w:t>
      </w:r>
      <w:r w:rsidR="00636681">
        <w:rPr>
          <w:rFonts w:ascii="Arial" w:hAnsi="Arial" w:cs="Arial"/>
          <w:i/>
          <w:iCs/>
        </w:rPr>
        <w:t xml:space="preserve"> </w:t>
      </w:r>
      <w:r w:rsidRPr="00BD4B6B">
        <w:rPr>
          <w:rFonts w:ascii="Arial" w:hAnsi="Arial" w:cs="Arial"/>
          <w:b/>
          <w:bCs/>
        </w:rPr>
        <w:t xml:space="preserve">– podsumowuje </w:t>
      </w:r>
      <w:r w:rsidR="008B4392">
        <w:rPr>
          <w:rFonts w:ascii="Arial" w:hAnsi="Arial" w:cs="Arial"/>
          <w:b/>
          <w:bCs/>
        </w:rPr>
        <w:t>Magdalena Grzelak</w:t>
      </w:r>
      <w:r w:rsidRPr="00BD4B6B">
        <w:rPr>
          <w:rFonts w:ascii="Arial" w:hAnsi="Arial" w:cs="Arial"/>
          <w:b/>
          <w:bCs/>
        </w:rPr>
        <w:t xml:space="preserve"> </w:t>
      </w:r>
      <w:r w:rsidR="008B4392">
        <w:rPr>
          <w:rFonts w:ascii="Arial" w:hAnsi="Arial" w:cs="Arial"/>
          <w:b/>
          <w:bCs/>
        </w:rPr>
        <w:t>z</w:t>
      </w:r>
      <w:r w:rsidRPr="00BD4B6B">
        <w:rPr>
          <w:rFonts w:ascii="Arial" w:hAnsi="Arial" w:cs="Arial"/>
          <w:b/>
          <w:bCs/>
        </w:rPr>
        <w:t xml:space="preserve"> Santander Consumer Banku. </w:t>
      </w:r>
    </w:p>
    <w:p w14:paraId="3C7300CB" w14:textId="77777777" w:rsidR="008B4392" w:rsidRPr="00BD4B6B" w:rsidRDefault="008B4392" w:rsidP="0042304C">
      <w:pPr>
        <w:suppressAutoHyphens w:val="0"/>
        <w:jc w:val="both"/>
        <w:rPr>
          <w:rFonts w:ascii="Arial" w:hAnsi="Arial" w:cs="Arial"/>
          <w:b/>
          <w:bCs/>
        </w:rPr>
      </w:pPr>
    </w:p>
    <w:p w14:paraId="65ECEA97" w14:textId="77777777" w:rsidR="008B4392" w:rsidRDefault="008B4392" w:rsidP="008B4392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 w dniach 21-22 listopada 2025 r. W badaniu wzięła udział reprezentatywna grupa dorosłych Polaków. Próba n = 1075.</w:t>
      </w:r>
    </w:p>
    <w:p w14:paraId="3005298A" w14:textId="77777777" w:rsidR="0042304C" w:rsidRPr="00FB6658" w:rsidRDefault="0042304C" w:rsidP="0042304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5117537F" w14:textId="77777777" w:rsidR="0042304C" w:rsidRPr="00FB6658" w:rsidRDefault="0042304C" w:rsidP="0042304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06EB0A1A" w14:textId="77777777" w:rsidR="0042304C" w:rsidRPr="00FB6658" w:rsidRDefault="0042304C" w:rsidP="0042304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01EF4E8E" w14:textId="77777777" w:rsidR="0042304C" w:rsidRPr="00FB6658" w:rsidRDefault="0042304C" w:rsidP="0042304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54A55F86" w14:textId="77777777" w:rsidR="0042304C" w:rsidRPr="00FB6658" w:rsidRDefault="0042304C" w:rsidP="0042304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>
        <w:rPr>
          <w:rFonts w:ascii="Arial" w:eastAsia="Calibri" w:hAnsi="Arial" w:cs="Arial"/>
          <w:lang w:eastAsia="pl-PL"/>
        </w:rPr>
        <w:t xml:space="preserve">Dyrektorka 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674E6B86" w14:textId="31391986" w:rsidR="0042304C" w:rsidRPr="00943DD8" w:rsidRDefault="0042304C" w:rsidP="0042304C">
      <w:pPr>
        <w:suppressAutoHyphens w:val="0"/>
        <w:rPr>
          <w:rFonts w:ascii="Arial" w:eastAsia="Calibri" w:hAnsi="Arial" w:cs="Arial"/>
          <w:lang w:eastAsia="pl-PL"/>
        </w:rPr>
      </w:pPr>
      <w:r w:rsidRPr="00BA62B9">
        <w:rPr>
          <w:rFonts w:ascii="Arial" w:eastAsia="Calibri" w:hAnsi="Arial" w:cs="Arial"/>
          <w:bCs/>
          <w:lang w:eastAsia="pl-PL"/>
        </w:rPr>
        <w:t xml:space="preserve">tel. </w:t>
      </w:r>
      <w:r w:rsidRPr="00BA62B9">
        <w:rPr>
          <w:rFonts w:ascii="Arial" w:eastAsia="Calibri" w:hAnsi="Arial" w:cs="Arial"/>
          <w:lang w:eastAsia="pl-PL"/>
        </w:rPr>
        <w:t>+48 601 161 442</w:t>
      </w:r>
    </w:p>
    <w:p w14:paraId="1CC1577D" w14:textId="77777777" w:rsidR="006C1AEF" w:rsidRDefault="006C1AEF"/>
    <w:p w14:paraId="264D6912" w14:textId="77777777" w:rsidR="001026A9" w:rsidRDefault="001026A9"/>
    <w:sectPr w:rsidR="001026A9" w:rsidSect="0042304C">
      <w:headerReference w:type="default" r:id="rId12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9963" w14:textId="77777777" w:rsidR="00043457" w:rsidRDefault="00043457" w:rsidP="0042304C">
      <w:r>
        <w:separator/>
      </w:r>
    </w:p>
  </w:endnote>
  <w:endnote w:type="continuationSeparator" w:id="0">
    <w:p w14:paraId="5EED231A" w14:textId="77777777" w:rsidR="00043457" w:rsidRDefault="00043457" w:rsidP="0042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8875" w14:textId="77777777" w:rsidR="00043457" w:rsidRDefault="00043457" w:rsidP="0042304C">
      <w:r>
        <w:separator/>
      </w:r>
    </w:p>
  </w:footnote>
  <w:footnote w:type="continuationSeparator" w:id="0">
    <w:p w14:paraId="35BBC60B" w14:textId="77777777" w:rsidR="00043457" w:rsidRDefault="00043457" w:rsidP="0042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4058" w14:textId="77777777" w:rsidR="0042304C" w:rsidRPr="00DC6786" w:rsidRDefault="0042304C">
    <w:pPr>
      <w:pStyle w:val="Nagwek"/>
      <w:ind w:left="-142"/>
    </w:pPr>
    <w:r>
      <w:rPr>
        <w:noProof/>
      </w:rPr>
      <w:drawing>
        <wp:inline distT="0" distB="0" distL="0" distR="0" wp14:anchorId="5CAC16E6" wp14:editId="50F75E27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C4769" w14:textId="77777777" w:rsidR="0042304C" w:rsidRPr="00DC6786" w:rsidRDefault="0042304C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E3EDE3" wp14:editId="0F29F0A3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BAD9847" id="Prostokąt 3" o:spid="_x0000_s1026" style="position:absolute;margin-left:-103.5pt;margin-top:-45.35pt;width:595.8pt;height:842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426AF"/>
    <w:multiLevelType w:val="hybridMultilevel"/>
    <w:tmpl w:val="96027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4C"/>
    <w:rsid w:val="00015D6E"/>
    <w:rsid w:val="00043457"/>
    <w:rsid w:val="00054C3C"/>
    <w:rsid w:val="00076010"/>
    <w:rsid w:val="000C04FA"/>
    <w:rsid w:val="000C44ED"/>
    <w:rsid w:val="000F149A"/>
    <w:rsid w:val="001026A9"/>
    <w:rsid w:val="00105033"/>
    <w:rsid w:val="00105534"/>
    <w:rsid w:val="00113EE6"/>
    <w:rsid w:val="001156E0"/>
    <w:rsid w:val="0012404B"/>
    <w:rsid w:val="00135DAC"/>
    <w:rsid w:val="00137B39"/>
    <w:rsid w:val="001939A8"/>
    <w:rsid w:val="00196539"/>
    <w:rsid w:val="001A2037"/>
    <w:rsid w:val="001B7A3E"/>
    <w:rsid w:val="001C0417"/>
    <w:rsid w:val="001C5660"/>
    <w:rsid w:val="001D6744"/>
    <w:rsid w:val="001E7D8E"/>
    <w:rsid w:val="00234712"/>
    <w:rsid w:val="002528A2"/>
    <w:rsid w:val="002569DD"/>
    <w:rsid w:val="00260AA4"/>
    <w:rsid w:val="002837B8"/>
    <w:rsid w:val="002928D2"/>
    <w:rsid w:val="00295254"/>
    <w:rsid w:val="002A2638"/>
    <w:rsid w:val="002B0FCD"/>
    <w:rsid w:val="002B2CAF"/>
    <w:rsid w:val="002C2F22"/>
    <w:rsid w:val="002D250E"/>
    <w:rsid w:val="002E3FE9"/>
    <w:rsid w:val="002F6561"/>
    <w:rsid w:val="003009D3"/>
    <w:rsid w:val="00312D99"/>
    <w:rsid w:val="0034217B"/>
    <w:rsid w:val="00361A1C"/>
    <w:rsid w:val="00371901"/>
    <w:rsid w:val="0038145B"/>
    <w:rsid w:val="0039408F"/>
    <w:rsid w:val="00397BF7"/>
    <w:rsid w:val="003B09FF"/>
    <w:rsid w:val="003B5986"/>
    <w:rsid w:val="003E6BF8"/>
    <w:rsid w:val="003F5153"/>
    <w:rsid w:val="00403873"/>
    <w:rsid w:val="0042304C"/>
    <w:rsid w:val="004371FC"/>
    <w:rsid w:val="00445A88"/>
    <w:rsid w:val="0044696A"/>
    <w:rsid w:val="00452922"/>
    <w:rsid w:val="00455467"/>
    <w:rsid w:val="00476E83"/>
    <w:rsid w:val="00486F71"/>
    <w:rsid w:val="004E6843"/>
    <w:rsid w:val="004F53C5"/>
    <w:rsid w:val="00515D2E"/>
    <w:rsid w:val="005239CF"/>
    <w:rsid w:val="00545953"/>
    <w:rsid w:val="00554346"/>
    <w:rsid w:val="005769FC"/>
    <w:rsid w:val="00596C84"/>
    <w:rsid w:val="005F3EC9"/>
    <w:rsid w:val="00626950"/>
    <w:rsid w:val="00636681"/>
    <w:rsid w:val="0064354A"/>
    <w:rsid w:val="006657DA"/>
    <w:rsid w:val="00683EA5"/>
    <w:rsid w:val="00684E4B"/>
    <w:rsid w:val="006861BD"/>
    <w:rsid w:val="00692FE2"/>
    <w:rsid w:val="006C1AEF"/>
    <w:rsid w:val="006D58F3"/>
    <w:rsid w:val="006D5DB7"/>
    <w:rsid w:val="006E78F8"/>
    <w:rsid w:val="006F319A"/>
    <w:rsid w:val="00700B32"/>
    <w:rsid w:val="00706E30"/>
    <w:rsid w:val="00722806"/>
    <w:rsid w:val="00726B9B"/>
    <w:rsid w:val="0074558C"/>
    <w:rsid w:val="007472DF"/>
    <w:rsid w:val="007822B3"/>
    <w:rsid w:val="00783500"/>
    <w:rsid w:val="007966B6"/>
    <w:rsid w:val="007A1F5C"/>
    <w:rsid w:val="007A38D2"/>
    <w:rsid w:val="007A67E9"/>
    <w:rsid w:val="007B78A1"/>
    <w:rsid w:val="007C0510"/>
    <w:rsid w:val="007D7482"/>
    <w:rsid w:val="007F6732"/>
    <w:rsid w:val="008034F1"/>
    <w:rsid w:val="0082676C"/>
    <w:rsid w:val="00884171"/>
    <w:rsid w:val="008942E8"/>
    <w:rsid w:val="008973AF"/>
    <w:rsid w:val="008B4270"/>
    <w:rsid w:val="008B4392"/>
    <w:rsid w:val="008E2A49"/>
    <w:rsid w:val="008F4878"/>
    <w:rsid w:val="00955A9E"/>
    <w:rsid w:val="00963538"/>
    <w:rsid w:val="0097049A"/>
    <w:rsid w:val="00984A16"/>
    <w:rsid w:val="009B131B"/>
    <w:rsid w:val="009B42D6"/>
    <w:rsid w:val="009F1186"/>
    <w:rsid w:val="00A2134F"/>
    <w:rsid w:val="00A27D85"/>
    <w:rsid w:val="00A444C4"/>
    <w:rsid w:val="00A4673B"/>
    <w:rsid w:val="00A575D4"/>
    <w:rsid w:val="00A91F4A"/>
    <w:rsid w:val="00A96739"/>
    <w:rsid w:val="00AF7D83"/>
    <w:rsid w:val="00B10946"/>
    <w:rsid w:val="00B1616B"/>
    <w:rsid w:val="00B223CA"/>
    <w:rsid w:val="00B44FF5"/>
    <w:rsid w:val="00B45339"/>
    <w:rsid w:val="00B90081"/>
    <w:rsid w:val="00BA62B9"/>
    <w:rsid w:val="00BA67F9"/>
    <w:rsid w:val="00BB4BBD"/>
    <w:rsid w:val="00BC34BF"/>
    <w:rsid w:val="00BD3264"/>
    <w:rsid w:val="00BF4A6B"/>
    <w:rsid w:val="00BF6FB3"/>
    <w:rsid w:val="00BF7A47"/>
    <w:rsid w:val="00C3108A"/>
    <w:rsid w:val="00C3783C"/>
    <w:rsid w:val="00C44473"/>
    <w:rsid w:val="00C55060"/>
    <w:rsid w:val="00C64359"/>
    <w:rsid w:val="00C75F12"/>
    <w:rsid w:val="00C864AF"/>
    <w:rsid w:val="00CA6F87"/>
    <w:rsid w:val="00CB20AB"/>
    <w:rsid w:val="00CC04B4"/>
    <w:rsid w:val="00CD1B45"/>
    <w:rsid w:val="00CE0150"/>
    <w:rsid w:val="00CE0F74"/>
    <w:rsid w:val="00CF44BA"/>
    <w:rsid w:val="00D06500"/>
    <w:rsid w:val="00D838F0"/>
    <w:rsid w:val="00D86D2B"/>
    <w:rsid w:val="00D87025"/>
    <w:rsid w:val="00DA26C2"/>
    <w:rsid w:val="00DD2A1B"/>
    <w:rsid w:val="00DF2441"/>
    <w:rsid w:val="00DF6454"/>
    <w:rsid w:val="00E02064"/>
    <w:rsid w:val="00E35FB1"/>
    <w:rsid w:val="00E3700F"/>
    <w:rsid w:val="00E54046"/>
    <w:rsid w:val="00E56A93"/>
    <w:rsid w:val="00E82157"/>
    <w:rsid w:val="00EB4A4A"/>
    <w:rsid w:val="00ED3993"/>
    <w:rsid w:val="00ED79E5"/>
    <w:rsid w:val="00EE299A"/>
    <w:rsid w:val="00EF02A4"/>
    <w:rsid w:val="00F01B77"/>
    <w:rsid w:val="00F12ADE"/>
    <w:rsid w:val="00F168B6"/>
    <w:rsid w:val="00F5006C"/>
    <w:rsid w:val="00F952EB"/>
    <w:rsid w:val="00F977EB"/>
    <w:rsid w:val="00FB451E"/>
    <w:rsid w:val="00FE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9485"/>
  <w15:chartTrackingRefBased/>
  <w15:docId w15:val="{27E33A2F-80CC-4D64-8C29-AB225525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0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2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0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0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0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0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04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2304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2304C"/>
  </w:style>
  <w:style w:type="paragraph" w:styleId="Nagwek">
    <w:name w:val="header"/>
    <w:basedOn w:val="Normalny"/>
    <w:next w:val="Tekstpodstawowy"/>
    <w:link w:val="NagwekZnak"/>
    <w:rsid w:val="0042304C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4230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Stopka">
    <w:name w:val="footer"/>
    <w:basedOn w:val="Normalny"/>
    <w:link w:val="StopkaZnak"/>
    <w:rsid w:val="0042304C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4230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2304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4230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30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304C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oprawka">
    <w:name w:val="Revision"/>
    <w:hidden/>
    <w:uiPriority w:val="99"/>
    <w:semiHidden/>
    <w:rsid w:val="00D86D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40501-EB7F-44B0-967D-C23B6936D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76AAE-99DC-45CA-AD0F-36CEB0E3B76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1AAB8E03-41F0-45A3-8B70-E99A572E8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2C118-6A0A-45ED-AA9C-5C7E54B4B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4625</Characters>
  <Application>Microsoft Office Word</Application>
  <DocSecurity>0</DocSecurity>
  <Lines>81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Traczyk CCG</dc:creator>
  <cp:keywords/>
  <dc:description/>
  <cp:lastModifiedBy>Katarzyna Traczyk CCG</cp:lastModifiedBy>
  <cp:revision>12</cp:revision>
  <dcterms:created xsi:type="dcterms:W3CDTF">2025-12-22T12:45:00Z</dcterms:created>
  <dcterms:modified xsi:type="dcterms:W3CDTF">2026-01-14T07:18:00Z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