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4769" w14:textId="77777777" w:rsidR="00742F87" w:rsidRDefault="00742F87" w:rsidP="00AB52FD">
      <w:pPr>
        <w:spacing w:after="0" w:line="240" w:lineRule="auto"/>
        <w:jc w:val="center"/>
        <w:rPr>
          <w:rFonts w:ascii="Century Gothic" w:hAnsi="Century Gothic" w:cs="Arial"/>
          <w:b/>
          <w:bCs/>
          <w:sz w:val="32"/>
          <w:szCs w:val="32"/>
        </w:rPr>
      </w:pPr>
    </w:p>
    <w:p w14:paraId="6D9B8E48" w14:textId="436FB8E0" w:rsidR="000F6305" w:rsidRPr="000638AE" w:rsidRDefault="00337AB2" w:rsidP="00AB52FD">
      <w:pPr>
        <w:spacing w:after="0" w:line="240" w:lineRule="auto"/>
        <w:jc w:val="center"/>
        <w:rPr>
          <w:rFonts w:ascii="Century Gothic" w:hAnsi="Century Gothic" w:cs="Arial"/>
          <w:b/>
          <w:bCs/>
          <w:sz w:val="32"/>
          <w:szCs w:val="32"/>
        </w:rPr>
      </w:pPr>
      <w:r>
        <w:rPr>
          <w:rFonts w:ascii="Century Gothic" w:hAnsi="Century Gothic" w:cs="Arial"/>
          <w:b/>
          <w:bCs/>
          <w:sz w:val="32"/>
          <w:szCs w:val="32"/>
        </w:rPr>
        <w:t>Presidenciais 2026: C</w:t>
      </w:r>
      <w:r w:rsidR="000638AE" w:rsidRPr="000638AE">
        <w:rPr>
          <w:rFonts w:ascii="Century Gothic" w:hAnsi="Century Gothic" w:cs="Arial"/>
          <w:b/>
          <w:bCs/>
          <w:sz w:val="32"/>
          <w:szCs w:val="32"/>
        </w:rPr>
        <w:t>omunicação digital dos candidatos privilegi</w:t>
      </w:r>
      <w:r>
        <w:rPr>
          <w:rFonts w:ascii="Century Gothic" w:hAnsi="Century Gothic" w:cs="Arial"/>
          <w:b/>
          <w:bCs/>
          <w:sz w:val="32"/>
          <w:szCs w:val="32"/>
        </w:rPr>
        <w:t>a</w:t>
      </w:r>
      <w:r w:rsidR="000638AE" w:rsidRPr="000638AE">
        <w:rPr>
          <w:rFonts w:ascii="Century Gothic" w:hAnsi="Century Gothic" w:cs="Arial"/>
          <w:b/>
          <w:bCs/>
          <w:sz w:val="32"/>
          <w:szCs w:val="32"/>
        </w:rPr>
        <w:t xml:space="preserve"> relação em detrimento da mobilização</w:t>
      </w:r>
    </w:p>
    <w:p w14:paraId="7AE02928" w14:textId="77777777" w:rsidR="0089298E" w:rsidRDefault="0089298E" w:rsidP="00AB52FD">
      <w:pPr>
        <w:spacing w:after="0" w:line="240" w:lineRule="auto"/>
        <w:jc w:val="both"/>
        <w:rPr>
          <w:rFonts w:ascii="Century Gothic" w:hAnsi="Century Gothic" w:cs="Arial"/>
          <w:b/>
          <w:bCs/>
          <w:sz w:val="22"/>
          <w:szCs w:val="22"/>
        </w:rPr>
      </w:pPr>
    </w:p>
    <w:p w14:paraId="574003D8" w14:textId="59D99589" w:rsidR="007D5DE2" w:rsidRPr="00337AB2" w:rsidRDefault="00337AB2" w:rsidP="00AB52FD">
      <w:pPr>
        <w:spacing w:after="0" w:line="240" w:lineRule="auto"/>
        <w:jc w:val="both"/>
        <w:rPr>
          <w:rFonts w:ascii="Century Gothic" w:hAnsi="Century Gothic" w:cs="Arial"/>
          <w:b/>
          <w:bCs/>
          <w:sz w:val="22"/>
          <w:szCs w:val="22"/>
        </w:rPr>
      </w:pPr>
      <w:r>
        <w:rPr>
          <w:rFonts w:ascii="Century Gothic" w:eastAsia="Times New Roman" w:hAnsi="Century Gothic" w:cs="Times New Roman"/>
          <w:kern w:val="0"/>
          <w:sz w:val="22"/>
          <w:szCs w:val="22"/>
          <w:lang w:eastAsia="pt-PT"/>
          <w14:ligatures w14:val="none"/>
        </w:rPr>
        <w:t>A</w:t>
      </w:r>
      <w:r w:rsidRPr="007D5DE2">
        <w:rPr>
          <w:rFonts w:ascii="Century Gothic" w:eastAsia="Times New Roman" w:hAnsi="Century Gothic" w:cs="Times New Roman"/>
          <w:kern w:val="0"/>
          <w:sz w:val="22"/>
          <w:szCs w:val="22"/>
          <w:lang w:eastAsia="pt-PT"/>
          <w14:ligatures w14:val="none"/>
        </w:rPr>
        <w:t xml:space="preserve"> comunicação política digital</w:t>
      </w:r>
      <w:r>
        <w:rPr>
          <w:rFonts w:ascii="Century Gothic" w:eastAsia="Times New Roman" w:hAnsi="Century Gothic" w:cs="Times New Roman"/>
          <w:kern w:val="0"/>
          <w:sz w:val="22"/>
          <w:szCs w:val="22"/>
          <w:lang w:eastAsia="pt-PT"/>
          <w14:ligatures w14:val="none"/>
        </w:rPr>
        <w:t xml:space="preserve"> dos candidatos às eleições presidenciais tem estado</w:t>
      </w:r>
      <w:r w:rsidRPr="007D5DE2">
        <w:rPr>
          <w:rFonts w:ascii="Century Gothic" w:eastAsia="Times New Roman" w:hAnsi="Century Gothic" w:cs="Times New Roman"/>
          <w:kern w:val="0"/>
          <w:sz w:val="22"/>
          <w:szCs w:val="22"/>
          <w:lang w:eastAsia="pt-PT"/>
          <w14:ligatures w14:val="none"/>
        </w:rPr>
        <w:t xml:space="preserve"> mais orientada para a manutenção da relação com os seguidores do que para a mobilização eleitoral ou a conquista de novos eleitores.</w:t>
      </w:r>
      <w:r>
        <w:rPr>
          <w:rFonts w:ascii="Century Gothic" w:eastAsia="Times New Roman" w:hAnsi="Century Gothic" w:cs="Times New Roman"/>
          <w:kern w:val="0"/>
          <w:sz w:val="22"/>
          <w:szCs w:val="22"/>
          <w:lang w:eastAsia="pt-PT"/>
          <w14:ligatures w14:val="none"/>
        </w:rPr>
        <w:t xml:space="preserve"> A conclusão é de um</w:t>
      </w:r>
      <w:r>
        <w:rPr>
          <w:rFonts w:ascii="Century Gothic" w:hAnsi="Century Gothic" w:cs="Arial"/>
          <w:b/>
          <w:bCs/>
          <w:sz w:val="22"/>
          <w:szCs w:val="22"/>
        </w:rPr>
        <w:t xml:space="preserve"> </w:t>
      </w:r>
      <w:r w:rsidR="007D5DE2" w:rsidRPr="007D5DE2">
        <w:rPr>
          <w:rFonts w:ascii="Century Gothic" w:eastAsia="Times New Roman" w:hAnsi="Century Gothic" w:cs="Times New Roman"/>
          <w:kern w:val="0"/>
          <w:sz w:val="22"/>
          <w:szCs w:val="22"/>
          <w:lang w:eastAsia="pt-PT"/>
          <w14:ligatures w14:val="none"/>
        </w:rPr>
        <w:t xml:space="preserve">estudo realizado por dois professores do </w:t>
      </w:r>
      <w:r w:rsidR="007D5DE2" w:rsidRPr="007D5DE2">
        <w:rPr>
          <w:rFonts w:ascii="Century Gothic" w:eastAsia="Times New Roman" w:hAnsi="Century Gothic" w:cs="Times New Roman"/>
          <w:b/>
          <w:bCs/>
          <w:kern w:val="0"/>
          <w:sz w:val="22"/>
          <w:szCs w:val="22"/>
          <w:lang w:eastAsia="pt-PT"/>
          <w14:ligatures w14:val="none"/>
        </w:rPr>
        <w:t>IPAM</w:t>
      </w:r>
      <w:r>
        <w:rPr>
          <w:rFonts w:ascii="Century Gothic" w:eastAsia="Times New Roman" w:hAnsi="Century Gothic" w:cs="Times New Roman"/>
          <w:kern w:val="0"/>
          <w:sz w:val="22"/>
          <w:szCs w:val="22"/>
          <w:lang w:eastAsia="pt-PT"/>
          <w14:ligatures w14:val="none"/>
        </w:rPr>
        <w:t>, que</w:t>
      </w:r>
      <w:r w:rsidR="007D5DE2" w:rsidRPr="007D5DE2">
        <w:rPr>
          <w:rFonts w:ascii="Century Gothic" w:eastAsia="Times New Roman" w:hAnsi="Century Gothic" w:cs="Times New Roman"/>
          <w:kern w:val="0"/>
          <w:sz w:val="22"/>
          <w:szCs w:val="22"/>
          <w:lang w:eastAsia="pt-PT"/>
          <w14:ligatures w14:val="none"/>
        </w:rPr>
        <w:t xml:space="preserve"> analisou a forma como os candidatos às eleições Presidenciais de 2026 comunicaram nas principais redes sociais ao longo do mês de dezembro de 2025</w:t>
      </w:r>
      <w:r>
        <w:rPr>
          <w:rFonts w:ascii="Century Gothic" w:eastAsia="Times New Roman" w:hAnsi="Century Gothic" w:cs="Times New Roman"/>
          <w:kern w:val="0"/>
          <w:sz w:val="22"/>
          <w:szCs w:val="22"/>
          <w:lang w:eastAsia="pt-PT"/>
          <w14:ligatures w14:val="none"/>
        </w:rPr>
        <w:t>.</w:t>
      </w:r>
    </w:p>
    <w:p w14:paraId="611440FD" w14:textId="77777777" w:rsidR="00AB52FD" w:rsidRPr="007D5DE2" w:rsidRDefault="00AB52FD" w:rsidP="00AB52FD">
      <w:pPr>
        <w:spacing w:after="0" w:line="240" w:lineRule="auto"/>
        <w:jc w:val="both"/>
        <w:rPr>
          <w:rFonts w:ascii="Century Gothic" w:eastAsia="Times New Roman" w:hAnsi="Century Gothic" w:cs="Times New Roman"/>
          <w:kern w:val="0"/>
          <w:sz w:val="22"/>
          <w:szCs w:val="22"/>
          <w:lang w:eastAsia="pt-PT"/>
          <w14:ligatures w14:val="none"/>
        </w:rPr>
      </w:pPr>
    </w:p>
    <w:p w14:paraId="4DE0518E"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7D5DE2">
        <w:rPr>
          <w:rFonts w:ascii="Century Gothic" w:eastAsia="Times New Roman" w:hAnsi="Century Gothic" w:cs="Times New Roman"/>
          <w:kern w:val="0"/>
          <w:sz w:val="22"/>
          <w:szCs w:val="22"/>
          <w:lang w:eastAsia="pt-PT"/>
          <w14:ligatures w14:val="none"/>
        </w:rPr>
        <w:t>A análise incide sobre 2.104 publicações feitas no Facebook, Instagram e TikTok por oito candidatos: André Ventura, António Filipe, António José Seguro, Catarina Martins, Cotrim Figueiredo, Gouveia e Melo, Jorge Pinto e Luís Marques Mendes.</w:t>
      </w:r>
    </w:p>
    <w:p w14:paraId="438D1756" w14:textId="77777777" w:rsidR="00337AB2" w:rsidRDefault="00337AB2" w:rsidP="00AB52FD">
      <w:pPr>
        <w:spacing w:after="0" w:line="240" w:lineRule="auto"/>
        <w:jc w:val="both"/>
        <w:rPr>
          <w:rFonts w:ascii="Century Gothic" w:eastAsia="Times New Roman" w:hAnsi="Century Gothic" w:cs="Times New Roman"/>
          <w:kern w:val="0"/>
          <w:sz w:val="22"/>
          <w:szCs w:val="22"/>
          <w:lang w:eastAsia="pt-PT"/>
          <w14:ligatures w14:val="none"/>
        </w:rPr>
      </w:pPr>
    </w:p>
    <w:p w14:paraId="65A03D42" w14:textId="77777777" w:rsidR="00337AB2" w:rsidRDefault="00337AB2" w:rsidP="00337AB2">
      <w:pPr>
        <w:spacing w:after="0" w:line="240" w:lineRule="auto"/>
        <w:jc w:val="both"/>
        <w:rPr>
          <w:rFonts w:ascii="Century Gothic" w:eastAsia="Times New Roman" w:hAnsi="Century Gothic" w:cs="Times New Roman"/>
          <w:kern w:val="0"/>
          <w:sz w:val="22"/>
          <w:szCs w:val="22"/>
          <w:lang w:eastAsia="pt-PT"/>
          <w14:ligatures w14:val="none"/>
        </w:rPr>
      </w:pPr>
      <w:r w:rsidRPr="007D5DE2">
        <w:rPr>
          <w:rFonts w:ascii="Century Gothic" w:eastAsia="Times New Roman" w:hAnsi="Century Gothic" w:cs="Times New Roman"/>
          <w:kern w:val="0"/>
          <w:sz w:val="22"/>
          <w:szCs w:val="22"/>
          <w:lang w:eastAsia="pt-PT"/>
          <w14:ligatures w14:val="none"/>
        </w:rPr>
        <w:t xml:space="preserve">Os dados mostram que mais de metade das publicações analisadas corresponde a mensagens sazonais, sobretudo associadas ao Natal e ao Ano Novo. Quando somados os conteúdos relacionados com eventos, visitas e ações de proximidade, cerca de três quartos da comunicação digital dos candidatos assume um carácter predominantemente relacional e simbólico, ficando a comunicação programática ou de confronto político claramente em segundo plano. Apesar de abordarem temas semelhantes, os candidatos diferenciam-se sobretudo na forma como os enquadram, usando o mesmo contexto </w:t>
      </w:r>
      <w:r>
        <w:rPr>
          <w:rFonts w:ascii="Century Gothic" w:eastAsia="Times New Roman" w:hAnsi="Century Gothic" w:cs="Times New Roman"/>
          <w:kern w:val="0"/>
          <w:sz w:val="22"/>
          <w:szCs w:val="22"/>
          <w:lang w:eastAsia="pt-PT"/>
          <w14:ligatures w14:val="none"/>
        </w:rPr>
        <w:t>(</w:t>
      </w:r>
      <w:r w:rsidRPr="007D5DE2">
        <w:rPr>
          <w:rFonts w:ascii="Century Gothic" w:eastAsia="Times New Roman" w:hAnsi="Century Gothic" w:cs="Times New Roman"/>
          <w:kern w:val="0"/>
          <w:sz w:val="22"/>
          <w:szCs w:val="22"/>
          <w:lang w:eastAsia="pt-PT"/>
          <w14:ligatures w14:val="none"/>
        </w:rPr>
        <w:t>como o Natal</w:t>
      </w:r>
      <w:r>
        <w:rPr>
          <w:rFonts w:ascii="Century Gothic" w:eastAsia="Times New Roman" w:hAnsi="Century Gothic" w:cs="Times New Roman"/>
          <w:kern w:val="0"/>
          <w:sz w:val="22"/>
          <w:szCs w:val="22"/>
          <w:lang w:eastAsia="pt-PT"/>
          <w14:ligatures w14:val="none"/>
        </w:rPr>
        <w:t>)</w:t>
      </w:r>
      <w:r w:rsidRPr="007D5DE2">
        <w:rPr>
          <w:rFonts w:ascii="Century Gothic" w:eastAsia="Times New Roman" w:hAnsi="Century Gothic" w:cs="Times New Roman"/>
          <w:kern w:val="0"/>
          <w:sz w:val="22"/>
          <w:szCs w:val="22"/>
          <w:lang w:eastAsia="pt-PT"/>
          <w14:ligatures w14:val="none"/>
        </w:rPr>
        <w:t xml:space="preserve"> para transmitir mensagens de justiça social, união institucional, identidade nacional ou clivagem política.</w:t>
      </w:r>
    </w:p>
    <w:p w14:paraId="716511E9" w14:textId="77777777" w:rsidR="00AB52FD" w:rsidRPr="007D5DE2" w:rsidRDefault="00AB52FD" w:rsidP="00AB52FD">
      <w:pPr>
        <w:spacing w:after="0" w:line="240" w:lineRule="auto"/>
        <w:jc w:val="both"/>
        <w:rPr>
          <w:rFonts w:ascii="Century Gothic" w:eastAsia="Times New Roman" w:hAnsi="Century Gothic" w:cs="Times New Roman"/>
          <w:kern w:val="0"/>
          <w:sz w:val="22"/>
          <w:szCs w:val="22"/>
          <w:lang w:eastAsia="pt-PT"/>
          <w14:ligatures w14:val="none"/>
        </w:rPr>
      </w:pPr>
    </w:p>
    <w:p w14:paraId="31A5977E"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61460C">
        <w:rPr>
          <w:rFonts w:ascii="Century Gothic" w:eastAsia="Times New Roman" w:hAnsi="Century Gothic" w:cs="Times New Roman"/>
          <w:i/>
          <w:iCs/>
          <w:kern w:val="0"/>
          <w:sz w:val="22"/>
          <w:szCs w:val="22"/>
          <w:lang w:eastAsia="pt-PT"/>
          <w14:ligatures w14:val="none"/>
        </w:rPr>
        <w:t>“O objetivo deste estudo não é avaliar ou julgar posições políticas, mas compreender de que forma os candidatos usam as redes sociais enquanto instrumentos de comunicação, que estilos discursivos privilegiam e que tipo de relação constroem com as suas audiências”</w:t>
      </w:r>
      <w:r w:rsidRPr="007D5DE2">
        <w:rPr>
          <w:rFonts w:ascii="Century Gothic" w:eastAsia="Times New Roman" w:hAnsi="Century Gothic" w:cs="Times New Roman"/>
          <w:kern w:val="0"/>
          <w:sz w:val="22"/>
          <w:szCs w:val="22"/>
          <w:lang w:eastAsia="pt-PT"/>
          <w14:ligatures w14:val="none"/>
        </w:rPr>
        <w:t xml:space="preserve">, explica </w:t>
      </w:r>
      <w:r w:rsidRPr="007D5DE2">
        <w:rPr>
          <w:rFonts w:ascii="Century Gothic" w:eastAsia="Times New Roman" w:hAnsi="Century Gothic" w:cs="Times New Roman"/>
          <w:b/>
          <w:bCs/>
          <w:kern w:val="0"/>
          <w:sz w:val="22"/>
          <w:szCs w:val="22"/>
          <w:lang w:eastAsia="pt-PT"/>
          <w14:ligatures w14:val="none"/>
        </w:rPr>
        <w:t>Luís Bettencourt Moniz</w:t>
      </w:r>
      <w:r w:rsidRPr="007D5DE2">
        <w:rPr>
          <w:rFonts w:ascii="Century Gothic" w:eastAsia="Times New Roman" w:hAnsi="Century Gothic" w:cs="Times New Roman"/>
          <w:kern w:val="0"/>
          <w:sz w:val="22"/>
          <w:szCs w:val="22"/>
          <w:lang w:eastAsia="pt-PT"/>
          <w14:ligatures w14:val="none"/>
        </w:rPr>
        <w:t>, um dos autores do estudo e professor do IPAM.</w:t>
      </w:r>
    </w:p>
    <w:p w14:paraId="58ACC7A3" w14:textId="77777777" w:rsidR="00AB52FD" w:rsidRPr="007D5DE2" w:rsidRDefault="00AB52FD" w:rsidP="00AB52FD">
      <w:pPr>
        <w:spacing w:after="0" w:line="240" w:lineRule="auto"/>
        <w:jc w:val="both"/>
        <w:rPr>
          <w:rFonts w:ascii="Century Gothic" w:eastAsia="Times New Roman" w:hAnsi="Century Gothic" w:cs="Times New Roman"/>
          <w:kern w:val="0"/>
          <w:sz w:val="22"/>
          <w:szCs w:val="22"/>
          <w:lang w:eastAsia="pt-PT"/>
          <w14:ligatures w14:val="none"/>
        </w:rPr>
      </w:pPr>
    </w:p>
    <w:p w14:paraId="34971444"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7D5DE2">
        <w:rPr>
          <w:rFonts w:ascii="Century Gothic" w:eastAsia="Times New Roman" w:hAnsi="Century Gothic" w:cs="Times New Roman"/>
          <w:kern w:val="0"/>
          <w:sz w:val="22"/>
          <w:szCs w:val="22"/>
          <w:lang w:eastAsia="pt-PT"/>
          <w14:ligatures w14:val="none"/>
        </w:rPr>
        <w:t>A análise do envolvimento confirma que este tipo de comunicação emocional é o que gera maior volume de reações, alcance e partilhas, em particular no Instagram e no TikTok. Já os conteúdos de visão política ou mobilização programática tendem a alcançar menos pessoas, mas estimulam comentários mais longos e politizados, revelando maior densidade discursiva e reforçando a distinção entre estratégias orientadas para o alcance emocional e estratégias focadas na coerência ideológica.</w:t>
      </w:r>
    </w:p>
    <w:p w14:paraId="126D3CF2" w14:textId="77777777" w:rsidR="004730CB" w:rsidRPr="007D5DE2" w:rsidRDefault="004730CB" w:rsidP="00AB52FD">
      <w:pPr>
        <w:spacing w:after="0" w:line="240" w:lineRule="auto"/>
        <w:jc w:val="both"/>
        <w:rPr>
          <w:rFonts w:ascii="Century Gothic" w:eastAsia="Times New Roman" w:hAnsi="Century Gothic" w:cs="Times New Roman"/>
          <w:kern w:val="0"/>
          <w:sz w:val="22"/>
          <w:szCs w:val="22"/>
          <w:lang w:eastAsia="pt-PT"/>
          <w14:ligatures w14:val="none"/>
        </w:rPr>
      </w:pPr>
    </w:p>
    <w:p w14:paraId="22F13C56"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4730CB">
        <w:rPr>
          <w:rFonts w:ascii="Century Gothic" w:eastAsia="Times New Roman" w:hAnsi="Century Gothic" w:cs="Times New Roman"/>
          <w:i/>
          <w:iCs/>
          <w:kern w:val="0"/>
          <w:sz w:val="22"/>
          <w:szCs w:val="22"/>
          <w:lang w:eastAsia="pt-PT"/>
          <w14:ligatures w14:val="none"/>
        </w:rPr>
        <w:t>“Em dezembro observámos duas estratégias claras: uma mais emocional, orientada para o alcance, e outra mais política, focada na mobilização interna. No entanto, nenhuma delas teve como objetivo central convencer novos eleitores”,</w:t>
      </w:r>
      <w:r w:rsidRPr="007D5DE2">
        <w:rPr>
          <w:rFonts w:ascii="Century Gothic" w:eastAsia="Times New Roman" w:hAnsi="Century Gothic" w:cs="Times New Roman"/>
          <w:kern w:val="0"/>
          <w:sz w:val="22"/>
          <w:szCs w:val="22"/>
          <w:lang w:eastAsia="pt-PT"/>
          <w14:ligatures w14:val="none"/>
        </w:rPr>
        <w:t xml:space="preserve"> sublinha </w:t>
      </w:r>
      <w:r w:rsidRPr="007D5DE2">
        <w:rPr>
          <w:rFonts w:ascii="Century Gothic" w:eastAsia="Times New Roman" w:hAnsi="Century Gothic" w:cs="Times New Roman"/>
          <w:b/>
          <w:bCs/>
          <w:kern w:val="0"/>
          <w:sz w:val="22"/>
          <w:szCs w:val="22"/>
          <w:lang w:eastAsia="pt-PT"/>
          <w14:ligatures w14:val="none"/>
        </w:rPr>
        <w:t>João Andrade Costa</w:t>
      </w:r>
      <w:r w:rsidRPr="007D5DE2">
        <w:rPr>
          <w:rFonts w:ascii="Century Gothic" w:eastAsia="Times New Roman" w:hAnsi="Century Gothic" w:cs="Times New Roman"/>
          <w:kern w:val="0"/>
          <w:sz w:val="22"/>
          <w:szCs w:val="22"/>
          <w:lang w:eastAsia="pt-PT"/>
          <w14:ligatures w14:val="none"/>
        </w:rPr>
        <w:t xml:space="preserve">, </w:t>
      </w:r>
      <w:r w:rsidRPr="00534D93">
        <w:rPr>
          <w:rFonts w:ascii="Century Gothic" w:eastAsia="Times New Roman" w:hAnsi="Century Gothic" w:cs="Times New Roman"/>
          <w:kern w:val="0"/>
          <w:sz w:val="22"/>
          <w:szCs w:val="22"/>
          <w:lang w:eastAsia="pt-PT"/>
          <w14:ligatures w14:val="none"/>
        </w:rPr>
        <w:t>coautor</w:t>
      </w:r>
      <w:r w:rsidRPr="007D5DE2">
        <w:rPr>
          <w:rFonts w:ascii="Century Gothic" w:eastAsia="Times New Roman" w:hAnsi="Century Gothic" w:cs="Times New Roman"/>
          <w:kern w:val="0"/>
          <w:sz w:val="22"/>
          <w:szCs w:val="22"/>
          <w:lang w:eastAsia="pt-PT"/>
          <w14:ligatures w14:val="none"/>
        </w:rPr>
        <w:t xml:space="preserve"> do estudo e professor do IPAM.</w:t>
      </w:r>
    </w:p>
    <w:p w14:paraId="0CA0C0FA" w14:textId="77777777" w:rsidR="00AB52FD" w:rsidRDefault="00AB52FD" w:rsidP="00AB52FD">
      <w:pPr>
        <w:spacing w:after="0" w:line="240" w:lineRule="auto"/>
        <w:jc w:val="both"/>
        <w:rPr>
          <w:rFonts w:ascii="Century Gothic" w:eastAsia="Times New Roman" w:hAnsi="Century Gothic" w:cs="Times New Roman"/>
          <w:kern w:val="0"/>
          <w:sz w:val="22"/>
          <w:szCs w:val="22"/>
          <w:lang w:eastAsia="pt-PT"/>
          <w14:ligatures w14:val="none"/>
        </w:rPr>
      </w:pPr>
    </w:p>
    <w:p w14:paraId="1BA47B99" w14:textId="77777777" w:rsidR="007D5DE2" w:rsidRDefault="007D5DE2" w:rsidP="00AB52FD">
      <w:pPr>
        <w:spacing w:after="0" w:line="240" w:lineRule="auto"/>
        <w:jc w:val="both"/>
        <w:outlineLvl w:val="2"/>
        <w:rPr>
          <w:rFonts w:ascii="Century Gothic" w:eastAsia="Times New Roman" w:hAnsi="Century Gothic" w:cs="Times New Roman"/>
          <w:b/>
          <w:bCs/>
          <w:kern w:val="0"/>
          <w:lang w:eastAsia="pt-PT"/>
          <w14:ligatures w14:val="none"/>
        </w:rPr>
      </w:pPr>
      <w:r w:rsidRPr="007D5DE2">
        <w:rPr>
          <w:rFonts w:ascii="Century Gothic" w:eastAsia="Times New Roman" w:hAnsi="Century Gothic" w:cs="Times New Roman"/>
          <w:b/>
          <w:bCs/>
          <w:kern w:val="0"/>
          <w:lang w:eastAsia="pt-PT"/>
          <w14:ligatures w14:val="none"/>
        </w:rPr>
        <w:t>Comunidades pequenas vs audiências amplas: o retrato por candidato</w:t>
      </w:r>
    </w:p>
    <w:p w14:paraId="3D97E8A2" w14:textId="77777777" w:rsidR="004730CB" w:rsidRPr="007D5DE2" w:rsidRDefault="004730CB" w:rsidP="00AB52FD">
      <w:pPr>
        <w:spacing w:after="0" w:line="240" w:lineRule="auto"/>
        <w:jc w:val="both"/>
        <w:outlineLvl w:val="2"/>
        <w:rPr>
          <w:rFonts w:ascii="Century Gothic" w:eastAsia="Times New Roman" w:hAnsi="Century Gothic" w:cs="Times New Roman"/>
          <w:b/>
          <w:bCs/>
          <w:kern w:val="0"/>
          <w:lang w:eastAsia="pt-PT"/>
          <w14:ligatures w14:val="none"/>
        </w:rPr>
      </w:pPr>
    </w:p>
    <w:p w14:paraId="10265395"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7D5DE2">
        <w:rPr>
          <w:rFonts w:ascii="Century Gothic" w:eastAsia="Times New Roman" w:hAnsi="Century Gothic" w:cs="Times New Roman"/>
          <w:kern w:val="0"/>
          <w:sz w:val="22"/>
          <w:szCs w:val="22"/>
          <w:lang w:eastAsia="pt-PT"/>
          <w14:ligatures w14:val="none"/>
        </w:rPr>
        <w:t xml:space="preserve">A análise revela uma clivagem clara entre candidatos que privilegiam escala e amplificação e aqueles que apostam na intensidade da relação com comunidades mais pequenas. Os dados mostram que volumes elevados de interações não </w:t>
      </w:r>
      <w:r w:rsidRPr="007D5DE2">
        <w:rPr>
          <w:rFonts w:ascii="Century Gothic" w:eastAsia="Times New Roman" w:hAnsi="Century Gothic" w:cs="Times New Roman"/>
          <w:kern w:val="0"/>
          <w:sz w:val="22"/>
          <w:szCs w:val="22"/>
          <w:lang w:eastAsia="pt-PT"/>
          <w14:ligatures w14:val="none"/>
        </w:rPr>
        <w:lastRenderedPageBreak/>
        <w:t>correspondem, necessariamente, a maior envolvimento relativo, nem a uma ligação mais sólida com os seguidores.</w:t>
      </w:r>
    </w:p>
    <w:p w14:paraId="483363E2" w14:textId="77777777" w:rsidR="00AB52FD" w:rsidRPr="007D5DE2" w:rsidRDefault="00AB52FD" w:rsidP="00AB52FD">
      <w:pPr>
        <w:spacing w:after="0" w:line="240" w:lineRule="auto"/>
        <w:jc w:val="both"/>
        <w:rPr>
          <w:rFonts w:ascii="Century Gothic" w:eastAsia="Times New Roman" w:hAnsi="Century Gothic" w:cs="Times New Roman"/>
          <w:kern w:val="0"/>
          <w:sz w:val="22"/>
          <w:szCs w:val="22"/>
          <w:lang w:eastAsia="pt-PT"/>
          <w14:ligatures w14:val="none"/>
        </w:rPr>
      </w:pPr>
    </w:p>
    <w:p w14:paraId="29613B0B"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534D93">
        <w:rPr>
          <w:rFonts w:ascii="Century Gothic" w:eastAsia="Times New Roman" w:hAnsi="Century Gothic" w:cs="Times New Roman"/>
          <w:b/>
          <w:kern w:val="0"/>
          <w:sz w:val="22"/>
          <w:szCs w:val="22"/>
          <w:lang w:eastAsia="pt-PT"/>
          <w14:ligatures w14:val="none"/>
        </w:rPr>
        <w:t>Jorge Pinto</w:t>
      </w:r>
      <w:r w:rsidRPr="007D5DE2">
        <w:rPr>
          <w:rFonts w:ascii="Century Gothic" w:eastAsia="Times New Roman" w:hAnsi="Century Gothic" w:cs="Times New Roman"/>
          <w:kern w:val="0"/>
          <w:sz w:val="22"/>
          <w:szCs w:val="22"/>
          <w:lang w:eastAsia="pt-PT"/>
          <w14:ligatures w14:val="none"/>
        </w:rPr>
        <w:t xml:space="preserve"> é o exemplo mais evidente de mobilização intensiva. Com uma média de </w:t>
      </w:r>
      <w:r w:rsidRPr="004730CB">
        <w:rPr>
          <w:rFonts w:ascii="Century Gothic" w:eastAsia="Times New Roman" w:hAnsi="Century Gothic" w:cs="Times New Roman"/>
          <w:i/>
          <w:iCs/>
          <w:kern w:val="0"/>
          <w:sz w:val="22"/>
          <w:szCs w:val="22"/>
          <w:lang w:eastAsia="pt-PT"/>
          <w14:ligatures w14:val="none"/>
        </w:rPr>
        <w:t>engagement</w:t>
      </w:r>
      <w:r w:rsidRPr="007D5DE2">
        <w:rPr>
          <w:rFonts w:ascii="Century Gothic" w:eastAsia="Times New Roman" w:hAnsi="Century Gothic" w:cs="Times New Roman"/>
          <w:kern w:val="0"/>
          <w:sz w:val="22"/>
          <w:szCs w:val="22"/>
          <w:lang w:eastAsia="pt-PT"/>
          <w14:ligatures w14:val="none"/>
        </w:rPr>
        <w:t xml:space="preserve"> de </w:t>
      </w:r>
      <w:r w:rsidRPr="007D5DE2">
        <w:rPr>
          <w:rFonts w:ascii="Century Gothic" w:eastAsia="Times New Roman" w:hAnsi="Century Gothic" w:cs="Times New Roman"/>
          <w:b/>
          <w:bCs/>
          <w:kern w:val="0"/>
          <w:sz w:val="22"/>
          <w:szCs w:val="22"/>
          <w:lang w:eastAsia="pt-PT"/>
          <w14:ligatures w14:val="none"/>
        </w:rPr>
        <w:t>41,2%</w:t>
      </w:r>
      <w:r w:rsidRPr="007D5DE2">
        <w:rPr>
          <w:rFonts w:ascii="Century Gothic" w:eastAsia="Times New Roman" w:hAnsi="Century Gothic" w:cs="Times New Roman"/>
          <w:kern w:val="0"/>
          <w:sz w:val="22"/>
          <w:szCs w:val="22"/>
          <w:lang w:eastAsia="pt-PT"/>
          <w14:ligatures w14:val="none"/>
        </w:rPr>
        <w:t xml:space="preserve">, a mais elevada do estudo, e cerca de </w:t>
      </w:r>
      <w:r w:rsidRPr="007D5DE2">
        <w:rPr>
          <w:rFonts w:ascii="Century Gothic" w:eastAsia="Times New Roman" w:hAnsi="Century Gothic" w:cs="Times New Roman"/>
          <w:b/>
          <w:bCs/>
          <w:kern w:val="0"/>
          <w:sz w:val="22"/>
          <w:szCs w:val="22"/>
          <w:lang w:eastAsia="pt-PT"/>
          <w14:ligatures w14:val="none"/>
        </w:rPr>
        <w:t>397 mil interações</w:t>
      </w:r>
      <w:r w:rsidRPr="007D5DE2">
        <w:rPr>
          <w:rFonts w:ascii="Century Gothic" w:eastAsia="Times New Roman" w:hAnsi="Century Gothic" w:cs="Times New Roman"/>
          <w:kern w:val="0"/>
          <w:sz w:val="22"/>
          <w:szCs w:val="22"/>
          <w:lang w:eastAsia="pt-PT"/>
          <w14:ligatures w14:val="none"/>
        </w:rPr>
        <w:t xml:space="preserve"> geradas ao longo de dezembro, o candidato construiu uma relação muito intensa com uma comunidade reduzida, mas fortemente identificada do ponto de vista ideológico. O alcance é limitado, mas a capacidade de mobilização interna é elevada.</w:t>
      </w:r>
    </w:p>
    <w:p w14:paraId="05A27EB9" w14:textId="77777777" w:rsidR="008D590F" w:rsidRPr="007D5DE2" w:rsidRDefault="008D590F" w:rsidP="00AB52FD">
      <w:pPr>
        <w:spacing w:after="0" w:line="240" w:lineRule="auto"/>
        <w:jc w:val="both"/>
        <w:rPr>
          <w:rFonts w:ascii="Century Gothic" w:eastAsia="Times New Roman" w:hAnsi="Century Gothic" w:cs="Times New Roman"/>
          <w:kern w:val="0"/>
          <w:sz w:val="22"/>
          <w:szCs w:val="22"/>
          <w:lang w:eastAsia="pt-PT"/>
          <w14:ligatures w14:val="none"/>
        </w:rPr>
      </w:pPr>
    </w:p>
    <w:p w14:paraId="1222EC84"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7D5DE2">
        <w:rPr>
          <w:rFonts w:ascii="Century Gothic" w:eastAsia="Times New Roman" w:hAnsi="Century Gothic" w:cs="Times New Roman"/>
          <w:kern w:val="0"/>
          <w:sz w:val="22"/>
          <w:szCs w:val="22"/>
          <w:lang w:eastAsia="pt-PT"/>
          <w14:ligatures w14:val="none"/>
        </w:rPr>
        <w:t xml:space="preserve">Num registo distinto, </w:t>
      </w:r>
      <w:r w:rsidRPr="00534D93">
        <w:rPr>
          <w:rFonts w:ascii="Century Gothic" w:eastAsia="Times New Roman" w:hAnsi="Century Gothic" w:cs="Times New Roman"/>
          <w:b/>
          <w:kern w:val="0"/>
          <w:sz w:val="22"/>
          <w:szCs w:val="22"/>
          <w:lang w:eastAsia="pt-PT"/>
          <w14:ligatures w14:val="none"/>
        </w:rPr>
        <w:t>Cotrim Figueiredo</w:t>
      </w:r>
      <w:r w:rsidRPr="007D5DE2">
        <w:rPr>
          <w:rFonts w:ascii="Century Gothic" w:eastAsia="Times New Roman" w:hAnsi="Century Gothic" w:cs="Times New Roman"/>
          <w:kern w:val="0"/>
          <w:sz w:val="22"/>
          <w:szCs w:val="22"/>
          <w:lang w:eastAsia="pt-PT"/>
          <w14:ligatures w14:val="none"/>
        </w:rPr>
        <w:t xml:space="preserve"> consegue combinar exposição e envolvimento. Com </w:t>
      </w:r>
      <w:r w:rsidRPr="007D5DE2">
        <w:rPr>
          <w:rFonts w:ascii="Century Gothic" w:eastAsia="Times New Roman" w:hAnsi="Century Gothic" w:cs="Times New Roman"/>
          <w:b/>
          <w:bCs/>
          <w:kern w:val="0"/>
          <w:sz w:val="22"/>
          <w:szCs w:val="22"/>
          <w:lang w:eastAsia="pt-PT"/>
          <w14:ligatures w14:val="none"/>
        </w:rPr>
        <w:t>215 publicações</w:t>
      </w:r>
      <w:r w:rsidRPr="007D5DE2">
        <w:rPr>
          <w:rFonts w:ascii="Century Gothic" w:eastAsia="Times New Roman" w:hAnsi="Century Gothic" w:cs="Times New Roman"/>
          <w:kern w:val="0"/>
          <w:sz w:val="22"/>
          <w:szCs w:val="22"/>
          <w:lang w:eastAsia="pt-PT"/>
          <w14:ligatures w14:val="none"/>
        </w:rPr>
        <w:t xml:space="preserve">, regista um </w:t>
      </w:r>
      <w:r w:rsidRPr="004730CB">
        <w:rPr>
          <w:rFonts w:ascii="Century Gothic" w:eastAsia="Times New Roman" w:hAnsi="Century Gothic" w:cs="Times New Roman"/>
          <w:i/>
          <w:iCs/>
          <w:kern w:val="0"/>
          <w:sz w:val="22"/>
          <w:szCs w:val="22"/>
          <w:lang w:eastAsia="pt-PT"/>
          <w14:ligatures w14:val="none"/>
        </w:rPr>
        <w:t>engagement</w:t>
      </w:r>
      <w:r w:rsidRPr="007D5DE2">
        <w:rPr>
          <w:rFonts w:ascii="Century Gothic" w:eastAsia="Times New Roman" w:hAnsi="Century Gothic" w:cs="Times New Roman"/>
          <w:kern w:val="0"/>
          <w:sz w:val="22"/>
          <w:szCs w:val="22"/>
          <w:lang w:eastAsia="pt-PT"/>
          <w14:ligatures w14:val="none"/>
        </w:rPr>
        <w:t xml:space="preserve"> médio de </w:t>
      </w:r>
      <w:r w:rsidRPr="007D5DE2">
        <w:rPr>
          <w:rFonts w:ascii="Century Gothic" w:eastAsia="Times New Roman" w:hAnsi="Century Gothic" w:cs="Times New Roman"/>
          <w:b/>
          <w:bCs/>
          <w:kern w:val="0"/>
          <w:sz w:val="22"/>
          <w:szCs w:val="22"/>
          <w:lang w:eastAsia="pt-PT"/>
          <w14:ligatures w14:val="none"/>
        </w:rPr>
        <w:t>11,6%</w:t>
      </w:r>
      <w:r w:rsidRPr="007D5DE2">
        <w:rPr>
          <w:rFonts w:ascii="Century Gothic" w:eastAsia="Times New Roman" w:hAnsi="Century Gothic" w:cs="Times New Roman"/>
          <w:kern w:val="0"/>
          <w:sz w:val="22"/>
          <w:szCs w:val="22"/>
          <w:lang w:eastAsia="pt-PT"/>
          <w14:ligatures w14:val="none"/>
        </w:rPr>
        <w:t xml:space="preserve"> e ultrapassa </w:t>
      </w:r>
      <w:r w:rsidRPr="007D5DE2">
        <w:rPr>
          <w:rFonts w:ascii="Century Gothic" w:eastAsia="Times New Roman" w:hAnsi="Century Gothic" w:cs="Times New Roman"/>
          <w:b/>
          <w:bCs/>
          <w:kern w:val="0"/>
          <w:sz w:val="22"/>
          <w:szCs w:val="22"/>
          <w:lang w:eastAsia="pt-PT"/>
          <w14:ligatures w14:val="none"/>
        </w:rPr>
        <w:t>1,2 milhões de interações</w:t>
      </w:r>
      <w:r w:rsidRPr="007D5DE2">
        <w:rPr>
          <w:rFonts w:ascii="Century Gothic" w:eastAsia="Times New Roman" w:hAnsi="Century Gothic" w:cs="Times New Roman"/>
          <w:kern w:val="0"/>
          <w:sz w:val="22"/>
          <w:szCs w:val="22"/>
          <w:lang w:eastAsia="pt-PT"/>
          <w14:ligatures w14:val="none"/>
        </w:rPr>
        <w:t>, posicionando-se como um dos candidatos com melhor equilíbrio entre escala e intensidade da relação com o público. A sua comunicação beneficia da leitura mediática da campanha e da aposta na competição eleitoral, sem depender exclusivamente da polarização.</w:t>
      </w:r>
    </w:p>
    <w:p w14:paraId="5CE6C75A" w14:textId="77777777" w:rsidR="008D590F" w:rsidRPr="007D5DE2" w:rsidRDefault="008D590F" w:rsidP="00AB52FD">
      <w:pPr>
        <w:spacing w:after="0" w:line="240" w:lineRule="auto"/>
        <w:jc w:val="both"/>
        <w:rPr>
          <w:rFonts w:ascii="Century Gothic" w:eastAsia="Times New Roman" w:hAnsi="Century Gothic" w:cs="Times New Roman"/>
          <w:kern w:val="0"/>
          <w:sz w:val="22"/>
          <w:szCs w:val="22"/>
          <w:lang w:eastAsia="pt-PT"/>
          <w14:ligatures w14:val="none"/>
        </w:rPr>
      </w:pPr>
    </w:p>
    <w:p w14:paraId="60D83D6C"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534D93">
        <w:rPr>
          <w:rFonts w:ascii="Century Gothic" w:eastAsia="Times New Roman" w:hAnsi="Century Gothic" w:cs="Times New Roman"/>
          <w:b/>
          <w:kern w:val="0"/>
          <w:sz w:val="22"/>
          <w:szCs w:val="22"/>
          <w:lang w:eastAsia="pt-PT"/>
          <w14:ligatures w14:val="none"/>
        </w:rPr>
        <w:t>André Ventura</w:t>
      </w:r>
      <w:r w:rsidRPr="007D5DE2">
        <w:rPr>
          <w:rFonts w:ascii="Century Gothic" w:eastAsia="Times New Roman" w:hAnsi="Century Gothic" w:cs="Times New Roman"/>
          <w:kern w:val="0"/>
          <w:sz w:val="22"/>
          <w:szCs w:val="22"/>
          <w:lang w:eastAsia="pt-PT"/>
          <w14:ligatures w14:val="none"/>
        </w:rPr>
        <w:t xml:space="preserve"> lidera de forma destacada em termos de escala. As </w:t>
      </w:r>
      <w:r w:rsidRPr="007D5DE2">
        <w:rPr>
          <w:rFonts w:ascii="Century Gothic" w:eastAsia="Times New Roman" w:hAnsi="Century Gothic" w:cs="Times New Roman"/>
          <w:b/>
          <w:bCs/>
          <w:kern w:val="0"/>
          <w:sz w:val="22"/>
          <w:szCs w:val="22"/>
          <w:lang w:eastAsia="pt-PT"/>
          <w14:ligatures w14:val="none"/>
        </w:rPr>
        <w:t>372 publicações</w:t>
      </w:r>
      <w:r w:rsidRPr="007D5DE2">
        <w:rPr>
          <w:rFonts w:ascii="Century Gothic" w:eastAsia="Times New Roman" w:hAnsi="Century Gothic" w:cs="Times New Roman"/>
          <w:kern w:val="0"/>
          <w:sz w:val="22"/>
          <w:szCs w:val="22"/>
          <w:lang w:eastAsia="pt-PT"/>
          <w14:ligatures w14:val="none"/>
        </w:rPr>
        <w:t xml:space="preserve"> analisadas geraram mais de </w:t>
      </w:r>
      <w:r w:rsidRPr="007D5DE2">
        <w:rPr>
          <w:rFonts w:ascii="Century Gothic" w:eastAsia="Times New Roman" w:hAnsi="Century Gothic" w:cs="Times New Roman"/>
          <w:b/>
          <w:bCs/>
          <w:kern w:val="0"/>
          <w:sz w:val="22"/>
          <w:szCs w:val="22"/>
          <w:lang w:eastAsia="pt-PT"/>
          <w14:ligatures w14:val="none"/>
        </w:rPr>
        <w:t>5,5 milhões de interações</w:t>
      </w:r>
      <w:r w:rsidRPr="007D5DE2">
        <w:rPr>
          <w:rFonts w:ascii="Century Gothic" w:eastAsia="Times New Roman" w:hAnsi="Century Gothic" w:cs="Times New Roman"/>
          <w:kern w:val="0"/>
          <w:sz w:val="22"/>
          <w:szCs w:val="22"/>
          <w:lang w:eastAsia="pt-PT"/>
          <w14:ligatures w14:val="none"/>
        </w:rPr>
        <w:t xml:space="preserve">, o valor absoluto mais elevado do estudo. No entanto, o </w:t>
      </w:r>
      <w:r w:rsidRPr="004730CB">
        <w:rPr>
          <w:rFonts w:ascii="Century Gothic" w:eastAsia="Times New Roman" w:hAnsi="Century Gothic" w:cs="Times New Roman"/>
          <w:i/>
          <w:iCs/>
          <w:kern w:val="0"/>
          <w:sz w:val="22"/>
          <w:szCs w:val="22"/>
          <w:lang w:eastAsia="pt-PT"/>
          <w14:ligatures w14:val="none"/>
        </w:rPr>
        <w:t>engagement</w:t>
      </w:r>
      <w:r w:rsidRPr="007D5DE2">
        <w:rPr>
          <w:rFonts w:ascii="Century Gothic" w:eastAsia="Times New Roman" w:hAnsi="Century Gothic" w:cs="Times New Roman"/>
          <w:kern w:val="0"/>
          <w:sz w:val="22"/>
          <w:szCs w:val="22"/>
          <w:lang w:eastAsia="pt-PT"/>
          <w14:ligatures w14:val="none"/>
        </w:rPr>
        <w:t xml:space="preserve"> médio fica-se pelos </w:t>
      </w:r>
      <w:r w:rsidRPr="007D5DE2">
        <w:rPr>
          <w:rFonts w:ascii="Century Gothic" w:eastAsia="Times New Roman" w:hAnsi="Century Gothic" w:cs="Times New Roman"/>
          <w:b/>
          <w:bCs/>
          <w:kern w:val="0"/>
          <w:sz w:val="22"/>
          <w:szCs w:val="22"/>
          <w:lang w:eastAsia="pt-PT"/>
          <w14:ligatures w14:val="none"/>
        </w:rPr>
        <w:t>1,9%</w:t>
      </w:r>
      <w:r w:rsidRPr="007D5DE2">
        <w:rPr>
          <w:rFonts w:ascii="Century Gothic" w:eastAsia="Times New Roman" w:hAnsi="Century Gothic" w:cs="Times New Roman"/>
          <w:kern w:val="0"/>
          <w:sz w:val="22"/>
          <w:szCs w:val="22"/>
          <w:lang w:eastAsia="pt-PT"/>
          <w14:ligatures w14:val="none"/>
        </w:rPr>
        <w:t>, o mais baixo entre os candidatos, revelando uma relação menos intensa com audiências amplas, heterogéneas e fortemente polarizadas. O estudo aponta para uma mobilização sustentada no conflito, eficaz para amplificação, mas menos consistente na construção de envolvimento.</w:t>
      </w:r>
    </w:p>
    <w:p w14:paraId="27BC14A2" w14:textId="77777777" w:rsidR="008D590F" w:rsidRPr="007D5DE2" w:rsidRDefault="008D590F" w:rsidP="00AB52FD">
      <w:pPr>
        <w:spacing w:after="0" w:line="240" w:lineRule="auto"/>
        <w:jc w:val="both"/>
        <w:rPr>
          <w:rFonts w:ascii="Century Gothic" w:eastAsia="Times New Roman" w:hAnsi="Century Gothic" w:cs="Times New Roman"/>
          <w:kern w:val="0"/>
          <w:sz w:val="22"/>
          <w:szCs w:val="22"/>
          <w:lang w:eastAsia="pt-PT"/>
          <w14:ligatures w14:val="none"/>
        </w:rPr>
      </w:pPr>
    </w:p>
    <w:p w14:paraId="62B93E49"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7D5DE2">
        <w:rPr>
          <w:rFonts w:ascii="Century Gothic" w:eastAsia="Times New Roman" w:hAnsi="Century Gothic" w:cs="Times New Roman"/>
          <w:kern w:val="0"/>
          <w:sz w:val="22"/>
          <w:szCs w:val="22"/>
          <w:lang w:eastAsia="pt-PT"/>
          <w14:ligatures w14:val="none"/>
        </w:rPr>
        <w:t xml:space="preserve">António Filipe e Catarina Martins apresentam padrões semelhantes de comunicação ideológica. </w:t>
      </w:r>
      <w:r w:rsidRPr="00534D93">
        <w:rPr>
          <w:rFonts w:ascii="Century Gothic" w:eastAsia="Times New Roman" w:hAnsi="Century Gothic" w:cs="Times New Roman"/>
          <w:b/>
          <w:kern w:val="0"/>
          <w:sz w:val="22"/>
          <w:szCs w:val="22"/>
          <w:lang w:eastAsia="pt-PT"/>
          <w14:ligatures w14:val="none"/>
        </w:rPr>
        <w:t>António Filipe</w:t>
      </w:r>
      <w:r w:rsidRPr="007D5DE2">
        <w:rPr>
          <w:rFonts w:ascii="Century Gothic" w:eastAsia="Times New Roman" w:hAnsi="Century Gothic" w:cs="Times New Roman"/>
          <w:kern w:val="0"/>
          <w:sz w:val="22"/>
          <w:szCs w:val="22"/>
          <w:lang w:eastAsia="pt-PT"/>
          <w14:ligatures w14:val="none"/>
        </w:rPr>
        <w:t xml:space="preserve">, com um </w:t>
      </w:r>
      <w:r w:rsidRPr="004730CB">
        <w:rPr>
          <w:rFonts w:ascii="Century Gothic" w:eastAsia="Times New Roman" w:hAnsi="Century Gothic" w:cs="Times New Roman"/>
          <w:i/>
          <w:iCs/>
          <w:kern w:val="0"/>
          <w:sz w:val="22"/>
          <w:szCs w:val="22"/>
          <w:lang w:eastAsia="pt-PT"/>
          <w14:ligatures w14:val="none"/>
        </w:rPr>
        <w:t>engagement</w:t>
      </w:r>
      <w:r w:rsidRPr="007D5DE2">
        <w:rPr>
          <w:rFonts w:ascii="Century Gothic" w:eastAsia="Times New Roman" w:hAnsi="Century Gothic" w:cs="Times New Roman"/>
          <w:kern w:val="0"/>
          <w:sz w:val="22"/>
          <w:szCs w:val="22"/>
          <w:lang w:eastAsia="pt-PT"/>
          <w14:ligatures w14:val="none"/>
        </w:rPr>
        <w:t xml:space="preserve"> médio de </w:t>
      </w:r>
      <w:r w:rsidRPr="007D5DE2">
        <w:rPr>
          <w:rFonts w:ascii="Century Gothic" w:eastAsia="Times New Roman" w:hAnsi="Century Gothic" w:cs="Times New Roman"/>
          <w:b/>
          <w:bCs/>
          <w:kern w:val="0"/>
          <w:sz w:val="22"/>
          <w:szCs w:val="22"/>
          <w:lang w:eastAsia="pt-PT"/>
          <w14:ligatures w14:val="none"/>
        </w:rPr>
        <w:t>8,6%</w:t>
      </w:r>
      <w:r w:rsidRPr="007D5DE2">
        <w:rPr>
          <w:rFonts w:ascii="Century Gothic" w:eastAsia="Times New Roman" w:hAnsi="Century Gothic" w:cs="Times New Roman"/>
          <w:kern w:val="0"/>
          <w:sz w:val="22"/>
          <w:szCs w:val="22"/>
          <w:lang w:eastAsia="pt-PT"/>
          <w14:ligatures w14:val="none"/>
        </w:rPr>
        <w:t xml:space="preserve"> e cerca de </w:t>
      </w:r>
      <w:r w:rsidRPr="007D5DE2">
        <w:rPr>
          <w:rFonts w:ascii="Century Gothic" w:eastAsia="Times New Roman" w:hAnsi="Century Gothic" w:cs="Times New Roman"/>
          <w:b/>
          <w:bCs/>
          <w:kern w:val="0"/>
          <w:sz w:val="22"/>
          <w:szCs w:val="22"/>
          <w:lang w:eastAsia="pt-PT"/>
          <w14:ligatures w14:val="none"/>
        </w:rPr>
        <w:t>268 mil interações</w:t>
      </w:r>
      <w:r w:rsidRPr="007D5DE2">
        <w:rPr>
          <w:rFonts w:ascii="Century Gothic" w:eastAsia="Times New Roman" w:hAnsi="Century Gothic" w:cs="Times New Roman"/>
          <w:kern w:val="0"/>
          <w:sz w:val="22"/>
          <w:szCs w:val="22"/>
          <w:lang w:eastAsia="pt-PT"/>
          <w14:ligatures w14:val="none"/>
        </w:rPr>
        <w:t xml:space="preserve">, mobiliza de forma estável públicos politicamente alinhados, ainda que com alcance limitado. </w:t>
      </w:r>
      <w:r w:rsidRPr="00534D93">
        <w:rPr>
          <w:rFonts w:ascii="Century Gothic" w:eastAsia="Times New Roman" w:hAnsi="Century Gothic" w:cs="Times New Roman"/>
          <w:b/>
          <w:kern w:val="0"/>
          <w:sz w:val="22"/>
          <w:szCs w:val="22"/>
          <w:lang w:eastAsia="pt-PT"/>
          <w14:ligatures w14:val="none"/>
        </w:rPr>
        <w:t>Catarina Martins</w:t>
      </w:r>
      <w:r w:rsidRPr="007D5DE2">
        <w:rPr>
          <w:rFonts w:ascii="Century Gothic" w:eastAsia="Times New Roman" w:hAnsi="Century Gothic" w:cs="Times New Roman"/>
          <w:kern w:val="0"/>
          <w:sz w:val="22"/>
          <w:szCs w:val="22"/>
          <w:lang w:eastAsia="pt-PT"/>
          <w14:ligatures w14:val="none"/>
        </w:rPr>
        <w:t xml:space="preserve">, por sua vez, regista um </w:t>
      </w:r>
      <w:r w:rsidRPr="004730CB">
        <w:rPr>
          <w:rFonts w:ascii="Century Gothic" w:eastAsia="Times New Roman" w:hAnsi="Century Gothic" w:cs="Times New Roman"/>
          <w:i/>
          <w:iCs/>
          <w:kern w:val="0"/>
          <w:sz w:val="22"/>
          <w:szCs w:val="22"/>
          <w:lang w:eastAsia="pt-PT"/>
          <w14:ligatures w14:val="none"/>
        </w:rPr>
        <w:t>engagement</w:t>
      </w:r>
      <w:r w:rsidRPr="007D5DE2">
        <w:rPr>
          <w:rFonts w:ascii="Century Gothic" w:eastAsia="Times New Roman" w:hAnsi="Century Gothic" w:cs="Times New Roman"/>
          <w:kern w:val="0"/>
          <w:sz w:val="22"/>
          <w:szCs w:val="22"/>
          <w:lang w:eastAsia="pt-PT"/>
          <w14:ligatures w14:val="none"/>
        </w:rPr>
        <w:t xml:space="preserve"> médio de </w:t>
      </w:r>
      <w:r w:rsidRPr="007D5DE2">
        <w:rPr>
          <w:rFonts w:ascii="Century Gothic" w:eastAsia="Times New Roman" w:hAnsi="Century Gothic" w:cs="Times New Roman"/>
          <w:b/>
          <w:bCs/>
          <w:kern w:val="0"/>
          <w:sz w:val="22"/>
          <w:szCs w:val="22"/>
          <w:lang w:eastAsia="pt-PT"/>
          <w14:ligatures w14:val="none"/>
        </w:rPr>
        <w:t>4,4%</w:t>
      </w:r>
      <w:r w:rsidRPr="007D5DE2">
        <w:rPr>
          <w:rFonts w:ascii="Century Gothic" w:eastAsia="Times New Roman" w:hAnsi="Century Gothic" w:cs="Times New Roman"/>
          <w:kern w:val="0"/>
          <w:sz w:val="22"/>
          <w:szCs w:val="22"/>
          <w:lang w:eastAsia="pt-PT"/>
          <w14:ligatures w14:val="none"/>
        </w:rPr>
        <w:t xml:space="preserve"> e aproximadamente </w:t>
      </w:r>
      <w:r w:rsidRPr="007D5DE2">
        <w:rPr>
          <w:rFonts w:ascii="Century Gothic" w:eastAsia="Times New Roman" w:hAnsi="Century Gothic" w:cs="Times New Roman"/>
          <w:b/>
          <w:bCs/>
          <w:kern w:val="0"/>
          <w:sz w:val="22"/>
          <w:szCs w:val="22"/>
          <w:lang w:eastAsia="pt-PT"/>
          <w14:ligatures w14:val="none"/>
        </w:rPr>
        <w:t>308 mil interações</w:t>
      </w:r>
      <w:r w:rsidRPr="007D5DE2">
        <w:rPr>
          <w:rFonts w:ascii="Century Gothic" w:eastAsia="Times New Roman" w:hAnsi="Century Gothic" w:cs="Times New Roman"/>
          <w:kern w:val="0"/>
          <w:sz w:val="22"/>
          <w:szCs w:val="22"/>
          <w:lang w:eastAsia="pt-PT"/>
          <w14:ligatures w14:val="none"/>
        </w:rPr>
        <w:t>, sustentadas numa comunidade coesa, mas de menor dimensão.</w:t>
      </w:r>
    </w:p>
    <w:p w14:paraId="70DCCE1D" w14:textId="77777777" w:rsidR="008D590F" w:rsidRPr="007D5DE2" w:rsidRDefault="008D590F" w:rsidP="00AB52FD">
      <w:pPr>
        <w:spacing w:after="0" w:line="240" w:lineRule="auto"/>
        <w:jc w:val="both"/>
        <w:rPr>
          <w:rFonts w:ascii="Century Gothic" w:eastAsia="Times New Roman" w:hAnsi="Century Gothic" w:cs="Times New Roman"/>
          <w:kern w:val="0"/>
          <w:sz w:val="22"/>
          <w:szCs w:val="22"/>
          <w:lang w:eastAsia="pt-PT"/>
          <w14:ligatures w14:val="none"/>
        </w:rPr>
      </w:pPr>
    </w:p>
    <w:p w14:paraId="77975F7E" w14:textId="77777777" w:rsidR="007D5DE2" w:rsidRP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534D93">
        <w:rPr>
          <w:rFonts w:ascii="Century Gothic" w:eastAsia="Times New Roman" w:hAnsi="Century Gothic" w:cs="Times New Roman"/>
          <w:b/>
          <w:kern w:val="0"/>
          <w:sz w:val="22"/>
          <w:szCs w:val="22"/>
          <w:lang w:eastAsia="pt-PT"/>
          <w14:ligatures w14:val="none"/>
        </w:rPr>
        <w:t>Gouveia e Melo</w:t>
      </w:r>
      <w:r w:rsidRPr="007D5DE2">
        <w:rPr>
          <w:rFonts w:ascii="Century Gothic" w:eastAsia="Times New Roman" w:hAnsi="Century Gothic" w:cs="Times New Roman"/>
          <w:kern w:val="0"/>
          <w:sz w:val="22"/>
          <w:szCs w:val="22"/>
          <w:lang w:eastAsia="pt-PT"/>
          <w14:ligatures w14:val="none"/>
        </w:rPr>
        <w:t xml:space="preserve"> destaca-se pelo volume de atividade, com </w:t>
      </w:r>
      <w:r w:rsidRPr="007D5DE2">
        <w:rPr>
          <w:rFonts w:ascii="Century Gothic" w:eastAsia="Times New Roman" w:hAnsi="Century Gothic" w:cs="Times New Roman"/>
          <w:b/>
          <w:bCs/>
          <w:kern w:val="0"/>
          <w:sz w:val="22"/>
          <w:szCs w:val="22"/>
          <w:lang w:eastAsia="pt-PT"/>
          <w14:ligatures w14:val="none"/>
        </w:rPr>
        <w:t>400 publicações</w:t>
      </w:r>
      <w:r w:rsidRPr="007D5DE2">
        <w:rPr>
          <w:rFonts w:ascii="Century Gothic" w:eastAsia="Times New Roman" w:hAnsi="Century Gothic" w:cs="Times New Roman"/>
          <w:kern w:val="0"/>
          <w:sz w:val="22"/>
          <w:szCs w:val="22"/>
          <w:lang w:eastAsia="pt-PT"/>
          <w14:ligatures w14:val="none"/>
        </w:rPr>
        <w:t xml:space="preserve"> no período analisado. Apesar de somar mais de </w:t>
      </w:r>
      <w:r w:rsidRPr="007D5DE2">
        <w:rPr>
          <w:rFonts w:ascii="Century Gothic" w:eastAsia="Times New Roman" w:hAnsi="Century Gothic" w:cs="Times New Roman"/>
          <w:b/>
          <w:bCs/>
          <w:kern w:val="0"/>
          <w:sz w:val="22"/>
          <w:szCs w:val="22"/>
          <w:lang w:eastAsia="pt-PT"/>
          <w14:ligatures w14:val="none"/>
        </w:rPr>
        <w:t>567 mil interações</w:t>
      </w:r>
      <w:r w:rsidRPr="007D5DE2">
        <w:rPr>
          <w:rFonts w:ascii="Century Gothic" w:eastAsia="Times New Roman" w:hAnsi="Century Gothic" w:cs="Times New Roman"/>
          <w:kern w:val="0"/>
          <w:sz w:val="22"/>
          <w:szCs w:val="22"/>
          <w:lang w:eastAsia="pt-PT"/>
          <w14:ligatures w14:val="none"/>
        </w:rPr>
        <w:t xml:space="preserve">, o </w:t>
      </w:r>
      <w:r w:rsidRPr="004730CB">
        <w:rPr>
          <w:rFonts w:ascii="Century Gothic" w:eastAsia="Times New Roman" w:hAnsi="Century Gothic" w:cs="Times New Roman"/>
          <w:i/>
          <w:iCs/>
          <w:kern w:val="0"/>
          <w:sz w:val="22"/>
          <w:szCs w:val="22"/>
          <w:lang w:eastAsia="pt-PT"/>
          <w14:ligatures w14:val="none"/>
        </w:rPr>
        <w:t>engagement</w:t>
      </w:r>
      <w:r w:rsidRPr="007D5DE2">
        <w:rPr>
          <w:rFonts w:ascii="Century Gothic" w:eastAsia="Times New Roman" w:hAnsi="Century Gothic" w:cs="Times New Roman"/>
          <w:kern w:val="0"/>
          <w:sz w:val="22"/>
          <w:szCs w:val="22"/>
          <w:lang w:eastAsia="pt-PT"/>
          <w14:ligatures w14:val="none"/>
        </w:rPr>
        <w:t xml:space="preserve"> médio situa-se nos </w:t>
      </w:r>
      <w:r w:rsidRPr="007D5DE2">
        <w:rPr>
          <w:rFonts w:ascii="Century Gothic" w:eastAsia="Times New Roman" w:hAnsi="Century Gothic" w:cs="Times New Roman"/>
          <w:b/>
          <w:bCs/>
          <w:kern w:val="0"/>
          <w:sz w:val="22"/>
          <w:szCs w:val="22"/>
          <w:lang w:eastAsia="pt-PT"/>
          <w14:ligatures w14:val="none"/>
        </w:rPr>
        <w:t>6,8%</w:t>
      </w:r>
      <w:r w:rsidRPr="007D5DE2">
        <w:rPr>
          <w:rFonts w:ascii="Century Gothic" w:eastAsia="Times New Roman" w:hAnsi="Century Gothic" w:cs="Times New Roman"/>
          <w:kern w:val="0"/>
          <w:sz w:val="22"/>
          <w:szCs w:val="22"/>
          <w:lang w:eastAsia="pt-PT"/>
          <w14:ligatures w14:val="none"/>
        </w:rPr>
        <w:t>, refletindo uma comunicação marcada por visibilidade institucional e proximidade social, mas com fraca coesão relacional e menor ativação emocional.</w:t>
      </w:r>
    </w:p>
    <w:p w14:paraId="053750F9"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534D93">
        <w:rPr>
          <w:rFonts w:ascii="Century Gothic" w:eastAsia="Times New Roman" w:hAnsi="Century Gothic" w:cs="Times New Roman"/>
          <w:b/>
          <w:kern w:val="0"/>
          <w:sz w:val="22"/>
          <w:szCs w:val="22"/>
          <w:lang w:eastAsia="pt-PT"/>
          <w14:ligatures w14:val="none"/>
        </w:rPr>
        <w:t>António José Seguro</w:t>
      </w:r>
      <w:r w:rsidRPr="007D5DE2">
        <w:rPr>
          <w:rFonts w:ascii="Century Gothic" w:eastAsia="Times New Roman" w:hAnsi="Century Gothic" w:cs="Times New Roman"/>
          <w:kern w:val="0"/>
          <w:sz w:val="22"/>
          <w:szCs w:val="22"/>
          <w:lang w:eastAsia="pt-PT"/>
          <w14:ligatures w14:val="none"/>
        </w:rPr>
        <w:t xml:space="preserve"> apresenta uma presença digital regular e pouco polarizadora. Com </w:t>
      </w:r>
      <w:r w:rsidRPr="007D5DE2">
        <w:rPr>
          <w:rFonts w:ascii="Century Gothic" w:eastAsia="Times New Roman" w:hAnsi="Century Gothic" w:cs="Times New Roman"/>
          <w:b/>
          <w:bCs/>
          <w:kern w:val="0"/>
          <w:sz w:val="22"/>
          <w:szCs w:val="22"/>
          <w:lang w:eastAsia="pt-PT"/>
          <w14:ligatures w14:val="none"/>
        </w:rPr>
        <w:t>354 publicações</w:t>
      </w:r>
      <w:r w:rsidRPr="007D5DE2">
        <w:rPr>
          <w:rFonts w:ascii="Century Gothic" w:eastAsia="Times New Roman" w:hAnsi="Century Gothic" w:cs="Times New Roman"/>
          <w:kern w:val="0"/>
          <w:sz w:val="22"/>
          <w:szCs w:val="22"/>
          <w:lang w:eastAsia="pt-PT"/>
          <w14:ligatures w14:val="none"/>
        </w:rPr>
        <w:t xml:space="preserve">, um </w:t>
      </w:r>
      <w:r w:rsidRPr="004730CB">
        <w:rPr>
          <w:rFonts w:ascii="Century Gothic" w:eastAsia="Times New Roman" w:hAnsi="Century Gothic" w:cs="Times New Roman"/>
          <w:i/>
          <w:iCs/>
          <w:kern w:val="0"/>
          <w:sz w:val="22"/>
          <w:szCs w:val="22"/>
          <w:lang w:eastAsia="pt-PT"/>
          <w14:ligatures w14:val="none"/>
        </w:rPr>
        <w:t>engagement</w:t>
      </w:r>
      <w:r w:rsidRPr="007D5DE2">
        <w:rPr>
          <w:rFonts w:ascii="Century Gothic" w:eastAsia="Times New Roman" w:hAnsi="Century Gothic" w:cs="Times New Roman"/>
          <w:kern w:val="0"/>
          <w:sz w:val="22"/>
          <w:szCs w:val="22"/>
          <w:lang w:eastAsia="pt-PT"/>
          <w14:ligatures w14:val="none"/>
        </w:rPr>
        <w:t xml:space="preserve"> médio de </w:t>
      </w:r>
      <w:r w:rsidRPr="007D5DE2">
        <w:rPr>
          <w:rFonts w:ascii="Century Gothic" w:eastAsia="Times New Roman" w:hAnsi="Century Gothic" w:cs="Times New Roman"/>
          <w:b/>
          <w:bCs/>
          <w:kern w:val="0"/>
          <w:sz w:val="22"/>
          <w:szCs w:val="22"/>
          <w:lang w:eastAsia="pt-PT"/>
          <w14:ligatures w14:val="none"/>
        </w:rPr>
        <w:t>4,8%</w:t>
      </w:r>
      <w:r w:rsidRPr="007D5DE2">
        <w:rPr>
          <w:rFonts w:ascii="Century Gothic" w:eastAsia="Times New Roman" w:hAnsi="Century Gothic" w:cs="Times New Roman"/>
          <w:kern w:val="0"/>
          <w:sz w:val="22"/>
          <w:szCs w:val="22"/>
          <w:lang w:eastAsia="pt-PT"/>
          <w14:ligatures w14:val="none"/>
        </w:rPr>
        <w:t xml:space="preserve"> e cerca de </w:t>
      </w:r>
      <w:r w:rsidRPr="007D5DE2">
        <w:rPr>
          <w:rFonts w:ascii="Century Gothic" w:eastAsia="Times New Roman" w:hAnsi="Century Gothic" w:cs="Times New Roman"/>
          <w:b/>
          <w:bCs/>
          <w:kern w:val="0"/>
          <w:sz w:val="22"/>
          <w:szCs w:val="22"/>
          <w:lang w:eastAsia="pt-PT"/>
          <w14:ligatures w14:val="none"/>
        </w:rPr>
        <w:t>482 mil interações</w:t>
      </w:r>
      <w:r w:rsidRPr="007D5DE2">
        <w:rPr>
          <w:rFonts w:ascii="Century Gothic" w:eastAsia="Times New Roman" w:hAnsi="Century Gothic" w:cs="Times New Roman"/>
          <w:kern w:val="0"/>
          <w:sz w:val="22"/>
          <w:szCs w:val="22"/>
          <w:lang w:eastAsia="pt-PT"/>
          <w14:ligatures w14:val="none"/>
        </w:rPr>
        <w:t>, a sua estratégia assenta numa narrativa de estabilidade e confiança, sem picos de viralidade, mas com envolvimento consistente ao longo do mês.</w:t>
      </w:r>
    </w:p>
    <w:p w14:paraId="533F8558" w14:textId="77777777" w:rsidR="008D590F" w:rsidRPr="007D5DE2" w:rsidRDefault="008D590F" w:rsidP="00AB52FD">
      <w:pPr>
        <w:spacing w:after="0" w:line="240" w:lineRule="auto"/>
        <w:jc w:val="both"/>
        <w:rPr>
          <w:rFonts w:ascii="Century Gothic" w:eastAsia="Times New Roman" w:hAnsi="Century Gothic" w:cs="Times New Roman"/>
          <w:kern w:val="0"/>
          <w:sz w:val="22"/>
          <w:szCs w:val="22"/>
          <w:lang w:eastAsia="pt-PT"/>
          <w14:ligatures w14:val="none"/>
        </w:rPr>
      </w:pPr>
    </w:p>
    <w:p w14:paraId="362A1F06"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534D93">
        <w:rPr>
          <w:rFonts w:ascii="Century Gothic" w:eastAsia="Times New Roman" w:hAnsi="Century Gothic" w:cs="Times New Roman"/>
          <w:b/>
          <w:kern w:val="0"/>
          <w:sz w:val="22"/>
          <w:szCs w:val="22"/>
          <w:lang w:eastAsia="pt-PT"/>
          <w14:ligatures w14:val="none"/>
        </w:rPr>
        <w:t>Luís Marques Mendes</w:t>
      </w:r>
      <w:r w:rsidRPr="007D5DE2">
        <w:rPr>
          <w:rFonts w:ascii="Century Gothic" w:eastAsia="Times New Roman" w:hAnsi="Century Gothic" w:cs="Times New Roman"/>
          <w:kern w:val="0"/>
          <w:sz w:val="22"/>
          <w:szCs w:val="22"/>
          <w:lang w:eastAsia="pt-PT"/>
          <w14:ligatures w14:val="none"/>
        </w:rPr>
        <w:t xml:space="preserve"> surge como o candidato com menor tração digital. Apesar de </w:t>
      </w:r>
      <w:r w:rsidRPr="007D5DE2">
        <w:rPr>
          <w:rFonts w:ascii="Century Gothic" w:eastAsia="Times New Roman" w:hAnsi="Century Gothic" w:cs="Times New Roman"/>
          <w:b/>
          <w:bCs/>
          <w:kern w:val="0"/>
          <w:sz w:val="22"/>
          <w:szCs w:val="22"/>
          <w:lang w:eastAsia="pt-PT"/>
          <w14:ligatures w14:val="none"/>
        </w:rPr>
        <w:t>226 publicações</w:t>
      </w:r>
      <w:r w:rsidRPr="007D5DE2">
        <w:rPr>
          <w:rFonts w:ascii="Century Gothic" w:eastAsia="Times New Roman" w:hAnsi="Century Gothic" w:cs="Times New Roman"/>
          <w:kern w:val="0"/>
          <w:sz w:val="22"/>
          <w:szCs w:val="22"/>
          <w:lang w:eastAsia="pt-PT"/>
          <w14:ligatures w14:val="none"/>
        </w:rPr>
        <w:t xml:space="preserve">, o </w:t>
      </w:r>
      <w:r w:rsidRPr="004730CB">
        <w:rPr>
          <w:rFonts w:ascii="Century Gothic" w:eastAsia="Times New Roman" w:hAnsi="Century Gothic" w:cs="Times New Roman"/>
          <w:i/>
          <w:iCs/>
          <w:kern w:val="0"/>
          <w:sz w:val="22"/>
          <w:szCs w:val="22"/>
          <w:lang w:eastAsia="pt-PT"/>
          <w14:ligatures w14:val="none"/>
        </w:rPr>
        <w:t>engagement</w:t>
      </w:r>
      <w:r w:rsidRPr="007D5DE2">
        <w:rPr>
          <w:rFonts w:ascii="Century Gothic" w:eastAsia="Times New Roman" w:hAnsi="Century Gothic" w:cs="Times New Roman"/>
          <w:kern w:val="0"/>
          <w:sz w:val="22"/>
          <w:szCs w:val="22"/>
          <w:lang w:eastAsia="pt-PT"/>
          <w14:ligatures w14:val="none"/>
        </w:rPr>
        <w:t xml:space="preserve"> médio não ultrapassa os </w:t>
      </w:r>
      <w:r w:rsidRPr="007D5DE2">
        <w:rPr>
          <w:rFonts w:ascii="Century Gothic" w:eastAsia="Times New Roman" w:hAnsi="Century Gothic" w:cs="Times New Roman"/>
          <w:b/>
          <w:bCs/>
          <w:kern w:val="0"/>
          <w:sz w:val="22"/>
          <w:szCs w:val="22"/>
          <w:lang w:eastAsia="pt-PT"/>
          <w14:ligatures w14:val="none"/>
        </w:rPr>
        <w:t>4,9%</w:t>
      </w:r>
      <w:r w:rsidRPr="007D5DE2">
        <w:rPr>
          <w:rFonts w:ascii="Century Gothic" w:eastAsia="Times New Roman" w:hAnsi="Century Gothic" w:cs="Times New Roman"/>
          <w:kern w:val="0"/>
          <w:sz w:val="22"/>
          <w:szCs w:val="22"/>
          <w:lang w:eastAsia="pt-PT"/>
          <w14:ligatures w14:val="none"/>
        </w:rPr>
        <w:t xml:space="preserve">, com cerca de </w:t>
      </w:r>
      <w:r w:rsidRPr="007D5DE2">
        <w:rPr>
          <w:rFonts w:ascii="Century Gothic" w:eastAsia="Times New Roman" w:hAnsi="Century Gothic" w:cs="Times New Roman"/>
          <w:b/>
          <w:bCs/>
          <w:kern w:val="0"/>
          <w:sz w:val="22"/>
          <w:szCs w:val="22"/>
          <w:lang w:eastAsia="pt-PT"/>
          <w14:ligatures w14:val="none"/>
        </w:rPr>
        <w:t>141 mil interações</w:t>
      </w:r>
      <w:r w:rsidRPr="007D5DE2">
        <w:rPr>
          <w:rFonts w:ascii="Century Gothic" w:eastAsia="Times New Roman" w:hAnsi="Century Gothic" w:cs="Times New Roman"/>
          <w:kern w:val="0"/>
          <w:sz w:val="22"/>
          <w:szCs w:val="22"/>
          <w:lang w:eastAsia="pt-PT"/>
          <w14:ligatures w14:val="none"/>
        </w:rPr>
        <w:t>, o que indica dificuldades na mobilização da audiência e na criação de uma relação digital significativa.</w:t>
      </w:r>
    </w:p>
    <w:p w14:paraId="387C17A4" w14:textId="77777777" w:rsidR="006578D2" w:rsidRPr="007D5DE2" w:rsidRDefault="006578D2" w:rsidP="00AB52FD">
      <w:pPr>
        <w:spacing w:after="0" w:line="240" w:lineRule="auto"/>
        <w:jc w:val="both"/>
        <w:rPr>
          <w:rFonts w:ascii="Century Gothic" w:eastAsia="Times New Roman" w:hAnsi="Century Gothic" w:cs="Times New Roman"/>
          <w:kern w:val="0"/>
          <w:sz w:val="22"/>
          <w:szCs w:val="22"/>
          <w:lang w:eastAsia="pt-PT"/>
          <w14:ligatures w14:val="none"/>
        </w:rPr>
      </w:pPr>
    </w:p>
    <w:p w14:paraId="08F4F65C" w14:textId="77777777" w:rsidR="007D5DE2" w:rsidRPr="008D590F" w:rsidRDefault="007D5DE2" w:rsidP="00AB52FD">
      <w:pPr>
        <w:spacing w:after="0" w:line="240" w:lineRule="auto"/>
        <w:jc w:val="both"/>
        <w:outlineLvl w:val="2"/>
        <w:rPr>
          <w:rFonts w:ascii="Century Gothic" w:eastAsia="Times New Roman" w:hAnsi="Century Gothic" w:cs="Times New Roman"/>
          <w:b/>
          <w:bCs/>
          <w:kern w:val="0"/>
          <w:lang w:eastAsia="pt-PT"/>
          <w14:ligatures w14:val="none"/>
        </w:rPr>
      </w:pPr>
      <w:r w:rsidRPr="007D5DE2">
        <w:rPr>
          <w:rFonts w:ascii="Century Gothic" w:eastAsia="Times New Roman" w:hAnsi="Century Gothic" w:cs="Times New Roman"/>
          <w:b/>
          <w:bCs/>
          <w:kern w:val="0"/>
          <w:lang w:eastAsia="pt-PT"/>
          <w14:ligatures w14:val="none"/>
        </w:rPr>
        <w:t>Redes sociais com lógicas distintas</w:t>
      </w:r>
    </w:p>
    <w:p w14:paraId="0BFE1869" w14:textId="77777777" w:rsidR="008D590F" w:rsidRPr="007D5DE2" w:rsidRDefault="008D590F" w:rsidP="00AB52FD">
      <w:pPr>
        <w:spacing w:after="0" w:line="240" w:lineRule="auto"/>
        <w:jc w:val="both"/>
        <w:outlineLvl w:val="2"/>
        <w:rPr>
          <w:rFonts w:ascii="Century Gothic" w:eastAsia="Times New Roman" w:hAnsi="Century Gothic" w:cs="Times New Roman"/>
          <w:b/>
          <w:bCs/>
          <w:kern w:val="0"/>
          <w:sz w:val="22"/>
          <w:szCs w:val="22"/>
          <w:lang w:eastAsia="pt-PT"/>
          <w14:ligatures w14:val="none"/>
        </w:rPr>
      </w:pPr>
    </w:p>
    <w:p w14:paraId="389BDE58"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7D5DE2">
        <w:rPr>
          <w:rFonts w:ascii="Century Gothic" w:eastAsia="Times New Roman" w:hAnsi="Century Gothic" w:cs="Times New Roman"/>
          <w:kern w:val="0"/>
          <w:sz w:val="22"/>
          <w:szCs w:val="22"/>
          <w:lang w:eastAsia="pt-PT"/>
          <w14:ligatures w14:val="none"/>
        </w:rPr>
        <w:t xml:space="preserve">O estudo confirma ainda que as três plataformas analisadas apresentam dinâmicas próprias. Facebook e Instagram registam níveis de </w:t>
      </w:r>
      <w:r w:rsidRPr="007D5DE2">
        <w:rPr>
          <w:rFonts w:ascii="Century Gothic" w:eastAsia="Times New Roman" w:hAnsi="Century Gothic" w:cs="Times New Roman"/>
          <w:i/>
          <w:iCs/>
          <w:kern w:val="0"/>
          <w:sz w:val="22"/>
          <w:szCs w:val="22"/>
          <w:lang w:eastAsia="pt-PT"/>
          <w14:ligatures w14:val="none"/>
        </w:rPr>
        <w:t>engagement</w:t>
      </w:r>
      <w:r w:rsidRPr="007D5DE2">
        <w:rPr>
          <w:rFonts w:ascii="Century Gothic" w:eastAsia="Times New Roman" w:hAnsi="Century Gothic" w:cs="Times New Roman"/>
          <w:kern w:val="0"/>
          <w:sz w:val="22"/>
          <w:szCs w:val="22"/>
          <w:lang w:eastAsia="pt-PT"/>
          <w14:ligatures w14:val="none"/>
        </w:rPr>
        <w:t xml:space="preserve"> mais estáveis, </w:t>
      </w:r>
      <w:r w:rsidRPr="007D5DE2">
        <w:rPr>
          <w:rFonts w:ascii="Century Gothic" w:eastAsia="Times New Roman" w:hAnsi="Century Gothic" w:cs="Times New Roman"/>
          <w:kern w:val="0"/>
          <w:sz w:val="22"/>
          <w:szCs w:val="22"/>
          <w:lang w:eastAsia="pt-PT"/>
          <w14:ligatures w14:val="none"/>
        </w:rPr>
        <w:lastRenderedPageBreak/>
        <w:t>enquanto o TikTok se caracteriza por picos elevados associados a conteúdos pontuais e virais, sem consistência ao longo do tempo. Nesta rede, poucos conteúdos concentram grande parte das interações, beneficiando formatos específicos em detrimento da regularidade.</w:t>
      </w:r>
    </w:p>
    <w:p w14:paraId="19AFB378" w14:textId="77777777" w:rsidR="008D590F" w:rsidRPr="007D5DE2" w:rsidRDefault="008D590F" w:rsidP="00AB52FD">
      <w:pPr>
        <w:spacing w:after="0" w:line="240" w:lineRule="auto"/>
        <w:jc w:val="both"/>
        <w:rPr>
          <w:rFonts w:ascii="Century Gothic" w:eastAsia="Times New Roman" w:hAnsi="Century Gothic" w:cs="Times New Roman"/>
          <w:kern w:val="0"/>
          <w:sz w:val="22"/>
          <w:szCs w:val="22"/>
          <w:lang w:eastAsia="pt-PT"/>
          <w14:ligatures w14:val="none"/>
        </w:rPr>
      </w:pPr>
    </w:p>
    <w:p w14:paraId="4EADB547" w14:textId="77777777"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4730CB">
        <w:rPr>
          <w:rFonts w:ascii="Century Gothic" w:eastAsia="Times New Roman" w:hAnsi="Century Gothic" w:cs="Times New Roman"/>
          <w:i/>
          <w:iCs/>
          <w:kern w:val="0"/>
          <w:sz w:val="22"/>
          <w:szCs w:val="22"/>
          <w:lang w:eastAsia="pt-PT"/>
          <w14:ligatures w14:val="none"/>
        </w:rPr>
        <w:t>“A comunicação política digital em dezembro funcionou sobretudo como um espaço de relação e de reforço identitário, e não como um espaço de debate público ou de persuasão eleitoral”</w:t>
      </w:r>
      <w:r w:rsidRPr="007D5DE2">
        <w:rPr>
          <w:rFonts w:ascii="Century Gothic" w:eastAsia="Times New Roman" w:hAnsi="Century Gothic" w:cs="Times New Roman"/>
          <w:kern w:val="0"/>
          <w:sz w:val="22"/>
          <w:szCs w:val="22"/>
          <w:lang w:eastAsia="pt-PT"/>
          <w14:ligatures w14:val="none"/>
        </w:rPr>
        <w:t xml:space="preserve">, resume </w:t>
      </w:r>
      <w:r w:rsidRPr="007D5DE2">
        <w:rPr>
          <w:rFonts w:ascii="Century Gothic" w:eastAsia="Times New Roman" w:hAnsi="Century Gothic" w:cs="Times New Roman"/>
          <w:b/>
          <w:bCs/>
          <w:kern w:val="0"/>
          <w:sz w:val="22"/>
          <w:szCs w:val="22"/>
          <w:lang w:eastAsia="pt-PT"/>
          <w14:ligatures w14:val="none"/>
        </w:rPr>
        <w:t>Luís Bettencourt Moniz</w:t>
      </w:r>
      <w:r w:rsidRPr="007D5DE2">
        <w:rPr>
          <w:rFonts w:ascii="Century Gothic" w:eastAsia="Times New Roman" w:hAnsi="Century Gothic" w:cs="Times New Roman"/>
          <w:kern w:val="0"/>
          <w:sz w:val="22"/>
          <w:szCs w:val="22"/>
          <w:lang w:eastAsia="pt-PT"/>
          <w14:ligatures w14:val="none"/>
        </w:rPr>
        <w:t>.</w:t>
      </w:r>
    </w:p>
    <w:p w14:paraId="71DC671F" w14:textId="77777777" w:rsidR="008D590F" w:rsidRPr="007D5DE2" w:rsidRDefault="008D590F" w:rsidP="00AB52FD">
      <w:pPr>
        <w:spacing w:after="0" w:line="240" w:lineRule="auto"/>
        <w:jc w:val="both"/>
        <w:rPr>
          <w:rFonts w:ascii="Century Gothic" w:eastAsia="Times New Roman" w:hAnsi="Century Gothic" w:cs="Times New Roman"/>
          <w:kern w:val="0"/>
          <w:sz w:val="22"/>
          <w:szCs w:val="22"/>
          <w:lang w:eastAsia="pt-PT"/>
          <w14:ligatures w14:val="none"/>
        </w:rPr>
      </w:pPr>
    </w:p>
    <w:p w14:paraId="7910406D" w14:textId="02A16504" w:rsidR="007D5DE2" w:rsidRDefault="007D5DE2" w:rsidP="00AB52FD">
      <w:pPr>
        <w:spacing w:after="0" w:line="240" w:lineRule="auto"/>
        <w:jc w:val="both"/>
        <w:rPr>
          <w:rFonts w:ascii="Century Gothic" w:eastAsia="Times New Roman" w:hAnsi="Century Gothic" w:cs="Times New Roman"/>
          <w:kern w:val="0"/>
          <w:sz w:val="22"/>
          <w:szCs w:val="22"/>
          <w:lang w:eastAsia="pt-PT"/>
          <w14:ligatures w14:val="none"/>
        </w:rPr>
      </w:pPr>
      <w:r w:rsidRPr="007D5DE2">
        <w:rPr>
          <w:rFonts w:ascii="Century Gothic" w:eastAsia="Times New Roman" w:hAnsi="Century Gothic" w:cs="Times New Roman"/>
          <w:kern w:val="0"/>
          <w:sz w:val="22"/>
          <w:szCs w:val="22"/>
          <w:lang w:eastAsia="pt-PT"/>
          <w14:ligatures w14:val="none"/>
        </w:rPr>
        <w:t xml:space="preserve">Para </w:t>
      </w:r>
      <w:r w:rsidRPr="007D5DE2">
        <w:rPr>
          <w:rFonts w:ascii="Century Gothic" w:eastAsia="Times New Roman" w:hAnsi="Century Gothic" w:cs="Times New Roman"/>
          <w:b/>
          <w:bCs/>
          <w:kern w:val="0"/>
          <w:sz w:val="22"/>
          <w:szCs w:val="22"/>
          <w:lang w:eastAsia="pt-PT"/>
          <w14:ligatures w14:val="none"/>
        </w:rPr>
        <w:t>João Andrade Costa</w:t>
      </w:r>
      <w:r w:rsidRPr="007D5DE2">
        <w:rPr>
          <w:rFonts w:ascii="Century Gothic" w:eastAsia="Times New Roman" w:hAnsi="Century Gothic" w:cs="Times New Roman"/>
          <w:kern w:val="0"/>
          <w:sz w:val="22"/>
          <w:szCs w:val="22"/>
          <w:lang w:eastAsia="pt-PT"/>
          <w14:ligatures w14:val="none"/>
        </w:rPr>
        <w:t xml:space="preserve">, os resultados mostram que </w:t>
      </w:r>
      <w:r w:rsidRPr="004730CB">
        <w:rPr>
          <w:rFonts w:ascii="Century Gothic" w:eastAsia="Times New Roman" w:hAnsi="Century Gothic" w:cs="Times New Roman"/>
          <w:i/>
          <w:iCs/>
          <w:kern w:val="0"/>
          <w:sz w:val="22"/>
          <w:szCs w:val="22"/>
          <w:lang w:eastAsia="pt-PT"/>
          <w14:ligatures w14:val="none"/>
        </w:rPr>
        <w:t>“a eficácia da comunicação digital não pode ser avaliada apenas pelo engagement. É necessário olhar para a visibilidade, a regularidade, o tom discursivo e a capacidade de gerar reconhecimento simbólico. Em dezembro, quem apostou na emoção ganhou alcance; quem apostou na política ‘pura e dura’ ganhou coerência, mas não escala</w:t>
      </w:r>
      <w:r w:rsidRPr="007D5DE2">
        <w:rPr>
          <w:rFonts w:ascii="Century Gothic" w:eastAsia="Times New Roman" w:hAnsi="Century Gothic" w:cs="Times New Roman"/>
          <w:kern w:val="0"/>
          <w:sz w:val="22"/>
          <w:szCs w:val="22"/>
          <w:lang w:eastAsia="pt-PT"/>
          <w14:ligatures w14:val="none"/>
        </w:rPr>
        <w:t>”.</w:t>
      </w:r>
    </w:p>
    <w:p w14:paraId="1AE9E697" w14:textId="77777777" w:rsidR="00AB52FD" w:rsidRDefault="00AB52FD" w:rsidP="00AB52FD">
      <w:pPr>
        <w:spacing w:after="0" w:line="240" w:lineRule="auto"/>
        <w:jc w:val="both"/>
        <w:rPr>
          <w:rFonts w:ascii="Century Gothic" w:eastAsia="Times New Roman" w:hAnsi="Century Gothic" w:cs="Times New Roman"/>
          <w:kern w:val="0"/>
          <w:sz w:val="22"/>
          <w:szCs w:val="22"/>
          <w:lang w:eastAsia="pt-PT"/>
          <w14:ligatures w14:val="none"/>
        </w:rPr>
      </w:pPr>
    </w:p>
    <w:p w14:paraId="209E1FC2" w14:textId="77777777" w:rsidR="00AB52FD" w:rsidRDefault="00AB52FD" w:rsidP="00AB52FD">
      <w:pPr>
        <w:spacing w:after="0" w:line="240" w:lineRule="auto"/>
        <w:jc w:val="both"/>
        <w:rPr>
          <w:rFonts w:ascii="Century Gothic" w:eastAsia="Times New Roman" w:hAnsi="Century Gothic" w:cs="Times New Roman"/>
          <w:kern w:val="0"/>
          <w:sz w:val="22"/>
          <w:szCs w:val="22"/>
          <w:lang w:eastAsia="pt-PT"/>
          <w14:ligatures w14:val="none"/>
        </w:rPr>
      </w:pPr>
    </w:p>
    <w:p w14:paraId="2A935D0D" w14:textId="77777777" w:rsidR="00AB52FD" w:rsidRPr="007D5DE2" w:rsidRDefault="00AB52FD" w:rsidP="00AB52FD">
      <w:pPr>
        <w:spacing w:after="0" w:line="240" w:lineRule="auto"/>
        <w:jc w:val="both"/>
        <w:rPr>
          <w:rFonts w:ascii="Century Gothic" w:eastAsia="Times New Roman" w:hAnsi="Century Gothic" w:cs="Times New Roman"/>
          <w:kern w:val="0"/>
          <w:sz w:val="22"/>
          <w:szCs w:val="22"/>
          <w:lang w:eastAsia="pt-PT"/>
          <w14:ligatures w14:val="none"/>
        </w:rPr>
      </w:pPr>
    </w:p>
    <w:p w14:paraId="1D4B4199" w14:textId="77777777" w:rsidR="007D5DE2" w:rsidRPr="007D5DE2" w:rsidRDefault="007D5DE2" w:rsidP="00AB52FD">
      <w:pPr>
        <w:spacing w:after="0" w:line="240" w:lineRule="auto"/>
        <w:jc w:val="both"/>
        <w:outlineLvl w:val="2"/>
        <w:rPr>
          <w:rFonts w:ascii="Century Gothic" w:eastAsia="Times New Roman" w:hAnsi="Century Gothic" w:cs="Times New Roman"/>
          <w:b/>
          <w:bCs/>
          <w:kern w:val="0"/>
          <w:sz w:val="20"/>
          <w:szCs w:val="20"/>
          <w:lang w:eastAsia="pt-PT"/>
          <w14:ligatures w14:val="none"/>
        </w:rPr>
      </w:pPr>
      <w:r w:rsidRPr="007D5DE2">
        <w:rPr>
          <w:rFonts w:ascii="Century Gothic" w:eastAsia="Times New Roman" w:hAnsi="Century Gothic" w:cs="Times New Roman"/>
          <w:b/>
          <w:bCs/>
          <w:kern w:val="0"/>
          <w:sz w:val="20"/>
          <w:szCs w:val="20"/>
          <w:lang w:eastAsia="pt-PT"/>
          <w14:ligatures w14:val="none"/>
        </w:rPr>
        <w:t>Ficha técnica</w:t>
      </w:r>
    </w:p>
    <w:p w14:paraId="6B204972" w14:textId="77777777" w:rsidR="007D5DE2" w:rsidRPr="007D5DE2" w:rsidRDefault="007D5DE2" w:rsidP="00AB52FD">
      <w:pPr>
        <w:spacing w:after="0" w:line="240" w:lineRule="auto"/>
        <w:jc w:val="both"/>
        <w:rPr>
          <w:rFonts w:ascii="Century Gothic" w:eastAsia="Times New Roman" w:hAnsi="Century Gothic" w:cs="Times New Roman"/>
          <w:kern w:val="0"/>
          <w:sz w:val="20"/>
          <w:szCs w:val="20"/>
          <w:lang w:eastAsia="pt-PT"/>
          <w14:ligatures w14:val="none"/>
        </w:rPr>
      </w:pPr>
      <w:r w:rsidRPr="007D5DE2">
        <w:rPr>
          <w:rFonts w:ascii="Century Gothic" w:eastAsia="Times New Roman" w:hAnsi="Century Gothic" w:cs="Times New Roman"/>
          <w:kern w:val="0"/>
          <w:sz w:val="20"/>
          <w:szCs w:val="20"/>
          <w:lang w:eastAsia="pt-PT"/>
          <w14:ligatures w14:val="none"/>
        </w:rPr>
        <w:t xml:space="preserve">Trata-se de um estudo académico realizado por dois professores do IPAM que analisa a forma como os candidatos às eleições Presidenciais de 2026 comunicaram nas principais redes sociais durante o mês de dezembro de 2025. A análise incidiu sobre </w:t>
      </w:r>
      <w:r w:rsidRPr="007D5DE2">
        <w:rPr>
          <w:rFonts w:ascii="Century Gothic" w:eastAsia="Times New Roman" w:hAnsi="Century Gothic" w:cs="Times New Roman"/>
          <w:b/>
          <w:bCs/>
          <w:kern w:val="0"/>
          <w:sz w:val="20"/>
          <w:szCs w:val="20"/>
          <w:lang w:eastAsia="pt-PT"/>
          <w14:ligatures w14:val="none"/>
        </w:rPr>
        <w:t>2.104 publicações</w:t>
      </w:r>
      <w:r w:rsidRPr="007D5DE2">
        <w:rPr>
          <w:rFonts w:ascii="Century Gothic" w:eastAsia="Times New Roman" w:hAnsi="Century Gothic" w:cs="Times New Roman"/>
          <w:kern w:val="0"/>
          <w:sz w:val="20"/>
          <w:szCs w:val="20"/>
          <w:lang w:eastAsia="pt-PT"/>
          <w14:ligatures w14:val="none"/>
        </w:rPr>
        <w:t xml:space="preserve"> efetuadas no Facebook, Instagram e TikTok por oito candidatos presidenciais, recorrendo a técnicas de análise de conteúdo e </w:t>
      </w:r>
      <w:r w:rsidRPr="007D5DE2">
        <w:rPr>
          <w:rFonts w:ascii="Century Gothic" w:eastAsia="Times New Roman" w:hAnsi="Century Gothic" w:cs="Times New Roman"/>
          <w:i/>
          <w:iCs/>
          <w:kern w:val="0"/>
          <w:sz w:val="20"/>
          <w:szCs w:val="20"/>
          <w:lang w:eastAsia="pt-PT"/>
          <w14:ligatures w14:val="none"/>
        </w:rPr>
        <w:t>Natural Language Processing</w:t>
      </w:r>
      <w:r w:rsidRPr="007D5DE2">
        <w:rPr>
          <w:rFonts w:ascii="Century Gothic" w:eastAsia="Times New Roman" w:hAnsi="Century Gothic" w:cs="Times New Roman"/>
          <w:kern w:val="0"/>
          <w:sz w:val="20"/>
          <w:szCs w:val="20"/>
          <w:lang w:eastAsia="pt-PT"/>
          <w14:ligatures w14:val="none"/>
        </w:rPr>
        <w:t xml:space="preserve"> (NLP). Os conteúdos foram sujeitos a processos de limpeza e normalização textual, com exclusão de hashtags e slogans, e posteriormente classificados por temas, tipo de discurso e nível de envolvimento. A análise de conteúdo foi desenvolvida pela </w:t>
      </w:r>
      <w:r w:rsidRPr="007D5DE2">
        <w:rPr>
          <w:rFonts w:ascii="Century Gothic" w:eastAsia="Times New Roman" w:hAnsi="Century Gothic" w:cs="Times New Roman"/>
          <w:b/>
          <w:bCs/>
          <w:kern w:val="0"/>
          <w:sz w:val="20"/>
          <w:szCs w:val="20"/>
          <w:lang w:eastAsia="pt-PT"/>
          <w14:ligatures w14:val="none"/>
        </w:rPr>
        <w:t>FOXP2</w:t>
      </w:r>
      <w:r w:rsidRPr="007D5DE2">
        <w:rPr>
          <w:rFonts w:ascii="Century Gothic" w:eastAsia="Times New Roman" w:hAnsi="Century Gothic" w:cs="Times New Roman"/>
          <w:kern w:val="0"/>
          <w:sz w:val="20"/>
          <w:szCs w:val="20"/>
          <w:lang w:eastAsia="pt-PT"/>
          <w14:ligatures w14:val="none"/>
        </w:rPr>
        <w:t>. As métricas de engagement e interações referem-se ao total de publicações analisadas no período em causa e permitem comparar padrões de comunicação, intensidade relacional e escala de exposição entre candidatos e plataformas, sem avaliação de posicionamentos políticos.</w:t>
      </w:r>
    </w:p>
    <w:p w14:paraId="1D2492E5" w14:textId="77777777" w:rsidR="007D5DE2" w:rsidRPr="00AB52FD" w:rsidRDefault="007D5DE2" w:rsidP="00AB52FD">
      <w:pPr>
        <w:spacing w:after="0" w:line="240" w:lineRule="auto"/>
        <w:jc w:val="both"/>
        <w:rPr>
          <w:rFonts w:ascii="Century Gothic" w:hAnsi="Century Gothic" w:cs="Arial"/>
          <w:b/>
          <w:bCs/>
          <w:sz w:val="22"/>
          <w:szCs w:val="22"/>
        </w:rPr>
      </w:pPr>
    </w:p>
    <w:p w14:paraId="49F6B262" w14:textId="77777777" w:rsidR="007D5DE2" w:rsidRPr="00AB52FD" w:rsidRDefault="007D5DE2" w:rsidP="00CF76A7">
      <w:pPr>
        <w:spacing w:after="0" w:line="276" w:lineRule="auto"/>
        <w:jc w:val="both"/>
        <w:rPr>
          <w:rFonts w:ascii="Century Gothic" w:hAnsi="Century Gothic" w:cs="Arial"/>
          <w:b/>
          <w:bCs/>
          <w:sz w:val="22"/>
          <w:szCs w:val="22"/>
        </w:rPr>
      </w:pPr>
    </w:p>
    <w:p w14:paraId="0A6580B0" w14:textId="77777777" w:rsidR="007D5DE2" w:rsidRDefault="007D5DE2" w:rsidP="00CF76A7">
      <w:pPr>
        <w:spacing w:after="0" w:line="276" w:lineRule="auto"/>
        <w:jc w:val="both"/>
        <w:rPr>
          <w:rFonts w:ascii="Century Gothic" w:hAnsi="Century Gothic" w:cs="Arial"/>
          <w:b/>
          <w:bCs/>
          <w:sz w:val="22"/>
          <w:szCs w:val="22"/>
        </w:rPr>
      </w:pPr>
    </w:p>
    <w:p w14:paraId="5BBB5FF9" w14:textId="77777777" w:rsidR="00A24ED5" w:rsidRDefault="00A24ED5" w:rsidP="00B1376E">
      <w:pPr>
        <w:spacing w:after="0" w:line="24" w:lineRule="atLeast"/>
        <w:jc w:val="both"/>
        <w:rPr>
          <w:rFonts w:ascii="Century Gothic" w:hAnsi="Century Gothic" w:cstheme="minorHAnsi"/>
          <w:sz w:val="20"/>
          <w:szCs w:val="20"/>
        </w:rPr>
      </w:pPr>
    </w:p>
    <w:p w14:paraId="77D72087" w14:textId="5541397F"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B1376E" w:rsidRPr="00506723">
        <w:rPr>
          <w:rFonts w:ascii="Century Gothic" w:hAnsi="Century Gothic"/>
          <w:b/>
          <w:sz w:val="18"/>
          <w:szCs w:val="18"/>
        </w:rPr>
        <w:t>, favor contactar</w:t>
      </w:r>
      <w:r w:rsidRPr="00506723">
        <w:rPr>
          <w:rFonts w:ascii="Century Gothic" w:hAnsi="Century Gothic"/>
          <w:sz w:val="18"/>
          <w:szCs w:val="18"/>
        </w:rPr>
        <w:t>:</w:t>
      </w:r>
    </w:p>
    <w:p w14:paraId="7F800919" w14:textId="77777777" w:rsidR="009C4AE2" w:rsidRPr="00506723" w:rsidRDefault="009C4AE2">
      <w:pPr>
        <w:rPr>
          <w:rFonts w:ascii="Century Gothic" w:hAnsi="Century Gothic"/>
          <w:sz w:val="18"/>
          <w:szCs w:val="18"/>
        </w:rPr>
      </w:pP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3EB8AB6F" wp14:editId="4D958AFA">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53CB906A"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1" w:tgtFrame="_blank" w:tooltip="mailto:ana.santos@lift.com.pt" w:history="1">
        <w:r w:rsidRPr="00506723">
          <w:rPr>
            <w:rStyle w:val="Hiperligao"/>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+351 914 409 595</w:t>
      </w:r>
    </w:p>
    <w:p w14:paraId="43701A95" w14:textId="070AAEC9" w:rsidR="009C4AE2" w:rsidRPr="00506723" w:rsidRDefault="009C4AE2" w:rsidP="009C4AE2">
      <w:pPr>
        <w:spacing w:after="0" w:line="240" w:lineRule="auto"/>
        <w:rPr>
          <w:rFonts w:ascii="Century Gothic" w:eastAsia="Times New Roman" w:hAnsi="Century Gothic" w:cs="Times New Roman"/>
          <w:kern w:val="0"/>
          <w:sz w:val="18"/>
          <w:szCs w:val="18"/>
          <w:lang w:eastAsia="pt-PT"/>
          <w14:ligatures w14:val="none"/>
        </w:rPr>
      </w:pPr>
      <w:r w:rsidRPr="00506723">
        <w:rPr>
          <w:rFonts w:ascii="Century Gothic" w:hAnsi="Century Gothic"/>
          <w:sz w:val="18"/>
          <w:szCs w:val="18"/>
        </w:rPr>
        <w:t xml:space="preserve">Hugo Costa| </w:t>
      </w:r>
      <w:hyperlink r:id="rId12" w:history="1">
        <w:r w:rsidRPr="00506723">
          <w:rPr>
            <w:rStyle w:val="Hiperligao"/>
            <w:rFonts w:ascii="Century Gothic" w:hAnsi="Century Gothic"/>
            <w:sz w:val="18"/>
            <w:szCs w:val="18"/>
          </w:rPr>
          <w:t>hugo.costa@lift.com.pt</w:t>
        </w:r>
      </w:hyperlink>
      <w:r w:rsidRPr="00506723">
        <w:rPr>
          <w:rFonts w:ascii="Century Gothic" w:hAnsi="Century Gothic"/>
          <w:sz w:val="18"/>
          <w:szCs w:val="18"/>
        </w:rPr>
        <w:t xml:space="preserve"> | +351 914 409 524</w:t>
      </w:r>
    </w:p>
    <w:p w14:paraId="750DD60E" w14:textId="66822EE0" w:rsidR="009C4AE2" w:rsidRPr="00BD04DD" w:rsidRDefault="009C4AE2">
      <w:pPr>
        <w:rPr>
          <w:rFonts w:ascii="Century Gothic" w:hAnsi="Century Gothic"/>
        </w:rPr>
      </w:pPr>
    </w:p>
    <w:p w14:paraId="4EDF6D59" w14:textId="77777777" w:rsidR="00B1376E" w:rsidRDefault="00B1376E" w:rsidP="001F0885">
      <w:pPr>
        <w:spacing w:before="240" w:after="240" w:line="240" w:lineRule="auto"/>
        <w:rPr>
          <w:rFonts w:ascii="Century Gothic" w:eastAsia="Century Gothic" w:hAnsi="Century Gothic" w:cs="Century Gothic"/>
          <w:b/>
          <w:bCs/>
          <w:color w:val="000000" w:themeColor="text1"/>
          <w:sz w:val="18"/>
          <w:szCs w:val="18"/>
        </w:rPr>
      </w:pPr>
    </w:p>
    <w:p w14:paraId="39416141" w14:textId="42479301" w:rsidR="001F0885" w:rsidRPr="00506723" w:rsidRDefault="001F0885" w:rsidP="001F0885">
      <w:pPr>
        <w:spacing w:before="240" w:after="240" w:line="240" w:lineRule="auto"/>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b/>
          <w:bCs/>
          <w:color w:val="000000" w:themeColor="text1"/>
          <w:sz w:val="16"/>
          <w:szCs w:val="16"/>
        </w:rPr>
        <w:t>Sobre o IPAM</w:t>
      </w:r>
    </w:p>
    <w:p w14:paraId="1C3CBC8D" w14:textId="36E714F4"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2B4D2E1A" w14:textId="185692E5" w:rsidR="001F0885" w:rsidRPr="00506723" w:rsidRDefault="001F0885" w:rsidP="00117AA9">
      <w:pPr>
        <w:spacing w:after="0" w:line="240" w:lineRule="auto"/>
        <w:jc w:val="both"/>
        <w:rPr>
          <w:rFonts w:ascii="Century Gothic" w:hAnsi="Century Gothic"/>
          <w:sz w:val="28"/>
        </w:rPr>
      </w:pPr>
      <w:r w:rsidRPr="00506723">
        <w:rPr>
          <w:rFonts w:ascii="Century Gothic" w:eastAsia="Century Gothic" w:hAnsi="Century Gothic" w:cs="Century Gothic"/>
          <w:color w:val="000000" w:themeColor="text1"/>
          <w:sz w:val="16"/>
          <w:szCs w:val="16"/>
        </w:rPr>
        <w:t>Para mais informações sobre o IPAM: </w:t>
      </w:r>
      <w:hyperlink r:id="rId13" w:tgtFrame="_blank" w:tooltip="http://www.ipam.pt/" w:history="1">
        <w:r w:rsidRPr="00506723">
          <w:rPr>
            <w:rStyle w:val="Hiperligao"/>
            <w:rFonts w:ascii="Century Gothic" w:eastAsia="Century Gothic" w:hAnsi="Century Gothic" w:cs="Century Gothic"/>
            <w:sz w:val="16"/>
            <w:szCs w:val="16"/>
          </w:rPr>
          <w:t>www.ipam.pt</w:t>
        </w:r>
      </w:hyperlink>
    </w:p>
    <w:sectPr w:rsidR="001F0885" w:rsidRPr="00506723" w:rsidSect="003A65E1">
      <w:headerReference w:type="default" r:id="rId14"/>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E1EF" w14:textId="77777777" w:rsidR="00F464B4" w:rsidRDefault="00F464B4" w:rsidP="002F5AFD">
      <w:pPr>
        <w:spacing w:after="0" w:line="240" w:lineRule="auto"/>
      </w:pPr>
      <w:r>
        <w:separator/>
      </w:r>
    </w:p>
  </w:endnote>
  <w:endnote w:type="continuationSeparator" w:id="0">
    <w:p w14:paraId="664A3912" w14:textId="77777777" w:rsidR="00F464B4" w:rsidRDefault="00F464B4"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940D" w14:textId="77777777" w:rsidR="00F464B4" w:rsidRDefault="00F464B4" w:rsidP="002F5AFD">
      <w:pPr>
        <w:spacing w:after="0" w:line="240" w:lineRule="auto"/>
      </w:pPr>
      <w:r>
        <w:separator/>
      </w:r>
    </w:p>
  </w:footnote>
  <w:footnote w:type="continuationSeparator" w:id="0">
    <w:p w14:paraId="6AFD3CA7" w14:textId="77777777" w:rsidR="00F464B4" w:rsidRDefault="00F464B4"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37C" w14:textId="0DA98F44" w:rsidR="002F5AFD" w:rsidRDefault="002F5AFD" w:rsidP="002F5AFD">
    <w:pPr>
      <w:pStyle w:val="Cabealho"/>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226470491"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18981D2B" w14:textId="77777777" w:rsidR="002F5AFD" w:rsidRDefault="002F5AFD" w:rsidP="002F5AF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364577">
    <w:abstractNumId w:val="7"/>
  </w:num>
  <w:num w:numId="2" w16cid:durableId="293214940">
    <w:abstractNumId w:val="11"/>
  </w:num>
  <w:num w:numId="3" w16cid:durableId="677272018">
    <w:abstractNumId w:val="9"/>
  </w:num>
  <w:num w:numId="4" w16cid:durableId="1199011428">
    <w:abstractNumId w:val="13"/>
  </w:num>
  <w:num w:numId="5" w16cid:durableId="1066949091">
    <w:abstractNumId w:val="1"/>
  </w:num>
  <w:num w:numId="6" w16cid:durableId="646858599">
    <w:abstractNumId w:val="12"/>
  </w:num>
  <w:num w:numId="7" w16cid:durableId="1364745693">
    <w:abstractNumId w:val="0"/>
  </w:num>
  <w:num w:numId="8" w16cid:durableId="807361286">
    <w:abstractNumId w:val="17"/>
  </w:num>
  <w:num w:numId="9" w16cid:durableId="1680616590">
    <w:abstractNumId w:val="16"/>
  </w:num>
  <w:num w:numId="10" w16cid:durableId="1503937447">
    <w:abstractNumId w:val="6"/>
  </w:num>
  <w:num w:numId="11" w16cid:durableId="1908688247">
    <w:abstractNumId w:val="2"/>
  </w:num>
  <w:num w:numId="12" w16cid:durableId="631448980">
    <w:abstractNumId w:val="4"/>
  </w:num>
  <w:num w:numId="13" w16cid:durableId="2025521492">
    <w:abstractNumId w:val="15"/>
  </w:num>
  <w:num w:numId="14" w16cid:durableId="398360569">
    <w:abstractNumId w:val="10"/>
  </w:num>
  <w:num w:numId="15" w16cid:durableId="96755343">
    <w:abstractNumId w:val="3"/>
  </w:num>
  <w:num w:numId="16" w16cid:durableId="1280799553">
    <w:abstractNumId w:val="5"/>
  </w:num>
  <w:num w:numId="17" w16cid:durableId="1628974852">
    <w:abstractNumId w:val="8"/>
  </w:num>
  <w:num w:numId="18" w16cid:durableId="1432503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36CB3"/>
    <w:rsid w:val="000638AE"/>
    <w:rsid w:val="000D3FAA"/>
    <w:rsid w:val="000F6305"/>
    <w:rsid w:val="000F76A6"/>
    <w:rsid w:val="00111700"/>
    <w:rsid w:val="00117AA9"/>
    <w:rsid w:val="001663EE"/>
    <w:rsid w:val="001F0885"/>
    <w:rsid w:val="00297B8F"/>
    <w:rsid w:val="002A3363"/>
    <w:rsid w:val="002D1E2F"/>
    <w:rsid w:val="002E6AE4"/>
    <w:rsid w:val="002F5AFD"/>
    <w:rsid w:val="003037C6"/>
    <w:rsid w:val="0030509A"/>
    <w:rsid w:val="00305E7A"/>
    <w:rsid w:val="00337AB2"/>
    <w:rsid w:val="00337BEA"/>
    <w:rsid w:val="003421AE"/>
    <w:rsid w:val="00370036"/>
    <w:rsid w:val="00394DA9"/>
    <w:rsid w:val="003A65E1"/>
    <w:rsid w:val="003E0442"/>
    <w:rsid w:val="003F1362"/>
    <w:rsid w:val="003F4A4E"/>
    <w:rsid w:val="00407EB4"/>
    <w:rsid w:val="0044462A"/>
    <w:rsid w:val="004730CB"/>
    <w:rsid w:val="004E5288"/>
    <w:rsid w:val="00506723"/>
    <w:rsid w:val="00534D93"/>
    <w:rsid w:val="005676E3"/>
    <w:rsid w:val="005A7843"/>
    <w:rsid w:val="005D27C0"/>
    <w:rsid w:val="005E3999"/>
    <w:rsid w:val="0061460C"/>
    <w:rsid w:val="006324C7"/>
    <w:rsid w:val="0065047A"/>
    <w:rsid w:val="00650547"/>
    <w:rsid w:val="00655A3D"/>
    <w:rsid w:val="006578D2"/>
    <w:rsid w:val="0066401C"/>
    <w:rsid w:val="006877FA"/>
    <w:rsid w:val="0072183C"/>
    <w:rsid w:val="00737551"/>
    <w:rsid w:val="00742F87"/>
    <w:rsid w:val="007533B3"/>
    <w:rsid w:val="007952C9"/>
    <w:rsid w:val="007B6224"/>
    <w:rsid w:val="007D5DE2"/>
    <w:rsid w:val="008512E9"/>
    <w:rsid w:val="0085493E"/>
    <w:rsid w:val="0089298E"/>
    <w:rsid w:val="008B2E26"/>
    <w:rsid w:val="008B342B"/>
    <w:rsid w:val="008B6A41"/>
    <w:rsid w:val="008D590F"/>
    <w:rsid w:val="008E79D8"/>
    <w:rsid w:val="008F3FFA"/>
    <w:rsid w:val="00910146"/>
    <w:rsid w:val="0092153B"/>
    <w:rsid w:val="00923E82"/>
    <w:rsid w:val="009265AA"/>
    <w:rsid w:val="0099011A"/>
    <w:rsid w:val="009A5071"/>
    <w:rsid w:val="009B0848"/>
    <w:rsid w:val="009C4AE2"/>
    <w:rsid w:val="009D2510"/>
    <w:rsid w:val="00A062BF"/>
    <w:rsid w:val="00A11A84"/>
    <w:rsid w:val="00A24ED5"/>
    <w:rsid w:val="00A42C09"/>
    <w:rsid w:val="00A8136A"/>
    <w:rsid w:val="00A84FCC"/>
    <w:rsid w:val="00AA1741"/>
    <w:rsid w:val="00AA4E33"/>
    <w:rsid w:val="00AB52FD"/>
    <w:rsid w:val="00AB696D"/>
    <w:rsid w:val="00AC739D"/>
    <w:rsid w:val="00AE3BAA"/>
    <w:rsid w:val="00B1376E"/>
    <w:rsid w:val="00B421D7"/>
    <w:rsid w:val="00BD04DD"/>
    <w:rsid w:val="00C031D5"/>
    <w:rsid w:val="00C05372"/>
    <w:rsid w:val="00C37B62"/>
    <w:rsid w:val="00C52C99"/>
    <w:rsid w:val="00C66918"/>
    <w:rsid w:val="00CE2F04"/>
    <w:rsid w:val="00CF76A7"/>
    <w:rsid w:val="00D913E2"/>
    <w:rsid w:val="00DA7228"/>
    <w:rsid w:val="00DB624A"/>
    <w:rsid w:val="00E158C3"/>
    <w:rsid w:val="00E75D3D"/>
    <w:rsid w:val="00E76A35"/>
    <w:rsid w:val="00E76ACC"/>
    <w:rsid w:val="00ED0B21"/>
    <w:rsid w:val="00EF48BE"/>
    <w:rsid w:val="00EF55AD"/>
    <w:rsid w:val="00F21153"/>
    <w:rsid w:val="00F217D4"/>
    <w:rsid w:val="00F32A3A"/>
    <w:rsid w:val="00F464B4"/>
    <w:rsid w:val="00F53EDC"/>
    <w:rsid w:val="00F623A2"/>
    <w:rsid w:val="00FA61C9"/>
    <w:rsid w:val="00FC18AD"/>
    <w:rsid w:val="00FE4B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B624A"/>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sid w:val="00DB624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B624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B624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B624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B624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B624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B624A"/>
    <w:rPr>
      <w:rFonts w:eastAsiaTheme="majorEastAsia" w:cstheme="majorBidi"/>
      <w:color w:val="272727" w:themeColor="text1" w:themeTint="D8"/>
    </w:rPr>
  </w:style>
  <w:style w:type="paragraph" w:styleId="Ttulo">
    <w:name w:val="Title"/>
    <w:basedOn w:val="Normal"/>
    <w:next w:val="Normal"/>
    <w:link w:val="TtuloCarte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B62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B624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B624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B624A"/>
    <w:rPr>
      <w:i/>
      <w:iCs/>
      <w:color w:val="404040" w:themeColor="text1" w:themeTint="BF"/>
    </w:rPr>
  </w:style>
  <w:style w:type="paragraph" w:styleId="PargrafodaLista">
    <w:name w:val="List Paragraph"/>
    <w:basedOn w:val="Normal"/>
    <w:uiPriority w:val="34"/>
    <w:qFormat/>
    <w:rsid w:val="00DB624A"/>
    <w:pPr>
      <w:ind w:left="720"/>
      <w:contextualSpacing/>
    </w:pPr>
  </w:style>
  <w:style w:type="character" w:styleId="nfaseIntensa">
    <w:name w:val="Intense Emphasis"/>
    <w:basedOn w:val="Tipodeletrapredefinidodopargrafo"/>
    <w:uiPriority w:val="21"/>
    <w:qFormat/>
    <w:rsid w:val="00DB624A"/>
    <w:rPr>
      <w:i/>
      <w:iCs/>
      <w:color w:val="0F4761" w:themeColor="accent1" w:themeShade="BF"/>
    </w:rPr>
  </w:style>
  <w:style w:type="paragraph" w:styleId="CitaoIntensa">
    <w:name w:val="Intense Quote"/>
    <w:basedOn w:val="Normal"/>
    <w:next w:val="Normal"/>
    <w:link w:val="CitaoIntensaCarte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B624A"/>
    <w:rPr>
      <w:i/>
      <w:iCs/>
      <w:color w:val="0F4761" w:themeColor="accent1" w:themeShade="BF"/>
    </w:rPr>
  </w:style>
  <w:style w:type="character" w:styleId="RefernciaIntensa">
    <w:name w:val="Intense Reference"/>
    <w:basedOn w:val="Tipodeletrapredefinidodopargrafo"/>
    <w:uiPriority w:val="32"/>
    <w:qFormat/>
    <w:rsid w:val="00DB624A"/>
    <w:rPr>
      <w:b/>
      <w:bCs/>
      <w:smallCaps/>
      <w:color w:val="0F4761" w:themeColor="accent1" w:themeShade="BF"/>
      <w:spacing w:val="5"/>
    </w:rPr>
  </w:style>
  <w:style w:type="character" w:styleId="Hiperligao">
    <w:name w:val="Hyperlink"/>
    <w:basedOn w:val="Tipodeletrapredefinidodopargrafo"/>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Cabealho">
    <w:name w:val="header"/>
    <w:basedOn w:val="Normal"/>
    <w:link w:val="CabealhoCarter"/>
    <w:uiPriority w:val="99"/>
    <w:unhideWhenUsed/>
    <w:rsid w:val="002F5AF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F5AFD"/>
  </w:style>
  <w:style w:type="paragraph" w:styleId="Rodap">
    <w:name w:val="footer"/>
    <w:basedOn w:val="Normal"/>
    <w:link w:val="RodapCarter"/>
    <w:uiPriority w:val="99"/>
    <w:unhideWhenUsed/>
    <w:rsid w:val="002F5AF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F5AFD"/>
  </w:style>
  <w:style w:type="character" w:styleId="Refdecomentrio">
    <w:name w:val="annotation reference"/>
    <w:basedOn w:val="Tipodeletrapredefinidodopargrafo"/>
    <w:uiPriority w:val="99"/>
    <w:semiHidden/>
    <w:unhideWhenUsed/>
    <w:rsid w:val="00E158C3"/>
    <w:rPr>
      <w:sz w:val="16"/>
      <w:szCs w:val="16"/>
    </w:rPr>
  </w:style>
  <w:style w:type="paragraph" w:styleId="Textodecomentrio">
    <w:name w:val="annotation text"/>
    <w:basedOn w:val="Normal"/>
    <w:link w:val="TextodecomentrioCarter"/>
    <w:uiPriority w:val="99"/>
    <w:unhideWhenUsed/>
    <w:rsid w:val="00E158C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E158C3"/>
    <w:rPr>
      <w:sz w:val="20"/>
      <w:szCs w:val="20"/>
    </w:rPr>
  </w:style>
  <w:style w:type="paragraph" w:styleId="Assuntodecomentrio">
    <w:name w:val="annotation subject"/>
    <w:basedOn w:val="Textodecomentrio"/>
    <w:next w:val="Textodecomentrio"/>
    <w:link w:val="AssuntodecomentrioCarter"/>
    <w:uiPriority w:val="99"/>
    <w:semiHidden/>
    <w:unhideWhenUsed/>
    <w:rsid w:val="00E158C3"/>
    <w:rPr>
      <w:b/>
      <w:bCs/>
    </w:rPr>
  </w:style>
  <w:style w:type="character" w:customStyle="1" w:styleId="AssuntodecomentrioCarter">
    <w:name w:val="Assunto de comentário Caráter"/>
    <w:basedOn w:val="TextodecomentrioCarter"/>
    <w:link w:val="Assuntodecomentrio"/>
    <w:uiPriority w:val="99"/>
    <w:semiHidden/>
    <w:rsid w:val="00E158C3"/>
    <w:rPr>
      <w:b/>
      <w:bCs/>
      <w:sz w:val="20"/>
      <w:szCs w:val="20"/>
    </w:rPr>
  </w:style>
  <w:style w:type="paragraph" w:styleId="Textodebalo">
    <w:name w:val="Balloon Text"/>
    <w:basedOn w:val="Normal"/>
    <w:link w:val="TextodebaloCarter"/>
    <w:uiPriority w:val="99"/>
    <w:semiHidden/>
    <w:unhideWhenUsed/>
    <w:rsid w:val="006324C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32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a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go.costa@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10" ma:contentTypeDescription="Create a new document." ma:contentTypeScope="" ma:versionID="91d0f6a1a16f251936d6a12a6c876d50">
  <xsd:schema xmlns:xsd="http://www.w3.org/2001/XMLSchema" xmlns:xs="http://www.w3.org/2001/XMLSchema" xmlns:p="http://schemas.microsoft.com/office/2006/metadata/properties" xmlns:ns3="ba8ac7e5-b07f-4fea-965c-25c13cc33270" targetNamespace="http://schemas.microsoft.com/office/2006/metadata/properties" ma:root="true" ma:fieldsID="19463c5108bd40a5472fc0c182418d2d"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2160C-1A00-442C-AA62-869F8E95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1DD26-FF9B-4245-96E7-1FB9CDBB23CB}">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ba8ac7e5-b07f-4fea-965c-25c13cc33270"/>
  </ds:schemaRefs>
</ds:datastoreItem>
</file>

<file path=customXml/itemProps3.xml><?xml version="1.0" encoding="utf-8"?>
<ds:datastoreItem xmlns:ds="http://schemas.openxmlformats.org/officeDocument/2006/customXml" ds:itemID="{0B54299D-6F9B-4C5E-BF95-78222FE34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1390</Words>
  <Characters>7511</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Ana Santos</cp:lastModifiedBy>
  <cp:revision>12</cp:revision>
  <dcterms:created xsi:type="dcterms:W3CDTF">2026-01-09T12:04:00Z</dcterms:created>
  <dcterms:modified xsi:type="dcterms:W3CDTF">2026-01-13T16:58:00Z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ies>
</file>