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C2D1" w14:textId="77777777" w:rsidR="00DB0699" w:rsidRDefault="00DB0699"/>
    <w:p w14:paraId="54919163" w14:textId="77777777" w:rsidR="00DB0699" w:rsidRDefault="00433B93">
      <w:r>
        <w:t>INFORMACJA PRASOWA</w:t>
      </w:r>
    </w:p>
    <w:p w14:paraId="6F835C0D" w14:textId="77777777" w:rsidR="00DB0699" w:rsidRDefault="00433B93">
      <w:pPr>
        <w:tabs>
          <w:tab w:val="left" w:pos="641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D6F5DCE" w14:textId="77777777" w:rsidR="00DB0699" w:rsidRDefault="00DB0699">
      <w:pPr>
        <w:tabs>
          <w:tab w:val="left" w:pos="5529"/>
        </w:tabs>
        <w:rPr>
          <w:sz w:val="22"/>
          <w:szCs w:val="22"/>
        </w:rPr>
      </w:pPr>
    </w:p>
    <w:p w14:paraId="546E5DB5" w14:textId="60296926" w:rsidR="00DB0699" w:rsidRDefault="00433B93" w:rsidP="000C4E0D">
      <w:pPr>
        <w:tabs>
          <w:tab w:val="left" w:pos="6521"/>
        </w:tabs>
        <w:spacing w:line="360" w:lineRule="auto"/>
        <w:jc w:val="right"/>
      </w:pPr>
      <w:r>
        <w:rPr>
          <w:sz w:val="22"/>
          <w:szCs w:val="22"/>
        </w:rPr>
        <w:tab/>
      </w:r>
      <w:r w:rsidR="006278B7">
        <w:t>13</w:t>
      </w:r>
      <w:r w:rsidR="00446721">
        <w:t xml:space="preserve"> </w:t>
      </w:r>
      <w:r w:rsidR="006278B7">
        <w:t>stycznia</w:t>
      </w:r>
      <w:r w:rsidR="00446721">
        <w:t xml:space="preserve"> 202</w:t>
      </w:r>
      <w:r w:rsidR="006278B7">
        <w:t>6</w:t>
      </w:r>
      <w:r>
        <w:t xml:space="preserve"> r.</w:t>
      </w:r>
    </w:p>
    <w:p w14:paraId="0BDBA7C3" w14:textId="6B7D24DA" w:rsidR="0077187B" w:rsidRDefault="0077187B" w:rsidP="00263716">
      <w:pPr>
        <w:spacing w:line="276" w:lineRule="auto"/>
        <w:jc w:val="both"/>
        <w:rPr>
          <w:b/>
          <w:sz w:val="24"/>
          <w:szCs w:val="24"/>
        </w:rPr>
      </w:pPr>
      <w:bookmarkStart w:id="0" w:name="_gjdgxs" w:colFirst="0" w:colLast="0"/>
      <w:bookmarkEnd w:id="0"/>
    </w:p>
    <w:p w14:paraId="1EE86569" w14:textId="2B7E3DE2" w:rsidR="00360165" w:rsidRPr="008962C3" w:rsidRDefault="0015647D" w:rsidP="00263716">
      <w:pPr>
        <w:spacing w:line="276" w:lineRule="auto"/>
        <w:jc w:val="both"/>
        <w:rPr>
          <w:b/>
          <w:sz w:val="28"/>
          <w:szCs w:val="28"/>
        </w:rPr>
      </w:pPr>
      <w:r w:rsidRPr="008962C3">
        <w:rPr>
          <w:b/>
          <w:sz w:val="28"/>
          <w:szCs w:val="28"/>
        </w:rPr>
        <w:t>Biurowiec Postępu 14 w 100% wynajęty. Kluczowi najemcy zostają na dłużej</w:t>
      </w:r>
    </w:p>
    <w:p w14:paraId="504115CD" w14:textId="77777777" w:rsidR="0015647D" w:rsidRPr="008962C3" w:rsidRDefault="0015647D" w:rsidP="00263716">
      <w:pPr>
        <w:spacing w:line="276" w:lineRule="auto"/>
        <w:jc w:val="both"/>
        <w:rPr>
          <w:b/>
          <w:sz w:val="22"/>
          <w:szCs w:val="22"/>
        </w:rPr>
      </w:pPr>
    </w:p>
    <w:p w14:paraId="29E52F31" w14:textId="46FC3BC5" w:rsidR="004B60A2" w:rsidRPr="008962C3" w:rsidRDefault="0015647D" w:rsidP="00263716">
      <w:pPr>
        <w:spacing w:line="276" w:lineRule="auto"/>
        <w:jc w:val="both"/>
        <w:rPr>
          <w:b/>
          <w:sz w:val="22"/>
          <w:szCs w:val="22"/>
        </w:rPr>
      </w:pPr>
      <w:r w:rsidRPr="008962C3">
        <w:rPr>
          <w:b/>
          <w:sz w:val="22"/>
          <w:szCs w:val="22"/>
        </w:rPr>
        <w:t xml:space="preserve">Budynek biurowy Postępu 14, należący do portfolio CA </w:t>
      </w:r>
      <w:proofErr w:type="spellStart"/>
      <w:r w:rsidRPr="008962C3">
        <w:rPr>
          <w:b/>
          <w:sz w:val="22"/>
          <w:szCs w:val="22"/>
        </w:rPr>
        <w:t>Immo</w:t>
      </w:r>
      <w:proofErr w:type="spellEnd"/>
      <w:r w:rsidRPr="008962C3">
        <w:rPr>
          <w:b/>
          <w:sz w:val="22"/>
          <w:szCs w:val="22"/>
        </w:rPr>
        <w:t xml:space="preserve">, </w:t>
      </w:r>
      <w:r w:rsidR="004124A4" w:rsidRPr="008962C3">
        <w:rPr>
          <w:b/>
          <w:sz w:val="22"/>
          <w:szCs w:val="22"/>
        </w:rPr>
        <w:t>jest w pełni skomercjalizowany</w:t>
      </w:r>
      <w:r w:rsidRPr="008962C3">
        <w:rPr>
          <w:b/>
          <w:sz w:val="22"/>
          <w:szCs w:val="22"/>
        </w:rPr>
        <w:t xml:space="preserve">. Ten sukces jest efektem strategicznych przedłużeń umów najmu z kluczowymi partnerami – globalną firmą </w:t>
      </w:r>
      <w:proofErr w:type="spellStart"/>
      <w:r w:rsidRPr="008962C3">
        <w:rPr>
          <w:b/>
          <w:sz w:val="22"/>
          <w:szCs w:val="22"/>
        </w:rPr>
        <w:t>biofarmaceutyczną</w:t>
      </w:r>
      <w:proofErr w:type="spellEnd"/>
      <w:r w:rsidRPr="008962C3">
        <w:rPr>
          <w:b/>
          <w:sz w:val="22"/>
          <w:szCs w:val="22"/>
        </w:rPr>
        <w:t xml:space="preserve"> AstraZeneca oraz technologicznym gigantem Samsung. Łącznie te dwie transakcje zabezpieczyły blisko 28 500 mkw. powierzchni, potwierdzając silną pozycję obiektu na mapie stolicy.</w:t>
      </w:r>
      <w:r w:rsidR="00932F5C" w:rsidRPr="008962C3">
        <w:rPr>
          <w:b/>
          <w:sz w:val="22"/>
          <w:szCs w:val="22"/>
        </w:rPr>
        <w:t xml:space="preserve"> Dzięki tym transakcjom budynek osiągnął WAULT na poziomie 6,5 roku.</w:t>
      </w:r>
    </w:p>
    <w:p w14:paraId="28BDA14B" w14:textId="77777777" w:rsidR="0015647D" w:rsidRPr="008962C3" w:rsidRDefault="0015647D" w:rsidP="00263716">
      <w:pPr>
        <w:spacing w:line="276" w:lineRule="auto"/>
        <w:jc w:val="both"/>
        <w:rPr>
          <w:b/>
          <w:sz w:val="22"/>
          <w:szCs w:val="22"/>
        </w:rPr>
      </w:pPr>
    </w:p>
    <w:p w14:paraId="1D4A7026" w14:textId="1D220FE1" w:rsidR="0015647D" w:rsidRPr="008962C3" w:rsidRDefault="0015647D" w:rsidP="0015647D">
      <w:pPr>
        <w:spacing w:line="276" w:lineRule="auto"/>
        <w:jc w:val="both"/>
        <w:rPr>
          <w:bCs/>
          <w:sz w:val="22"/>
          <w:szCs w:val="22"/>
        </w:rPr>
      </w:pPr>
      <w:r w:rsidRPr="008962C3">
        <w:rPr>
          <w:bCs/>
          <w:sz w:val="22"/>
          <w:szCs w:val="22"/>
        </w:rPr>
        <w:t xml:space="preserve">Pełne wynajęcie Postępu 14 to kolejny, po niedawnej komercjalizacji biurowca Saski Crescent, dowód na skuteczność strategii CA </w:t>
      </w:r>
      <w:proofErr w:type="spellStart"/>
      <w:r w:rsidRPr="008962C3">
        <w:rPr>
          <w:bCs/>
          <w:sz w:val="22"/>
          <w:szCs w:val="22"/>
        </w:rPr>
        <w:t>Immo</w:t>
      </w:r>
      <w:proofErr w:type="spellEnd"/>
      <w:r w:rsidRPr="008962C3">
        <w:rPr>
          <w:bCs/>
          <w:sz w:val="22"/>
          <w:szCs w:val="22"/>
        </w:rPr>
        <w:t xml:space="preserve">, opartej na </w:t>
      </w:r>
      <w:proofErr w:type="spellStart"/>
      <w:r w:rsidR="001B1F73" w:rsidRPr="008962C3">
        <w:rPr>
          <w:bCs/>
          <w:sz w:val="22"/>
          <w:szCs w:val="22"/>
        </w:rPr>
        <w:t>proklienckim</w:t>
      </w:r>
      <w:proofErr w:type="spellEnd"/>
      <w:r w:rsidRPr="008962C3">
        <w:rPr>
          <w:bCs/>
          <w:sz w:val="22"/>
          <w:szCs w:val="22"/>
        </w:rPr>
        <w:t xml:space="preserve"> zarządzaniu aktywami i budowaniu długofalowych relacji z najemcami. </w:t>
      </w:r>
      <w:r w:rsidR="00B22C54" w:rsidRPr="008962C3">
        <w:rPr>
          <w:bCs/>
          <w:sz w:val="22"/>
          <w:szCs w:val="22"/>
        </w:rPr>
        <w:t xml:space="preserve">„P14” spełnia wymagania nawet najbardziej wymagających branż, czego potwierdzeniem </w:t>
      </w:r>
      <w:r w:rsidRPr="008962C3">
        <w:rPr>
          <w:bCs/>
          <w:sz w:val="22"/>
          <w:szCs w:val="22"/>
        </w:rPr>
        <w:t>są renegocjacje umów z największymi rezydentami biurowca. Firma AstraZeneca zdecydowała się na kontynuację współpracy</w:t>
      </w:r>
      <w:r w:rsidR="00932F5C" w:rsidRPr="008962C3">
        <w:rPr>
          <w:bCs/>
          <w:sz w:val="22"/>
          <w:szCs w:val="22"/>
        </w:rPr>
        <w:t xml:space="preserve"> do 2032 roku</w:t>
      </w:r>
      <w:r w:rsidRPr="008962C3">
        <w:rPr>
          <w:bCs/>
          <w:sz w:val="22"/>
          <w:szCs w:val="22"/>
        </w:rPr>
        <w:t xml:space="preserve">, </w:t>
      </w:r>
      <w:r w:rsidR="00932F5C" w:rsidRPr="008962C3">
        <w:rPr>
          <w:bCs/>
          <w:sz w:val="22"/>
          <w:szCs w:val="22"/>
        </w:rPr>
        <w:t xml:space="preserve">powiększając zajmowaną powierzchnię o dodatkowe 1 700 mkw., </w:t>
      </w:r>
      <w:r w:rsidRPr="008962C3">
        <w:rPr>
          <w:bCs/>
          <w:sz w:val="22"/>
          <w:szCs w:val="22"/>
        </w:rPr>
        <w:t>docelowo zajmując w budynku niemal 23 000 mkw. Z kolei Samsung przedłużył umowę najmu</w:t>
      </w:r>
      <w:r w:rsidR="00932F5C" w:rsidRPr="008962C3">
        <w:rPr>
          <w:bCs/>
          <w:sz w:val="22"/>
          <w:szCs w:val="22"/>
        </w:rPr>
        <w:t xml:space="preserve"> o 7 lat</w:t>
      </w:r>
      <w:r w:rsidRPr="008962C3">
        <w:rPr>
          <w:bCs/>
          <w:sz w:val="22"/>
          <w:szCs w:val="22"/>
        </w:rPr>
        <w:t xml:space="preserve"> na 5 500 mkw. Postępu 14 skutecznie odpowiada na zmieniające się potrzeby nowoczesnych organizacji, oferując elastyczność i najwyższy standard techniczny.</w:t>
      </w:r>
    </w:p>
    <w:p w14:paraId="65D1F52C" w14:textId="77777777" w:rsidR="0015647D" w:rsidRPr="008962C3" w:rsidRDefault="0015647D" w:rsidP="0015647D">
      <w:pPr>
        <w:spacing w:line="276" w:lineRule="auto"/>
        <w:jc w:val="both"/>
        <w:rPr>
          <w:bCs/>
          <w:sz w:val="22"/>
          <w:szCs w:val="22"/>
        </w:rPr>
      </w:pPr>
    </w:p>
    <w:p w14:paraId="62FB0D95" w14:textId="1255DC48" w:rsidR="0015647D" w:rsidRPr="008962C3" w:rsidRDefault="0015647D" w:rsidP="0015647D">
      <w:pPr>
        <w:spacing w:line="276" w:lineRule="auto"/>
        <w:jc w:val="both"/>
        <w:rPr>
          <w:bCs/>
          <w:sz w:val="22"/>
          <w:szCs w:val="22"/>
        </w:rPr>
      </w:pPr>
      <w:r w:rsidRPr="008962C3">
        <w:rPr>
          <w:b/>
          <w:sz w:val="22"/>
          <w:szCs w:val="22"/>
        </w:rPr>
        <w:t xml:space="preserve">Dawid Wątorski, Senior Leasing Manager w CA </w:t>
      </w:r>
      <w:proofErr w:type="spellStart"/>
      <w:r w:rsidRPr="008962C3">
        <w:rPr>
          <w:b/>
          <w:sz w:val="22"/>
          <w:szCs w:val="22"/>
        </w:rPr>
        <w:t>Immo</w:t>
      </w:r>
      <w:proofErr w:type="spellEnd"/>
      <w:r w:rsidRPr="008962C3">
        <w:rPr>
          <w:b/>
          <w:sz w:val="22"/>
          <w:szCs w:val="22"/>
        </w:rPr>
        <w:t xml:space="preserve"> w Polsce:</w:t>
      </w:r>
      <w:r w:rsidRPr="008962C3">
        <w:rPr>
          <w:bCs/>
          <w:sz w:val="22"/>
          <w:szCs w:val="22"/>
        </w:rPr>
        <w:t xml:space="preserve"> </w:t>
      </w:r>
      <w:r w:rsidRPr="008962C3">
        <w:rPr>
          <w:bCs/>
          <w:i/>
          <w:iCs/>
          <w:sz w:val="22"/>
          <w:szCs w:val="22"/>
        </w:rPr>
        <w:t>„Osiągnięcie 100% wynajęcia w Postępu 14 to dla nas powód do ogromnej satysfakcji</w:t>
      </w:r>
      <w:r w:rsidR="001B1F73" w:rsidRPr="008962C3">
        <w:rPr>
          <w:bCs/>
          <w:i/>
          <w:iCs/>
          <w:sz w:val="22"/>
          <w:szCs w:val="22"/>
        </w:rPr>
        <w:t xml:space="preserve">. </w:t>
      </w:r>
      <w:r w:rsidRPr="008962C3">
        <w:rPr>
          <w:bCs/>
          <w:i/>
          <w:iCs/>
          <w:sz w:val="22"/>
          <w:szCs w:val="22"/>
        </w:rPr>
        <w:t>Fakt, że tak renomowane marki jak AstraZeneca i Samsung decydują się związać z nami na kolejne lata, jest najlepszą recenzją naszej pracy. To dowód na to, że nasza strategia koncentracji na komforcie użytkowników, rozwiązaniach proekologicznych i partnerskim dialogu z najemcami przynosi wymierne efekty biznesowe. Postępu 14 to dziś nie tylko nowoczesne biura, ale przede wszystkim stabilne i bezpieczne środowisko dla rozwoju biznesu”.</w:t>
      </w:r>
    </w:p>
    <w:p w14:paraId="14F8E097" w14:textId="77777777" w:rsidR="0015647D" w:rsidRPr="008962C3" w:rsidRDefault="0015647D" w:rsidP="0015647D">
      <w:pPr>
        <w:spacing w:line="276" w:lineRule="auto"/>
        <w:jc w:val="both"/>
        <w:rPr>
          <w:bCs/>
          <w:sz w:val="22"/>
          <w:szCs w:val="22"/>
        </w:rPr>
      </w:pPr>
    </w:p>
    <w:p w14:paraId="48A6C808" w14:textId="015D7078" w:rsidR="0015647D" w:rsidRPr="008962C3" w:rsidRDefault="0015647D" w:rsidP="0015647D">
      <w:pPr>
        <w:spacing w:line="276" w:lineRule="auto"/>
        <w:jc w:val="both"/>
        <w:rPr>
          <w:bCs/>
          <w:sz w:val="22"/>
          <w:szCs w:val="22"/>
        </w:rPr>
      </w:pPr>
      <w:r w:rsidRPr="008962C3">
        <w:rPr>
          <w:bCs/>
          <w:sz w:val="22"/>
          <w:szCs w:val="22"/>
        </w:rPr>
        <w:t>Zlokalizowany w sercu mokotowskiego zagłębia biznesowego, przy zbiegu ulic Marynarskiej i Postępu, biurowiec oferuje ponad 34 000 mkw. nowoczesnej przestrzeni do pracy rozmieszczonej na 10 kondygnacjach. Obiekt wyróżnia się doskonałą dostępnością komunikacyjną – w pobliżu znajdują się przystanki tramwajowe i autobusowe, stacja SKM, a dojazd na Lotnisko Chopina zajmuje zaledwie kilka minut.</w:t>
      </w:r>
    </w:p>
    <w:p w14:paraId="7EE93F29" w14:textId="77777777" w:rsidR="0015647D" w:rsidRPr="008962C3" w:rsidRDefault="0015647D" w:rsidP="0015647D">
      <w:pPr>
        <w:spacing w:line="276" w:lineRule="auto"/>
        <w:jc w:val="both"/>
        <w:rPr>
          <w:bCs/>
          <w:sz w:val="22"/>
          <w:szCs w:val="22"/>
        </w:rPr>
      </w:pPr>
    </w:p>
    <w:p w14:paraId="22DDEE42" w14:textId="5290A366" w:rsidR="007F4F43" w:rsidRPr="008962C3" w:rsidRDefault="0015647D" w:rsidP="00263716">
      <w:pPr>
        <w:spacing w:line="276" w:lineRule="auto"/>
        <w:jc w:val="both"/>
        <w:rPr>
          <w:bCs/>
          <w:sz w:val="22"/>
          <w:szCs w:val="22"/>
        </w:rPr>
      </w:pPr>
      <w:r w:rsidRPr="008962C3">
        <w:rPr>
          <w:bCs/>
          <w:sz w:val="22"/>
          <w:szCs w:val="22"/>
        </w:rPr>
        <w:t>Postępu 14 to budynek klasy A, który stawia na zrównoważony rozwój, co potwierdza certyfikat środowiskowy BREEAM</w:t>
      </w:r>
      <w:r w:rsidR="00932F5C" w:rsidRPr="008962C3">
        <w:rPr>
          <w:bCs/>
          <w:sz w:val="22"/>
          <w:szCs w:val="22"/>
        </w:rPr>
        <w:t xml:space="preserve"> </w:t>
      </w:r>
      <w:proofErr w:type="spellStart"/>
      <w:r w:rsidR="00932F5C" w:rsidRPr="008962C3">
        <w:rPr>
          <w:bCs/>
          <w:sz w:val="22"/>
          <w:szCs w:val="22"/>
        </w:rPr>
        <w:t>Excellent</w:t>
      </w:r>
      <w:proofErr w:type="spellEnd"/>
      <w:r w:rsidRPr="008962C3">
        <w:rPr>
          <w:bCs/>
          <w:sz w:val="22"/>
          <w:szCs w:val="22"/>
        </w:rPr>
        <w:t>.</w:t>
      </w:r>
      <w:r w:rsidR="00932F5C" w:rsidRPr="008962C3">
        <w:rPr>
          <w:bCs/>
          <w:sz w:val="22"/>
          <w:szCs w:val="22"/>
        </w:rPr>
        <w:t xml:space="preserve"> Obiekt spełnia również wymogi unijnej taksonomii w zakresie efektywności energetycznej i znajduje się w gronie 15% najbardziej energooszczędnych budynków, zgodnie z certyfikatem charakterystyki energetycznej EPC (wskaźnik zapotrzebowania na energię pierwotną na poziomie 112 kWh/mkw.).</w:t>
      </w:r>
      <w:r w:rsidRPr="008962C3">
        <w:rPr>
          <w:bCs/>
          <w:sz w:val="22"/>
          <w:szCs w:val="22"/>
        </w:rPr>
        <w:t xml:space="preserve"> Budynek zasilany jest w 100% energią pochodzącą ze źródeł odnawialnych. Najemcy mają do dyspozycji rozbudowaną infrastrukturę, w tym ponad 700 miejsc parkingowych, </w:t>
      </w:r>
      <w:r w:rsidR="001F308D" w:rsidRPr="008962C3">
        <w:rPr>
          <w:bCs/>
          <w:sz w:val="22"/>
          <w:szCs w:val="22"/>
        </w:rPr>
        <w:t>przestrzeń</w:t>
      </w:r>
      <w:r w:rsidRPr="008962C3">
        <w:rPr>
          <w:bCs/>
          <w:sz w:val="22"/>
          <w:szCs w:val="22"/>
        </w:rPr>
        <w:t xml:space="preserve"> dla rowerzystów oraz </w:t>
      </w:r>
      <w:r w:rsidR="00593880" w:rsidRPr="008962C3">
        <w:rPr>
          <w:bCs/>
          <w:sz w:val="22"/>
          <w:szCs w:val="22"/>
        </w:rPr>
        <w:t xml:space="preserve">około </w:t>
      </w:r>
      <w:r w:rsidR="00932F5C" w:rsidRPr="008962C3">
        <w:rPr>
          <w:bCs/>
          <w:sz w:val="22"/>
          <w:szCs w:val="22"/>
        </w:rPr>
        <w:t xml:space="preserve">200 </w:t>
      </w:r>
      <w:r w:rsidRPr="008962C3">
        <w:rPr>
          <w:bCs/>
          <w:sz w:val="22"/>
          <w:szCs w:val="22"/>
        </w:rPr>
        <w:t>stacj</w:t>
      </w:r>
      <w:r w:rsidR="00932F5C" w:rsidRPr="008962C3">
        <w:rPr>
          <w:bCs/>
          <w:sz w:val="22"/>
          <w:szCs w:val="22"/>
        </w:rPr>
        <w:t>i do</w:t>
      </w:r>
      <w:r w:rsidRPr="008962C3">
        <w:rPr>
          <w:bCs/>
          <w:sz w:val="22"/>
          <w:szCs w:val="22"/>
        </w:rPr>
        <w:t xml:space="preserve"> ładowania pojazdów elektrycznych. Komfort codziennego funkcjonowania podnoszą dostępne na miejscu udogodnienia, takie jak kantyna</w:t>
      </w:r>
      <w:r w:rsidR="00CB026D" w:rsidRPr="008962C3">
        <w:rPr>
          <w:bCs/>
          <w:sz w:val="22"/>
          <w:szCs w:val="22"/>
        </w:rPr>
        <w:t xml:space="preserve"> oraz</w:t>
      </w:r>
      <w:r w:rsidRPr="008962C3">
        <w:rPr>
          <w:bCs/>
          <w:sz w:val="22"/>
          <w:szCs w:val="22"/>
        </w:rPr>
        <w:t xml:space="preserve"> kawiarnia</w:t>
      </w:r>
      <w:r w:rsidR="00CB026D" w:rsidRPr="008962C3">
        <w:rPr>
          <w:bCs/>
          <w:sz w:val="22"/>
          <w:szCs w:val="22"/>
        </w:rPr>
        <w:t>.</w:t>
      </w:r>
    </w:p>
    <w:p w14:paraId="45E4E905" w14:textId="61AB7A75" w:rsidR="00932F5C" w:rsidRDefault="00932F5C" w:rsidP="00263716">
      <w:pPr>
        <w:spacing w:line="276" w:lineRule="auto"/>
        <w:jc w:val="both"/>
        <w:rPr>
          <w:bCs/>
          <w:sz w:val="22"/>
          <w:szCs w:val="22"/>
        </w:rPr>
      </w:pPr>
      <w:r w:rsidRPr="008962C3">
        <w:rPr>
          <w:bCs/>
          <w:sz w:val="22"/>
          <w:szCs w:val="22"/>
        </w:rPr>
        <w:lastRenderedPageBreak/>
        <w:t xml:space="preserve">Na dzień 30 września 2025 r. portfolio CA </w:t>
      </w:r>
      <w:proofErr w:type="spellStart"/>
      <w:r w:rsidRPr="008962C3">
        <w:rPr>
          <w:bCs/>
          <w:sz w:val="22"/>
          <w:szCs w:val="22"/>
        </w:rPr>
        <w:t>Immo</w:t>
      </w:r>
      <w:proofErr w:type="spellEnd"/>
      <w:r w:rsidRPr="008962C3">
        <w:rPr>
          <w:bCs/>
          <w:sz w:val="22"/>
          <w:szCs w:val="22"/>
        </w:rPr>
        <w:t xml:space="preserve"> w Warszawie obejmowało sześć budynków biurowych o łącznej powierzchni najmu wynoszącej ok. 136 000 mkw. oraz wartości księgowej na poziomie ok. 470 mln euro.</w:t>
      </w:r>
    </w:p>
    <w:p w14:paraId="16DA9528" w14:textId="77777777" w:rsidR="0015647D" w:rsidRPr="005037B4" w:rsidRDefault="0015647D" w:rsidP="00263716">
      <w:pPr>
        <w:spacing w:line="276" w:lineRule="auto"/>
        <w:jc w:val="both"/>
        <w:rPr>
          <w:bCs/>
          <w:sz w:val="22"/>
          <w:szCs w:val="22"/>
        </w:rPr>
      </w:pPr>
    </w:p>
    <w:p w14:paraId="3DC00E97" w14:textId="143E02BA" w:rsidR="00DB0699" w:rsidRPr="007F4F43" w:rsidRDefault="00DB0699" w:rsidP="007F4F43">
      <w:pPr>
        <w:spacing w:line="276" w:lineRule="auto"/>
        <w:jc w:val="both"/>
        <w:rPr>
          <w:color w:val="333333"/>
          <w:sz w:val="22"/>
          <w:szCs w:val="22"/>
          <w:shd w:val="clear" w:color="auto" w:fill="FFFFFF"/>
        </w:rPr>
      </w:pPr>
    </w:p>
    <w:p w14:paraId="0BFC790F" w14:textId="77777777" w:rsidR="00DB0699" w:rsidRDefault="00433B93">
      <w:p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 CA </w:t>
      </w:r>
      <w:proofErr w:type="spellStart"/>
      <w:r>
        <w:rPr>
          <w:b/>
          <w:sz w:val="18"/>
          <w:szCs w:val="18"/>
        </w:rPr>
        <w:t>Immo</w:t>
      </w:r>
      <w:proofErr w:type="spellEnd"/>
    </w:p>
    <w:p w14:paraId="6FBCE719" w14:textId="77777777" w:rsidR="00DB0699" w:rsidRDefault="00433B93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CA </w:t>
      </w:r>
      <w:proofErr w:type="spellStart"/>
      <w:r>
        <w:rPr>
          <w:sz w:val="18"/>
          <w:szCs w:val="18"/>
        </w:rPr>
        <w:t>Immo</w:t>
      </w:r>
      <w:proofErr w:type="spellEnd"/>
      <w:r>
        <w:rPr>
          <w:sz w:val="18"/>
          <w:szCs w:val="18"/>
        </w:rPr>
        <w:t xml:space="preserve"> jest międzynarodową Grupą działającą na rynku nieruchomości, z centralą w Wiedniu i oddziałami w sześciu krajach Europy Centralnej. Jej podstawowa działalność obejmuje wynajem, zarządzanie i rozwój wysokiej jakości budynków biurowych. Założona w 1987 roku grupa CA </w:t>
      </w:r>
      <w:proofErr w:type="spellStart"/>
      <w:r>
        <w:rPr>
          <w:sz w:val="18"/>
          <w:szCs w:val="18"/>
        </w:rPr>
        <w:t>Immobilien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Anlagen</w:t>
      </w:r>
      <w:proofErr w:type="spellEnd"/>
      <w:r>
        <w:rPr>
          <w:sz w:val="18"/>
          <w:szCs w:val="18"/>
        </w:rPr>
        <w:t xml:space="preserve"> AG kontroluje dziś aktywa nieruchomościowe o wartości około 6,3 mld euro w Niemczech, Austrii i Europie Wschodniej. CA </w:t>
      </w:r>
      <w:proofErr w:type="spellStart"/>
      <w:r>
        <w:rPr>
          <w:sz w:val="18"/>
          <w:szCs w:val="18"/>
        </w:rPr>
        <w:t>Immo</w:t>
      </w:r>
      <w:proofErr w:type="spellEnd"/>
      <w:r>
        <w:rPr>
          <w:sz w:val="18"/>
          <w:szCs w:val="18"/>
        </w:rPr>
        <w:t xml:space="preserve"> notowana jest na Wiedeńskiej Giełdzie Papierów Wartościowych w ramach głównego indeksu ATX.</w:t>
      </w:r>
      <w:r>
        <w:rPr>
          <w:sz w:val="18"/>
          <w:szCs w:val="18"/>
        </w:rPr>
        <w:br/>
      </w:r>
    </w:p>
    <w:p w14:paraId="43FB6724" w14:textId="77777777" w:rsidR="008962C3" w:rsidRDefault="008962C3">
      <w:pPr>
        <w:spacing w:line="276" w:lineRule="auto"/>
        <w:rPr>
          <w:sz w:val="18"/>
          <w:szCs w:val="18"/>
        </w:rPr>
      </w:pPr>
      <w:r w:rsidRPr="008962C3">
        <w:rPr>
          <w:sz w:val="18"/>
          <w:szCs w:val="18"/>
        </w:rPr>
        <w:t xml:space="preserve">Warszawa jest jednym z głównych rynków dla Grupy. Na polskim rynku CA </w:t>
      </w:r>
      <w:proofErr w:type="spellStart"/>
      <w:r w:rsidRPr="008962C3">
        <w:rPr>
          <w:sz w:val="18"/>
          <w:szCs w:val="18"/>
        </w:rPr>
        <w:t>Immo</w:t>
      </w:r>
      <w:proofErr w:type="spellEnd"/>
      <w:r w:rsidRPr="008962C3">
        <w:rPr>
          <w:sz w:val="18"/>
          <w:szCs w:val="18"/>
        </w:rPr>
        <w:t xml:space="preserve"> obecna jest od 2001 roku, a w swoim portfolio posiada aktualnie warszawskie nieruchomości biurowe oferujące ponad 135 tys. mkw. GLA zlokalizowane przede wszystkim w Centralnym Obszarze Biznesu (COB), a także na Ochocie oraz Mokotowie. Wśród inwestycji CA </w:t>
      </w:r>
      <w:proofErr w:type="spellStart"/>
      <w:r w:rsidRPr="008962C3">
        <w:rPr>
          <w:sz w:val="18"/>
          <w:szCs w:val="18"/>
        </w:rPr>
        <w:t>Immo</w:t>
      </w:r>
      <w:proofErr w:type="spellEnd"/>
      <w:r w:rsidRPr="008962C3">
        <w:rPr>
          <w:sz w:val="18"/>
          <w:szCs w:val="18"/>
        </w:rPr>
        <w:t xml:space="preserve"> w Warszawie znajdują się: </w:t>
      </w:r>
      <w:proofErr w:type="spellStart"/>
      <w:r w:rsidRPr="008962C3">
        <w:rPr>
          <w:sz w:val="18"/>
          <w:szCs w:val="18"/>
        </w:rPr>
        <w:t>Warsaw</w:t>
      </w:r>
      <w:proofErr w:type="spellEnd"/>
      <w:r w:rsidRPr="008962C3">
        <w:rPr>
          <w:sz w:val="18"/>
          <w:szCs w:val="18"/>
        </w:rPr>
        <w:t xml:space="preserve"> </w:t>
      </w:r>
      <w:proofErr w:type="spellStart"/>
      <w:r w:rsidRPr="008962C3">
        <w:rPr>
          <w:sz w:val="18"/>
          <w:szCs w:val="18"/>
        </w:rPr>
        <w:t>Spire</w:t>
      </w:r>
      <w:proofErr w:type="spellEnd"/>
      <w:r w:rsidRPr="008962C3">
        <w:rPr>
          <w:sz w:val="18"/>
          <w:szCs w:val="18"/>
        </w:rPr>
        <w:t xml:space="preserve"> B i C, Postępu 14, </w:t>
      </w:r>
      <w:proofErr w:type="spellStart"/>
      <w:r w:rsidRPr="008962C3">
        <w:rPr>
          <w:sz w:val="18"/>
          <w:szCs w:val="18"/>
        </w:rPr>
        <w:t>Warsaw</w:t>
      </w:r>
      <w:proofErr w:type="spellEnd"/>
      <w:r w:rsidRPr="008962C3">
        <w:rPr>
          <w:sz w:val="18"/>
          <w:szCs w:val="18"/>
        </w:rPr>
        <w:t xml:space="preserve"> </w:t>
      </w:r>
      <w:proofErr w:type="spellStart"/>
      <w:r w:rsidRPr="008962C3">
        <w:rPr>
          <w:sz w:val="18"/>
          <w:szCs w:val="18"/>
        </w:rPr>
        <w:t>Towers</w:t>
      </w:r>
      <w:proofErr w:type="spellEnd"/>
      <w:r w:rsidRPr="008962C3">
        <w:rPr>
          <w:sz w:val="18"/>
          <w:szCs w:val="18"/>
        </w:rPr>
        <w:t xml:space="preserve">, Sienna Center oraz Saski Crescent, a ich łączna wartość sięga ponad 468 mln euro. CA </w:t>
      </w:r>
      <w:proofErr w:type="spellStart"/>
      <w:r w:rsidRPr="008962C3">
        <w:rPr>
          <w:sz w:val="18"/>
          <w:szCs w:val="18"/>
        </w:rPr>
        <w:t>Immo</w:t>
      </w:r>
      <w:proofErr w:type="spellEnd"/>
      <w:r w:rsidRPr="008962C3">
        <w:rPr>
          <w:sz w:val="18"/>
          <w:szCs w:val="18"/>
        </w:rPr>
        <w:t xml:space="preserve"> dba o utrzymanie nowoczesnego i zrównoważonego charakteru nieruchomości. Wszystkie obiekty należące do CA </w:t>
      </w:r>
      <w:proofErr w:type="spellStart"/>
      <w:r w:rsidRPr="008962C3">
        <w:rPr>
          <w:sz w:val="18"/>
          <w:szCs w:val="18"/>
        </w:rPr>
        <w:t>Immo</w:t>
      </w:r>
      <w:proofErr w:type="spellEnd"/>
      <w:r w:rsidRPr="008962C3">
        <w:rPr>
          <w:sz w:val="18"/>
          <w:szCs w:val="18"/>
        </w:rPr>
        <w:t xml:space="preserve"> w Warszawie są certyfikowane między innymi w międzynarodowym systemie wielokryterialnej oceny BREEAM, a certyfikaty są okresowo odnawiane.</w:t>
      </w:r>
    </w:p>
    <w:p w14:paraId="7C02FC10" w14:textId="77777777" w:rsidR="008962C3" w:rsidRDefault="008962C3">
      <w:pPr>
        <w:spacing w:line="276" w:lineRule="auto"/>
        <w:rPr>
          <w:sz w:val="18"/>
          <w:szCs w:val="18"/>
        </w:rPr>
      </w:pPr>
    </w:p>
    <w:p w14:paraId="3A2158DF" w14:textId="77777777" w:rsidR="00DB0699" w:rsidRDefault="00DB0699" w:rsidP="005A02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rPr>
          <w:b/>
          <w:color w:val="000000"/>
          <w:sz w:val="18"/>
          <w:szCs w:val="18"/>
        </w:rPr>
      </w:pPr>
    </w:p>
    <w:p w14:paraId="2C5B2B2B" w14:textId="77777777" w:rsidR="00DB0699" w:rsidRDefault="00433B93" w:rsidP="005A02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Kontakt dla mediów:</w:t>
      </w:r>
    </w:p>
    <w:p w14:paraId="4093E763" w14:textId="77777777" w:rsidR="00DB0699" w:rsidRDefault="00DB0699">
      <w:pPr>
        <w:tabs>
          <w:tab w:val="left" w:pos="5529"/>
        </w:tabs>
        <w:spacing w:line="276" w:lineRule="auto"/>
      </w:pPr>
    </w:p>
    <w:p w14:paraId="0520A7D8" w14:textId="77777777" w:rsidR="00DB0699" w:rsidRDefault="00433B93">
      <w:pPr>
        <w:tabs>
          <w:tab w:val="left" w:pos="5529"/>
        </w:tabs>
        <w:spacing w:line="276" w:lineRule="auto"/>
        <w:rPr>
          <w:b/>
        </w:rPr>
      </w:pPr>
      <w:r>
        <w:rPr>
          <w:b/>
        </w:rPr>
        <w:t>Linkleaders</w:t>
      </w:r>
    </w:p>
    <w:p w14:paraId="50D3CC01" w14:textId="75A7C89B" w:rsidR="00DB0699" w:rsidRDefault="006278B7">
      <w:pPr>
        <w:tabs>
          <w:tab w:val="left" w:pos="5529"/>
        </w:tabs>
        <w:spacing w:line="276" w:lineRule="auto"/>
        <w:rPr>
          <w:b/>
        </w:rPr>
      </w:pPr>
      <w:r>
        <w:rPr>
          <w:b/>
        </w:rPr>
        <w:t>Krzysztof Szymański</w:t>
      </w:r>
    </w:p>
    <w:p w14:paraId="68462797" w14:textId="40C7CD28" w:rsidR="00DB0699" w:rsidRPr="008962C3" w:rsidRDefault="00433B93">
      <w:pPr>
        <w:tabs>
          <w:tab w:val="left" w:pos="5529"/>
        </w:tabs>
        <w:spacing w:line="276" w:lineRule="auto"/>
        <w:rPr>
          <w:b/>
          <w:lang w:val="en-US"/>
        </w:rPr>
      </w:pPr>
      <w:r w:rsidRPr="008962C3">
        <w:rPr>
          <w:b/>
          <w:lang w:val="en-US"/>
        </w:rPr>
        <w:t xml:space="preserve">Consultant </w:t>
      </w:r>
    </w:p>
    <w:p w14:paraId="6669B4E7" w14:textId="0F6A2F06" w:rsidR="00DB0699" w:rsidRPr="008962C3" w:rsidRDefault="00433B93">
      <w:pPr>
        <w:tabs>
          <w:tab w:val="left" w:pos="5529"/>
        </w:tabs>
        <w:spacing w:line="276" w:lineRule="auto"/>
        <w:rPr>
          <w:lang w:val="en-US"/>
        </w:rPr>
      </w:pPr>
      <w:proofErr w:type="spellStart"/>
      <w:r w:rsidRPr="008962C3">
        <w:rPr>
          <w:lang w:val="en-US"/>
        </w:rPr>
        <w:t>Telefon</w:t>
      </w:r>
      <w:proofErr w:type="spellEnd"/>
      <w:r w:rsidRPr="008962C3">
        <w:rPr>
          <w:lang w:val="en-US"/>
        </w:rPr>
        <w:t xml:space="preserve">: </w:t>
      </w:r>
      <w:r w:rsidR="006278B7" w:rsidRPr="008962C3">
        <w:rPr>
          <w:b/>
          <w:lang w:val="en-US"/>
        </w:rPr>
        <w:t>+48 789 001 576</w:t>
      </w:r>
    </w:p>
    <w:p w14:paraId="004DF516" w14:textId="5CD91495" w:rsidR="00DB0699" w:rsidRPr="006278B7" w:rsidRDefault="00433B93">
      <w:pPr>
        <w:tabs>
          <w:tab w:val="left" w:pos="5529"/>
        </w:tabs>
        <w:spacing w:line="276" w:lineRule="auto"/>
        <w:rPr>
          <w:lang w:val="en-US"/>
        </w:rPr>
      </w:pPr>
      <w:r w:rsidRPr="006278B7">
        <w:rPr>
          <w:lang w:val="en-US"/>
        </w:rPr>
        <w:t xml:space="preserve">e-mail: </w:t>
      </w:r>
      <w:hyperlink r:id="rId6" w:history="1">
        <w:r w:rsidR="006278B7" w:rsidRPr="00C82677">
          <w:rPr>
            <w:rStyle w:val="Hipercze"/>
            <w:b/>
            <w:lang w:val="en-US"/>
          </w:rPr>
          <w:t>krzysztof.szymanski@linkleaders.pl</w:t>
        </w:r>
      </w:hyperlink>
      <w:r w:rsidR="006278B7">
        <w:rPr>
          <w:b/>
          <w:lang w:val="en-US"/>
        </w:rPr>
        <w:t xml:space="preserve"> </w:t>
      </w:r>
    </w:p>
    <w:p w14:paraId="49C00770" w14:textId="176D1619" w:rsidR="00DB0699" w:rsidRPr="006278B7" w:rsidRDefault="006278B7">
      <w:pPr>
        <w:tabs>
          <w:tab w:val="left" w:pos="5529"/>
        </w:tabs>
        <w:spacing w:line="276" w:lineRule="auto"/>
        <w:rPr>
          <w:lang w:val="en-US"/>
        </w:rPr>
      </w:pPr>
      <w:r>
        <w:rPr>
          <w:lang w:val="en-US"/>
        </w:rPr>
        <w:t xml:space="preserve"> </w:t>
      </w:r>
    </w:p>
    <w:p w14:paraId="66EA213D" w14:textId="77777777" w:rsidR="00DB0699" w:rsidRPr="006278B7" w:rsidRDefault="00DB0699">
      <w:pPr>
        <w:tabs>
          <w:tab w:val="left" w:pos="5529"/>
        </w:tabs>
        <w:spacing w:line="276" w:lineRule="auto"/>
        <w:rPr>
          <w:lang w:val="en-US"/>
        </w:rPr>
      </w:pPr>
    </w:p>
    <w:p w14:paraId="3F0A0950" w14:textId="77777777" w:rsidR="00DB0699" w:rsidRPr="006278B7" w:rsidRDefault="00DB0699">
      <w:pPr>
        <w:tabs>
          <w:tab w:val="left" w:pos="5529"/>
        </w:tabs>
        <w:rPr>
          <w:b/>
          <w:sz w:val="22"/>
          <w:szCs w:val="22"/>
          <w:lang w:val="en-US"/>
        </w:rPr>
      </w:pPr>
    </w:p>
    <w:sectPr w:rsidR="00DB0699" w:rsidRPr="006278B7">
      <w:headerReference w:type="default" r:id="rId7"/>
      <w:headerReference w:type="first" r:id="rId8"/>
      <w:footerReference w:type="first" r:id="rId9"/>
      <w:pgSz w:w="11907" w:h="16840"/>
      <w:pgMar w:top="1418" w:right="1418" w:bottom="1418" w:left="1418" w:header="851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F29A" w14:textId="77777777" w:rsidR="00AA2A35" w:rsidRDefault="00AA2A35">
      <w:r>
        <w:separator/>
      </w:r>
    </w:p>
  </w:endnote>
  <w:endnote w:type="continuationSeparator" w:id="0">
    <w:p w14:paraId="5587EFD0" w14:textId="77777777" w:rsidR="00AA2A35" w:rsidRDefault="00AA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5702" w14:textId="77777777" w:rsidR="00DB0699" w:rsidRDefault="00DB0699">
    <w:pPr>
      <w:rPr>
        <w:i/>
        <w:sz w:val="18"/>
        <w:szCs w:val="18"/>
      </w:rPr>
    </w:pPr>
  </w:p>
  <w:p w14:paraId="3275E2C3" w14:textId="77777777" w:rsidR="00DB0699" w:rsidRDefault="00DB06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8816" w14:textId="77777777" w:rsidR="00AA2A35" w:rsidRDefault="00AA2A35">
      <w:r>
        <w:separator/>
      </w:r>
    </w:p>
  </w:footnote>
  <w:footnote w:type="continuationSeparator" w:id="0">
    <w:p w14:paraId="77A81B68" w14:textId="77777777" w:rsidR="00AA2A35" w:rsidRDefault="00AA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B7F2" w14:textId="77777777" w:rsidR="00DB0699" w:rsidRDefault="00433B93">
    <w:pPr>
      <w:pBdr>
        <w:top w:val="nil"/>
        <w:left w:val="nil"/>
        <w:bottom w:val="nil"/>
        <w:right w:val="nil"/>
        <w:between w:val="nil"/>
      </w:pBdr>
      <w:rPr>
        <w:b/>
        <w:color w:val="000000"/>
      </w:rPr>
    </w:pPr>
    <w:r>
      <w:rPr>
        <w:b/>
        <w:color w:val="000000"/>
        <w:sz w:val="24"/>
        <w:szCs w:val="24"/>
      </w:rPr>
      <w:tab/>
    </w:r>
    <w:r>
      <w:rPr>
        <w:b/>
        <w:color w:val="000000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5443" w14:textId="77777777" w:rsidR="00DB0699" w:rsidRDefault="00433B93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39D1E931" wp14:editId="44EBBDC3">
          <wp:extent cx="2000250" cy="3937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99"/>
    <w:rsid w:val="00013C63"/>
    <w:rsid w:val="00013FAB"/>
    <w:rsid w:val="0001470A"/>
    <w:rsid w:val="000327C7"/>
    <w:rsid w:val="00044BD5"/>
    <w:rsid w:val="000756EE"/>
    <w:rsid w:val="00077548"/>
    <w:rsid w:val="000869C2"/>
    <w:rsid w:val="00097BF1"/>
    <w:rsid w:val="000B01B0"/>
    <w:rsid w:val="000B1065"/>
    <w:rsid w:val="000B78B7"/>
    <w:rsid w:val="000C4E0D"/>
    <w:rsid w:val="000C7F12"/>
    <w:rsid w:val="000F2C6A"/>
    <w:rsid w:val="001203B1"/>
    <w:rsid w:val="0014624A"/>
    <w:rsid w:val="0015647D"/>
    <w:rsid w:val="00157DDA"/>
    <w:rsid w:val="001612DE"/>
    <w:rsid w:val="00175F51"/>
    <w:rsid w:val="00177E69"/>
    <w:rsid w:val="00180BD2"/>
    <w:rsid w:val="001A2031"/>
    <w:rsid w:val="001A7A33"/>
    <w:rsid w:val="001B1F73"/>
    <w:rsid w:val="001B3EBF"/>
    <w:rsid w:val="001C669B"/>
    <w:rsid w:val="001E4AE3"/>
    <w:rsid w:val="001F1716"/>
    <w:rsid w:val="001F308D"/>
    <w:rsid w:val="002004C4"/>
    <w:rsid w:val="00204137"/>
    <w:rsid w:val="00224A6C"/>
    <w:rsid w:val="00226170"/>
    <w:rsid w:val="00227443"/>
    <w:rsid w:val="002418DB"/>
    <w:rsid w:val="002419FE"/>
    <w:rsid w:val="00243E86"/>
    <w:rsid w:val="00261822"/>
    <w:rsid w:val="00263716"/>
    <w:rsid w:val="00272FAE"/>
    <w:rsid w:val="002749D0"/>
    <w:rsid w:val="00275797"/>
    <w:rsid w:val="00277AF1"/>
    <w:rsid w:val="00292092"/>
    <w:rsid w:val="002A5332"/>
    <w:rsid w:val="002C3D3E"/>
    <w:rsid w:val="002D0C96"/>
    <w:rsid w:val="002D4D1F"/>
    <w:rsid w:val="002F1788"/>
    <w:rsid w:val="003032ED"/>
    <w:rsid w:val="0030704E"/>
    <w:rsid w:val="00307118"/>
    <w:rsid w:val="00314A61"/>
    <w:rsid w:val="00322C2A"/>
    <w:rsid w:val="00324A04"/>
    <w:rsid w:val="00327DC4"/>
    <w:rsid w:val="00337C06"/>
    <w:rsid w:val="00341BCD"/>
    <w:rsid w:val="00360165"/>
    <w:rsid w:val="00360622"/>
    <w:rsid w:val="00365127"/>
    <w:rsid w:val="003737B7"/>
    <w:rsid w:val="003746E9"/>
    <w:rsid w:val="00387CA2"/>
    <w:rsid w:val="00387D09"/>
    <w:rsid w:val="00394467"/>
    <w:rsid w:val="003A51D8"/>
    <w:rsid w:val="003A5D40"/>
    <w:rsid w:val="003B2D7B"/>
    <w:rsid w:val="003D4875"/>
    <w:rsid w:val="003D6688"/>
    <w:rsid w:val="003F32DF"/>
    <w:rsid w:val="004124A4"/>
    <w:rsid w:val="004157D9"/>
    <w:rsid w:val="00417318"/>
    <w:rsid w:val="00433B93"/>
    <w:rsid w:val="00446721"/>
    <w:rsid w:val="004557C6"/>
    <w:rsid w:val="0045799E"/>
    <w:rsid w:val="004664D8"/>
    <w:rsid w:val="004737EF"/>
    <w:rsid w:val="00480925"/>
    <w:rsid w:val="004958AB"/>
    <w:rsid w:val="00496FCD"/>
    <w:rsid w:val="004A3322"/>
    <w:rsid w:val="004B0E83"/>
    <w:rsid w:val="004B60A2"/>
    <w:rsid w:val="004C14B4"/>
    <w:rsid w:val="004D5297"/>
    <w:rsid w:val="005037B4"/>
    <w:rsid w:val="005073A1"/>
    <w:rsid w:val="00507705"/>
    <w:rsid w:val="00514C38"/>
    <w:rsid w:val="0051523B"/>
    <w:rsid w:val="00524A59"/>
    <w:rsid w:val="00527ACA"/>
    <w:rsid w:val="00530BB3"/>
    <w:rsid w:val="00546125"/>
    <w:rsid w:val="00554DF4"/>
    <w:rsid w:val="00562B6D"/>
    <w:rsid w:val="00565B52"/>
    <w:rsid w:val="00567B3A"/>
    <w:rsid w:val="005812DE"/>
    <w:rsid w:val="00583343"/>
    <w:rsid w:val="00593880"/>
    <w:rsid w:val="005A0224"/>
    <w:rsid w:val="005D1604"/>
    <w:rsid w:val="005E735E"/>
    <w:rsid w:val="005F2D49"/>
    <w:rsid w:val="006101E5"/>
    <w:rsid w:val="00611B78"/>
    <w:rsid w:val="00614844"/>
    <w:rsid w:val="00623C85"/>
    <w:rsid w:val="00625EC0"/>
    <w:rsid w:val="006278B7"/>
    <w:rsid w:val="00630BCD"/>
    <w:rsid w:val="00656E65"/>
    <w:rsid w:val="00663F36"/>
    <w:rsid w:val="00666C85"/>
    <w:rsid w:val="00675008"/>
    <w:rsid w:val="00686DEA"/>
    <w:rsid w:val="006917BF"/>
    <w:rsid w:val="006D0B04"/>
    <w:rsid w:val="006D65D8"/>
    <w:rsid w:val="006D7DEF"/>
    <w:rsid w:val="006E0208"/>
    <w:rsid w:val="006E13B8"/>
    <w:rsid w:val="006E28FB"/>
    <w:rsid w:val="00732ED9"/>
    <w:rsid w:val="007420D0"/>
    <w:rsid w:val="0077187B"/>
    <w:rsid w:val="00777A5D"/>
    <w:rsid w:val="007816CE"/>
    <w:rsid w:val="007839E7"/>
    <w:rsid w:val="007857ED"/>
    <w:rsid w:val="007A0B56"/>
    <w:rsid w:val="007A702F"/>
    <w:rsid w:val="007B1143"/>
    <w:rsid w:val="007C0BF6"/>
    <w:rsid w:val="007C499F"/>
    <w:rsid w:val="007D4FE7"/>
    <w:rsid w:val="007D7418"/>
    <w:rsid w:val="007E4CBF"/>
    <w:rsid w:val="007F42CF"/>
    <w:rsid w:val="007F4F43"/>
    <w:rsid w:val="008075BC"/>
    <w:rsid w:val="00820963"/>
    <w:rsid w:val="0082447B"/>
    <w:rsid w:val="00825421"/>
    <w:rsid w:val="00831154"/>
    <w:rsid w:val="00841445"/>
    <w:rsid w:val="008546B1"/>
    <w:rsid w:val="00856B09"/>
    <w:rsid w:val="00872429"/>
    <w:rsid w:val="00882901"/>
    <w:rsid w:val="00892036"/>
    <w:rsid w:val="008962C3"/>
    <w:rsid w:val="00896F21"/>
    <w:rsid w:val="008A5313"/>
    <w:rsid w:val="008B42C5"/>
    <w:rsid w:val="008C40FB"/>
    <w:rsid w:val="008C42B4"/>
    <w:rsid w:val="008C76E4"/>
    <w:rsid w:val="008E2B29"/>
    <w:rsid w:val="008E5263"/>
    <w:rsid w:val="008E6757"/>
    <w:rsid w:val="008E72B1"/>
    <w:rsid w:val="008F2A1E"/>
    <w:rsid w:val="008F7A5A"/>
    <w:rsid w:val="00905FE5"/>
    <w:rsid w:val="00910098"/>
    <w:rsid w:val="00916A5D"/>
    <w:rsid w:val="009279B9"/>
    <w:rsid w:val="00932C73"/>
    <w:rsid w:val="00932F5C"/>
    <w:rsid w:val="00935DEC"/>
    <w:rsid w:val="009466C9"/>
    <w:rsid w:val="00966A41"/>
    <w:rsid w:val="00970D9C"/>
    <w:rsid w:val="009716E0"/>
    <w:rsid w:val="0098472F"/>
    <w:rsid w:val="009B3507"/>
    <w:rsid w:val="009C7A25"/>
    <w:rsid w:val="009D102B"/>
    <w:rsid w:val="009D4266"/>
    <w:rsid w:val="009E08BB"/>
    <w:rsid w:val="009F1115"/>
    <w:rsid w:val="009F16F0"/>
    <w:rsid w:val="009F6FBF"/>
    <w:rsid w:val="00A05EBB"/>
    <w:rsid w:val="00A17805"/>
    <w:rsid w:val="00A21FA5"/>
    <w:rsid w:val="00A25226"/>
    <w:rsid w:val="00A83E5C"/>
    <w:rsid w:val="00A907B9"/>
    <w:rsid w:val="00A90B5C"/>
    <w:rsid w:val="00A92667"/>
    <w:rsid w:val="00A97129"/>
    <w:rsid w:val="00AA1788"/>
    <w:rsid w:val="00AA2A35"/>
    <w:rsid w:val="00AB6EF6"/>
    <w:rsid w:val="00AC5A8D"/>
    <w:rsid w:val="00AF2340"/>
    <w:rsid w:val="00AF7A5C"/>
    <w:rsid w:val="00B0547F"/>
    <w:rsid w:val="00B20EFD"/>
    <w:rsid w:val="00B22C54"/>
    <w:rsid w:val="00B26668"/>
    <w:rsid w:val="00B31903"/>
    <w:rsid w:val="00B47DFA"/>
    <w:rsid w:val="00B549DB"/>
    <w:rsid w:val="00B82BBA"/>
    <w:rsid w:val="00B864DF"/>
    <w:rsid w:val="00BC7BE9"/>
    <w:rsid w:val="00BD22D8"/>
    <w:rsid w:val="00BF1CED"/>
    <w:rsid w:val="00BF2B3A"/>
    <w:rsid w:val="00C047B4"/>
    <w:rsid w:val="00C05B06"/>
    <w:rsid w:val="00C14B9D"/>
    <w:rsid w:val="00C14F87"/>
    <w:rsid w:val="00C17829"/>
    <w:rsid w:val="00C20956"/>
    <w:rsid w:val="00C30E29"/>
    <w:rsid w:val="00C42A86"/>
    <w:rsid w:val="00C620BF"/>
    <w:rsid w:val="00C658C7"/>
    <w:rsid w:val="00C75101"/>
    <w:rsid w:val="00C83812"/>
    <w:rsid w:val="00C8769E"/>
    <w:rsid w:val="00C96B24"/>
    <w:rsid w:val="00C973BE"/>
    <w:rsid w:val="00CA2D62"/>
    <w:rsid w:val="00CA42EE"/>
    <w:rsid w:val="00CA4802"/>
    <w:rsid w:val="00CB026D"/>
    <w:rsid w:val="00CB6A3B"/>
    <w:rsid w:val="00CB6C68"/>
    <w:rsid w:val="00CE2105"/>
    <w:rsid w:val="00CE403E"/>
    <w:rsid w:val="00CE5A9E"/>
    <w:rsid w:val="00D03E99"/>
    <w:rsid w:val="00D0415D"/>
    <w:rsid w:val="00D15B69"/>
    <w:rsid w:val="00D363C5"/>
    <w:rsid w:val="00D379DD"/>
    <w:rsid w:val="00D46EBB"/>
    <w:rsid w:val="00D620C6"/>
    <w:rsid w:val="00D636CA"/>
    <w:rsid w:val="00D76CF1"/>
    <w:rsid w:val="00D91BC3"/>
    <w:rsid w:val="00DA5169"/>
    <w:rsid w:val="00DB0699"/>
    <w:rsid w:val="00DD32F3"/>
    <w:rsid w:val="00DD64AA"/>
    <w:rsid w:val="00DE428A"/>
    <w:rsid w:val="00DE5930"/>
    <w:rsid w:val="00E139AD"/>
    <w:rsid w:val="00E14F76"/>
    <w:rsid w:val="00E157D4"/>
    <w:rsid w:val="00E23944"/>
    <w:rsid w:val="00E603AA"/>
    <w:rsid w:val="00E703DC"/>
    <w:rsid w:val="00E813AD"/>
    <w:rsid w:val="00E830F9"/>
    <w:rsid w:val="00E909A5"/>
    <w:rsid w:val="00EA4D23"/>
    <w:rsid w:val="00EA75F7"/>
    <w:rsid w:val="00EA7B0B"/>
    <w:rsid w:val="00EB3EED"/>
    <w:rsid w:val="00EB51ED"/>
    <w:rsid w:val="00EB6309"/>
    <w:rsid w:val="00EC1827"/>
    <w:rsid w:val="00EE0815"/>
    <w:rsid w:val="00EE36F5"/>
    <w:rsid w:val="00EF6929"/>
    <w:rsid w:val="00F24D89"/>
    <w:rsid w:val="00F27F70"/>
    <w:rsid w:val="00F304D1"/>
    <w:rsid w:val="00F34CC1"/>
    <w:rsid w:val="00F452BF"/>
    <w:rsid w:val="00F5200E"/>
    <w:rsid w:val="00F53A16"/>
    <w:rsid w:val="00F92462"/>
    <w:rsid w:val="00FA1217"/>
    <w:rsid w:val="00FA3665"/>
    <w:rsid w:val="00FB31ED"/>
    <w:rsid w:val="00FC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D3F0"/>
  <w15:docId w15:val="{974CE510-49C4-4D51-B940-9644D405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BD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B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BD5"/>
    <w:rPr>
      <w:b/>
      <w:bCs/>
    </w:rPr>
  </w:style>
  <w:style w:type="paragraph" w:styleId="Poprawka">
    <w:name w:val="Revision"/>
    <w:hidden/>
    <w:uiPriority w:val="99"/>
    <w:semiHidden/>
    <w:rsid w:val="005D160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B0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B04"/>
  </w:style>
  <w:style w:type="character" w:styleId="Odwoanieprzypisukocowego">
    <w:name w:val="endnote reference"/>
    <w:basedOn w:val="Domylnaczcionkaakapitu"/>
    <w:uiPriority w:val="99"/>
    <w:semiHidden/>
    <w:unhideWhenUsed/>
    <w:rsid w:val="006D0B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78B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zysztof.szymanski@linkleaders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03-1323</dc:creator>
  <cp:lastModifiedBy>L L</cp:lastModifiedBy>
  <cp:revision>116</cp:revision>
  <dcterms:created xsi:type="dcterms:W3CDTF">2024-01-24T12:37:00Z</dcterms:created>
  <dcterms:modified xsi:type="dcterms:W3CDTF">2026-01-13T08:17:00Z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0109076a8a237b15cba413b0b98c9dfcfef238ecdcb59f5494f80b5c937b67fb</vt:lpwstr>
  </property>
  <property fmtid="{D5CDD505-2E9C-101B-9397-08002B2CF9AE}" pid="3" name="_DocHome">
    <vt:lpwstr>1272107333</vt:lpwstr>
  </property>
</Properties>
</file>