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09DB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151F977C" wp14:editId="78032BFD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38E6D06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BB6EBD" wp14:editId="2D941CCE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D7A5F" w14:textId="77777777" w:rsidR="0007523A" w:rsidRPr="003463C5" w:rsidRDefault="0007523A" w:rsidP="0007523A">
                            <w:pPr>
                              <w:pStyle w:val="Fax"/>
                              <w:spacing w:line="600" w:lineRule="exact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Informacja prasowa </w:t>
                            </w:r>
                          </w:p>
                          <w:p w14:paraId="3A5C831A" w14:textId="77777777" w:rsidR="0007523A" w:rsidRPr="00450249" w:rsidRDefault="0007523A" w:rsidP="000752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B6E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5F4D7A5F" w14:textId="77777777" w:rsidR="0007523A" w:rsidRPr="003463C5" w:rsidRDefault="0007523A" w:rsidP="0007523A">
                      <w:pPr>
                        <w:pStyle w:val="Fax"/>
                        <w:spacing w:line="600" w:lineRule="exact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Informacja prasowa </w:t>
                      </w:r>
                    </w:p>
                    <w:p w14:paraId="3A5C831A" w14:textId="77777777" w:rsidR="0007523A" w:rsidRPr="00450249" w:rsidRDefault="0007523A" w:rsidP="0007523A"/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12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09D5E1F4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6D49FBA5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65487A62" w14:textId="77777777" w:rsidTr="007A28C4">
        <w:tc>
          <w:tcPr>
            <w:tcW w:w="4077" w:type="dxa"/>
          </w:tcPr>
          <w:p w14:paraId="4A47D703" w14:textId="77777777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4110617C" w14:textId="77777777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Tel.: +48</w:t>
            </w:r>
            <w:r w:rsidR="001E7BDD"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572 839 549</w:t>
            </w:r>
          </w:p>
          <w:p w14:paraId="2C78B242" w14:textId="77777777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3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2D5B4A25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223841D0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6341904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5BD51D0A" w14:textId="3B1641ED" w:rsidR="00CA1419" w:rsidRDefault="00BE1199" w:rsidP="004B3C56">
      <w:pPr>
        <w:spacing w:before="120" w:after="240" w:line="240" w:lineRule="auto"/>
        <w:jc w:val="center"/>
        <w:rPr>
          <w:rFonts w:ascii="Calibri Light" w:hAnsi="Calibri Light" w:cs="Calibri Light"/>
          <w:b/>
          <w:sz w:val="28"/>
          <w:szCs w:val="32"/>
        </w:rPr>
      </w:pPr>
      <w:r w:rsidRPr="00BE1199">
        <w:rPr>
          <w:rFonts w:ascii="Calibri Light" w:hAnsi="Calibri Light" w:cs="Calibri Light"/>
          <w:b/>
          <w:sz w:val="28"/>
          <w:szCs w:val="32"/>
        </w:rPr>
        <w:t>Prawie 80 proc. liderów bran</w:t>
      </w:r>
      <w:r w:rsidRPr="00BE1199">
        <w:rPr>
          <w:rFonts w:ascii="Calibri Light" w:hAnsi="Calibri Light" w:cs="Calibri Light" w:hint="eastAsia"/>
          <w:b/>
          <w:sz w:val="28"/>
          <w:szCs w:val="32"/>
        </w:rPr>
        <w:t>ż</w:t>
      </w:r>
      <w:r w:rsidRPr="00BE1199">
        <w:rPr>
          <w:rFonts w:ascii="Calibri Light" w:hAnsi="Calibri Light" w:cs="Calibri Light"/>
          <w:b/>
          <w:sz w:val="28"/>
          <w:szCs w:val="32"/>
        </w:rPr>
        <w:t xml:space="preserve">y farmaceutycznej i </w:t>
      </w:r>
      <w:proofErr w:type="spellStart"/>
      <w:r w:rsidRPr="00BE1199">
        <w:rPr>
          <w:rFonts w:ascii="Calibri Light" w:hAnsi="Calibri Light" w:cs="Calibri Light"/>
          <w:b/>
          <w:sz w:val="28"/>
          <w:szCs w:val="32"/>
        </w:rPr>
        <w:t>medtech</w:t>
      </w:r>
      <w:proofErr w:type="spellEnd"/>
      <w:r w:rsidRPr="00BE1199">
        <w:rPr>
          <w:rFonts w:ascii="Calibri Light" w:hAnsi="Calibri Light" w:cs="Calibri Light"/>
          <w:b/>
          <w:sz w:val="28"/>
          <w:szCs w:val="32"/>
        </w:rPr>
        <w:t xml:space="preserve"> uwa</w:t>
      </w:r>
      <w:r w:rsidRPr="00BE1199">
        <w:rPr>
          <w:rFonts w:ascii="Calibri Light" w:hAnsi="Calibri Light" w:cs="Calibri Light" w:hint="eastAsia"/>
          <w:b/>
          <w:sz w:val="28"/>
          <w:szCs w:val="32"/>
        </w:rPr>
        <w:t>ż</w:t>
      </w:r>
      <w:r w:rsidRPr="00BE1199">
        <w:rPr>
          <w:rFonts w:ascii="Calibri Light" w:hAnsi="Calibri Light" w:cs="Calibri Light"/>
          <w:b/>
          <w:sz w:val="28"/>
          <w:szCs w:val="32"/>
        </w:rPr>
        <w:t xml:space="preserve">a, </w:t>
      </w:r>
      <w:r w:rsidRPr="00BE1199">
        <w:rPr>
          <w:rFonts w:ascii="Calibri Light" w:hAnsi="Calibri Light" w:cs="Calibri Light" w:hint="eastAsia"/>
          <w:b/>
          <w:sz w:val="28"/>
          <w:szCs w:val="32"/>
        </w:rPr>
        <w:t>ż</w:t>
      </w:r>
      <w:r w:rsidRPr="00BE1199">
        <w:rPr>
          <w:rFonts w:ascii="Calibri Light" w:hAnsi="Calibri Light" w:cs="Calibri Light"/>
          <w:b/>
          <w:sz w:val="28"/>
          <w:szCs w:val="32"/>
        </w:rPr>
        <w:t>e przysz</w:t>
      </w:r>
      <w:r w:rsidRPr="00BE1199">
        <w:rPr>
          <w:rFonts w:ascii="Calibri Light" w:hAnsi="Calibri Light" w:cs="Calibri Light" w:hint="eastAsia"/>
          <w:b/>
          <w:sz w:val="28"/>
          <w:szCs w:val="32"/>
        </w:rPr>
        <w:t>ł</w:t>
      </w:r>
      <w:r w:rsidRPr="00BE1199">
        <w:rPr>
          <w:rFonts w:ascii="Calibri Light" w:hAnsi="Calibri Light" w:cs="Calibri Light"/>
          <w:b/>
          <w:sz w:val="28"/>
          <w:szCs w:val="32"/>
        </w:rPr>
        <w:t>y wzrost i konkurencyjno</w:t>
      </w:r>
      <w:r w:rsidRPr="00BE1199">
        <w:rPr>
          <w:rFonts w:ascii="Calibri Light" w:hAnsi="Calibri Light" w:cs="Calibri Light" w:hint="eastAsia"/>
          <w:b/>
          <w:sz w:val="28"/>
          <w:szCs w:val="32"/>
        </w:rPr>
        <w:t>ść</w:t>
      </w:r>
      <w:r w:rsidRPr="00BE1199">
        <w:rPr>
          <w:rFonts w:ascii="Calibri Light" w:hAnsi="Calibri Light" w:cs="Calibri Light"/>
          <w:b/>
          <w:sz w:val="28"/>
          <w:szCs w:val="32"/>
        </w:rPr>
        <w:t xml:space="preserve"> ich firm b</w:t>
      </w:r>
      <w:r w:rsidRPr="00BE1199">
        <w:rPr>
          <w:rFonts w:ascii="Calibri Light" w:hAnsi="Calibri Light" w:cs="Calibri Light" w:hint="eastAsia"/>
          <w:b/>
          <w:sz w:val="28"/>
          <w:szCs w:val="32"/>
        </w:rPr>
        <w:t>ę</w:t>
      </w:r>
      <w:r w:rsidRPr="00BE1199">
        <w:rPr>
          <w:rFonts w:ascii="Calibri Light" w:hAnsi="Calibri Light" w:cs="Calibri Light"/>
          <w:b/>
          <w:sz w:val="28"/>
          <w:szCs w:val="32"/>
        </w:rPr>
        <w:t>d</w:t>
      </w:r>
      <w:r w:rsidRPr="00BE1199">
        <w:rPr>
          <w:rFonts w:ascii="Calibri Light" w:hAnsi="Calibri Light" w:cs="Calibri Light" w:hint="eastAsia"/>
          <w:b/>
          <w:sz w:val="28"/>
          <w:szCs w:val="32"/>
        </w:rPr>
        <w:t>ą</w:t>
      </w:r>
      <w:r w:rsidRPr="00BE1199">
        <w:rPr>
          <w:rFonts w:ascii="Calibri Light" w:hAnsi="Calibri Light" w:cs="Calibri Light"/>
          <w:b/>
          <w:sz w:val="28"/>
          <w:szCs w:val="32"/>
        </w:rPr>
        <w:t xml:space="preserve"> zale</w:t>
      </w:r>
      <w:r w:rsidRPr="00BE1199">
        <w:rPr>
          <w:rFonts w:ascii="Calibri Light" w:hAnsi="Calibri Light" w:cs="Calibri Light" w:hint="eastAsia"/>
          <w:b/>
          <w:sz w:val="28"/>
          <w:szCs w:val="32"/>
        </w:rPr>
        <w:t>ż</w:t>
      </w:r>
      <w:r w:rsidRPr="00BE1199">
        <w:rPr>
          <w:rFonts w:ascii="Calibri Light" w:hAnsi="Calibri Light" w:cs="Calibri Light"/>
          <w:b/>
          <w:sz w:val="28"/>
          <w:szCs w:val="32"/>
        </w:rPr>
        <w:t>e</w:t>
      </w:r>
      <w:r w:rsidRPr="00BE1199">
        <w:rPr>
          <w:rFonts w:ascii="Calibri Light" w:hAnsi="Calibri Light" w:cs="Calibri Light" w:hint="eastAsia"/>
          <w:b/>
          <w:sz w:val="28"/>
          <w:szCs w:val="32"/>
        </w:rPr>
        <w:t>ć</w:t>
      </w:r>
      <w:r w:rsidRPr="00BE1199">
        <w:rPr>
          <w:rFonts w:ascii="Calibri Light" w:hAnsi="Calibri Light" w:cs="Calibri Light"/>
          <w:b/>
          <w:sz w:val="28"/>
          <w:szCs w:val="32"/>
        </w:rPr>
        <w:t xml:space="preserve"> od skutecznego wykorzystania AI</w:t>
      </w:r>
    </w:p>
    <w:p w14:paraId="5B1D3A01" w14:textId="4120916E" w:rsidR="00FF5C99" w:rsidRPr="008B69C8" w:rsidRDefault="008B69C8" w:rsidP="004B3C56">
      <w:pPr>
        <w:spacing w:before="120" w:after="240" w:line="240" w:lineRule="auto"/>
        <w:jc w:val="center"/>
        <w:rPr>
          <w:rFonts w:ascii="Calibri Light" w:hAnsi="Calibri Light" w:cs="Calibri Light"/>
          <w:bCs/>
          <w:i/>
          <w:iCs/>
          <w:sz w:val="24"/>
          <w:szCs w:val="24"/>
        </w:rPr>
      </w:pPr>
      <w:r w:rsidRPr="008B69C8">
        <w:rPr>
          <w:rFonts w:ascii="Calibri Light" w:hAnsi="Calibri Light" w:cs="Calibri Light"/>
          <w:bCs/>
          <w:i/>
          <w:iCs/>
          <w:sz w:val="24"/>
          <w:szCs w:val="24"/>
        </w:rPr>
        <w:t>Pozytywne prognozy dla firm kontrastują z ostrożnością wobec światowej gospodarki</w:t>
      </w:r>
    </w:p>
    <w:p w14:paraId="6363A950" w14:textId="484A17C2" w:rsidR="00237B1F" w:rsidRDefault="00FB54D0" w:rsidP="00C8063E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70405B">
        <w:rPr>
          <w:rFonts w:ascii="Calibri Light" w:hAnsi="Calibri Light" w:cs="Calibri Light"/>
          <w:b/>
          <w:color w:val="000000"/>
          <w:sz w:val="22"/>
          <w:szCs w:val="22"/>
        </w:rPr>
        <w:t>Warszawa</w:t>
      </w:r>
      <w:r w:rsidRPr="00432E95">
        <w:rPr>
          <w:rFonts w:ascii="Calibri Light" w:hAnsi="Calibri Light" w:cs="Calibri Light"/>
          <w:b/>
          <w:color w:val="000000"/>
          <w:sz w:val="22"/>
          <w:szCs w:val="22"/>
        </w:rPr>
        <w:t xml:space="preserve">, </w:t>
      </w:r>
      <w:r w:rsidR="00785260">
        <w:rPr>
          <w:rFonts w:ascii="Calibri Light" w:hAnsi="Calibri Light" w:cs="Calibri Light"/>
          <w:b/>
          <w:color w:val="000000"/>
          <w:sz w:val="22"/>
          <w:szCs w:val="22"/>
        </w:rPr>
        <w:t>1</w:t>
      </w:r>
      <w:r w:rsidR="00E96168">
        <w:rPr>
          <w:rFonts w:ascii="Calibri Light" w:hAnsi="Calibri Light" w:cs="Calibri Light"/>
          <w:b/>
          <w:color w:val="000000"/>
          <w:sz w:val="22"/>
          <w:szCs w:val="22"/>
        </w:rPr>
        <w:t xml:space="preserve">3 </w:t>
      </w:r>
      <w:r w:rsidR="00A21ED4" w:rsidRPr="00432E95">
        <w:rPr>
          <w:rFonts w:ascii="Calibri Light" w:hAnsi="Calibri Light" w:cs="Calibri Light"/>
          <w:b/>
          <w:color w:val="000000"/>
          <w:sz w:val="22"/>
          <w:szCs w:val="22"/>
        </w:rPr>
        <w:t>s</w:t>
      </w:r>
      <w:r w:rsidR="00F200F2">
        <w:rPr>
          <w:rFonts w:ascii="Calibri Light" w:hAnsi="Calibri Light" w:cs="Calibri Light"/>
          <w:b/>
          <w:color w:val="000000"/>
          <w:sz w:val="22"/>
          <w:szCs w:val="22"/>
        </w:rPr>
        <w:t xml:space="preserve">tycznia </w:t>
      </w:r>
      <w:r w:rsidR="00850D60" w:rsidRPr="0070405B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F200F2">
        <w:rPr>
          <w:rFonts w:ascii="Calibri Light" w:hAnsi="Calibri Light" w:cs="Calibri Light"/>
          <w:b/>
          <w:color w:val="000000"/>
          <w:sz w:val="22"/>
          <w:szCs w:val="22"/>
        </w:rPr>
        <w:t>6</w:t>
      </w:r>
      <w:r w:rsidR="00391CD2" w:rsidRPr="0070405B"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5908DD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>Bran</w:t>
      </w:r>
      <w:r w:rsidR="009D3CAE" w:rsidRPr="009D3CAE">
        <w:rPr>
          <w:rFonts w:ascii="Calibri Light" w:hAnsi="Calibri Light" w:cs="Calibri Light" w:hint="eastAsia"/>
          <w:b/>
          <w:color w:val="000000"/>
          <w:sz w:val="22"/>
          <w:szCs w:val="22"/>
        </w:rPr>
        <w:t>ż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 xml:space="preserve">a life </w:t>
      </w:r>
      <w:proofErr w:type="spellStart"/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>sciences</w:t>
      </w:r>
      <w:proofErr w:type="spellEnd"/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9D3CAE" w:rsidRPr="002C1C45">
        <w:rPr>
          <w:rFonts w:ascii="Calibri Light" w:hAnsi="Calibri Light" w:cs="Calibri Light"/>
          <w:b/>
          <w:color w:val="000000"/>
          <w:sz w:val="22"/>
          <w:szCs w:val="22"/>
        </w:rPr>
        <w:t>pozostaje jednym z odpornych sektorów globalnej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 xml:space="preserve"> gospodarki, a jej kondycja ma bezpo</w:t>
      </w:r>
      <w:r w:rsidR="009D3CAE" w:rsidRPr="009D3CAE">
        <w:rPr>
          <w:rFonts w:ascii="Calibri Light" w:hAnsi="Calibri Light" w:cs="Calibri Light" w:hint="eastAsia"/>
          <w:b/>
          <w:color w:val="000000"/>
          <w:sz w:val="22"/>
          <w:szCs w:val="22"/>
        </w:rPr>
        <w:t>ś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>rednie prze</w:t>
      </w:r>
      <w:r w:rsidR="009D3CAE" w:rsidRPr="009D3CAE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>o</w:t>
      </w:r>
      <w:r w:rsidR="009D3CAE" w:rsidRPr="009D3CAE">
        <w:rPr>
          <w:rFonts w:ascii="Calibri Light" w:hAnsi="Calibri Light" w:cs="Calibri Light" w:hint="eastAsia"/>
          <w:b/>
          <w:color w:val="000000"/>
          <w:sz w:val="22"/>
          <w:szCs w:val="22"/>
        </w:rPr>
        <w:t>ż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>enie na innowacyjno</w:t>
      </w:r>
      <w:r w:rsidR="009D3CAE" w:rsidRPr="009D3CAE">
        <w:rPr>
          <w:rFonts w:ascii="Calibri Light" w:hAnsi="Calibri Light" w:cs="Calibri Light" w:hint="eastAsia"/>
          <w:b/>
          <w:color w:val="000000"/>
          <w:sz w:val="22"/>
          <w:szCs w:val="22"/>
        </w:rPr>
        <w:t>ść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 xml:space="preserve"> systemów ochrony zdrowia i rozwój nowoczesnych terapii. Jak wynika z raportu „</w:t>
      </w:r>
      <w:hyperlink r:id="rId14" w:history="1">
        <w:r w:rsidR="009D3CAE" w:rsidRPr="00DC65A0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2026 Life </w:t>
        </w:r>
        <w:proofErr w:type="spellStart"/>
        <w:r w:rsidR="009D3CAE" w:rsidRPr="00DC65A0">
          <w:rPr>
            <w:rStyle w:val="Hipercze"/>
            <w:rFonts w:ascii="Calibri Light" w:hAnsi="Calibri Light" w:cs="Calibri Light"/>
            <w:b/>
            <w:sz w:val="22"/>
            <w:szCs w:val="22"/>
          </w:rPr>
          <w:t>Sciences</w:t>
        </w:r>
        <w:proofErr w:type="spellEnd"/>
        <w:r w:rsidR="009D3CAE" w:rsidRPr="00DC65A0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 Outlook</w:t>
        </w:r>
      </w:hyperlink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>” przygotowanego przez firm</w:t>
      </w:r>
      <w:r w:rsidR="009D3CAE" w:rsidRPr="009D3CAE">
        <w:rPr>
          <w:rFonts w:ascii="Calibri Light" w:hAnsi="Calibri Light" w:cs="Calibri Light" w:hint="eastAsia"/>
          <w:b/>
          <w:color w:val="000000"/>
          <w:sz w:val="22"/>
          <w:szCs w:val="22"/>
        </w:rPr>
        <w:t>ę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 xml:space="preserve"> doradcz</w:t>
      </w:r>
      <w:r w:rsidR="009D3CAE" w:rsidRPr="009D3CAE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 xml:space="preserve"> Deloitte, ponad 75 proc. mened</w:t>
      </w:r>
      <w:r w:rsidR="009D3CAE" w:rsidRPr="009D3CAE">
        <w:rPr>
          <w:rFonts w:ascii="Calibri Light" w:hAnsi="Calibri Light" w:cs="Calibri Light" w:hint="eastAsia"/>
          <w:b/>
          <w:color w:val="000000"/>
          <w:sz w:val="22"/>
          <w:szCs w:val="22"/>
        </w:rPr>
        <w:t>ż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>erów z sektora bio</w:t>
      </w:r>
      <w:r w:rsidR="008B69C8">
        <w:rPr>
          <w:rFonts w:ascii="Calibri Light" w:hAnsi="Calibri Light" w:cs="Calibri Light"/>
          <w:b/>
          <w:color w:val="000000"/>
          <w:sz w:val="22"/>
          <w:szCs w:val="22"/>
        </w:rPr>
        <w:t>farmacji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 xml:space="preserve"> i </w:t>
      </w:r>
      <w:proofErr w:type="spellStart"/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>medtech</w:t>
      </w:r>
      <w:proofErr w:type="spellEnd"/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 xml:space="preserve"> pozytywnie ocenia perspektywy finansowe w</w:t>
      </w:r>
      <w:r w:rsidR="009D3CAE" w:rsidRPr="009D3CAE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>asnych organizacji, cho</w:t>
      </w:r>
      <w:r w:rsidR="009D3CAE" w:rsidRPr="009D3CAE">
        <w:rPr>
          <w:rFonts w:ascii="Calibri Light" w:hAnsi="Calibri Light" w:cs="Calibri Light" w:hint="eastAsia"/>
          <w:b/>
          <w:color w:val="000000"/>
          <w:sz w:val="22"/>
          <w:szCs w:val="22"/>
        </w:rPr>
        <w:t>ć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7F3299" w:rsidRPr="00BE1199">
        <w:rPr>
          <w:rFonts w:ascii="Calibri Light" w:hAnsi="Calibri Light" w:cs="Calibri Light"/>
          <w:b/>
          <w:color w:val="000000"/>
          <w:sz w:val="22"/>
          <w:szCs w:val="22"/>
        </w:rPr>
        <w:t>zaledwie 41 proc. jest optymistyczn</w:t>
      </w:r>
      <w:r w:rsidR="00335843">
        <w:rPr>
          <w:rFonts w:ascii="Calibri Light" w:hAnsi="Calibri Light" w:cs="Calibri Light"/>
          <w:b/>
          <w:color w:val="000000"/>
          <w:sz w:val="22"/>
          <w:szCs w:val="22"/>
        </w:rPr>
        <w:t>ie</w:t>
      </w:r>
      <w:r w:rsidR="007F3299" w:rsidRPr="00BE1199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335843">
        <w:rPr>
          <w:rFonts w:ascii="Calibri Light" w:hAnsi="Calibri Light" w:cs="Calibri Light"/>
          <w:b/>
          <w:color w:val="000000"/>
          <w:sz w:val="22"/>
          <w:szCs w:val="22"/>
        </w:rPr>
        <w:t xml:space="preserve">nastawionych </w:t>
      </w:r>
      <w:r w:rsidR="007F3299" w:rsidRPr="00BE1199">
        <w:rPr>
          <w:rFonts w:ascii="Calibri Light" w:hAnsi="Calibri Light" w:cs="Calibri Light"/>
          <w:b/>
          <w:color w:val="000000"/>
          <w:sz w:val="22"/>
          <w:szCs w:val="22"/>
        </w:rPr>
        <w:t>wobec globalnej koniunktury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 xml:space="preserve">. W odpowiedzi </w:t>
      </w:r>
      <w:r w:rsidR="00636718">
        <w:rPr>
          <w:rFonts w:ascii="Calibri Light" w:hAnsi="Calibri Light" w:cs="Calibri Light"/>
          <w:b/>
          <w:color w:val="000000"/>
          <w:sz w:val="22"/>
          <w:szCs w:val="22"/>
        </w:rPr>
        <w:t xml:space="preserve">na współczesne wyzwania 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>firmy coraz cz</w:t>
      </w:r>
      <w:r w:rsidR="009D3CAE" w:rsidRPr="009D3CAE">
        <w:rPr>
          <w:rFonts w:ascii="Calibri Light" w:hAnsi="Calibri Light" w:cs="Calibri Light" w:hint="eastAsia"/>
          <w:b/>
          <w:color w:val="000000"/>
          <w:sz w:val="22"/>
          <w:szCs w:val="22"/>
        </w:rPr>
        <w:t>ęś</w:t>
      </w:r>
      <w:r w:rsidR="009D3CAE" w:rsidRPr="009D3CAE">
        <w:rPr>
          <w:rFonts w:ascii="Calibri Light" w:hAnsi="Calibri Light" w:cs="Calibri Light"/>
          <w:b/>
          <w:color w:val="000000"/>
          <w:sz w:val="22"/>
          <w:szCs w:val="22"/>
        </w:rPr>
        <w:t xml:space="preserve">ciej </w:t>
      </w:r>
      <w:r w:rsidR="004B41BD" w:rsidRPr="00BE1199">
        <w:rPr>
          <w:rFonts w:ascii="Calibri Light" w:hAnsi="Calibri Light" w:cs="Calibri Light"/>
          <w:b/>
          <w:color w:val="000000"/>
          <w:sz w:val="22"/>
          <w:szCs w:val="22"/>
        </w:rPr>
        <w:t>stawiają na AI, cyfryzację i odporność operacyjną, równoważąc innowacje z kontrolą kosztów</w:t>
      </w:r>
      <w:r w:rsidR="004B41BD">
        <w:rPr>
          <w:rFonts w:ascii="Calibri Light" w:hAnsi="Calibri Light" w:cs="Calibri Light"/>
          <w:b/>
          <w:color w:val="000000"/>
          <w:sz w:val="22"/>
          <w:szCs w:val="22"/>
        </w:rPr>
        <w:t>.</w:t>
      </w:r>
    </w:p>
    <w:p w14:paraId="0DA8A099" w14:textId="743D0131" w:rsidR="00C8063E" w:rsidRPr="000C2E44" w:rsidRDefault="00C8063E" w:rsidP="00C8063E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E11572">
        <w:rPr>
          <w:rFonts w:ascii="Calibri Light" w:hAnsi="Calibri Light" w:cs="Calibri Light"/>
          <w:color w:val="000000"/>
          <w:sz w:val="22"/>
          <w:szCs w:val="22"/>
        </w:rPr>
        <w:t xml:space="preserve">Raport opiera się na wynikach czwartej edycji badania Life </w:t>
      </w:r>
      <w:proofErr w:type="spellStart"/>
      <w:r w:rsidRPr="00E11572">
        <w:rPr>
          <w:rFonts w:ascii="Calibri Light" w:hAnsi="Calibri Light" w:cs="Calibri Light"/>
          <w:color w:val="000000"/>
          <w:sz w:val="22"/>
          <w:szCs w:val="22"/>
        </w:rPr>
        <w:t>Sciences</w:t>
      </w:r>
      <w:proofErr w:type="spellEnd"/>
      <w:r w:rsidRPr="00E11572">
        <w:rPr>
          <w:rFonts w:ascii="Calibri Light" w:hAnsi="Calibri Light" w:cs="Calibri Light"/>
          <w:color w:val="000000"/>
          <w:sz w:val="22"/>
          <w:szCs w:val="22"/>
        </w:rPr>
        <w:t xml:space="preserve"> Outlook </w:t>
      </w:r>
      <w:proofErr w:type="spellStart"/>
      <w:r w:rsidRPr="00E11572">
        <w:rPr>
          <w:rFonts w:ascii="Calibri Light" w:hAnsi="Calibri Light" w:cs="Calibri Light"/>
          <w:color w:val="000000"/>
          <w:sz w:val="22"/>
          <w:szCs w:val="22"/>
        </w:rPr>
        <w:t>Survey</w:t>
      </w:r>
      <w:proofErr w:type="spellEnd"/>
      <w:r w:rsidRPr="00E11572">
        <w:rPr>
          <w:rFonts w:ascii="Calibri Light" w:hAnsi="Calibri Light" w:cs="Calibri Light"/>
          <w:color w:val="000000"/>
          <w:sz w:val="22"/>
          <w:szCs w:val="22"/>
        </w:rPr>
        <w:t>, przeprowadzonego przez Deloitte US Center for Health Solutions we współpracy z Deloitte Global. W okresie od sierpnia do września 2025 roku ankietą objęto 280</w:t>
      </w:r>
      <w:r w:rsidR="004B41B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4B41BD" w:rsidRPr="00BE1199">
        <w:rPr>
          <w:rFonts w:ascii="Calibri Light" w:hAnsi="Calibri Light" w:cs="Calibri Light"/>
          <w:color w:val="000000"/>
          <w:sz w:val="22"/>
          <w:szCs w:val="22"/>
        </w:rPr>
        <w:t>członków zarządów firm</w:t>
      </w:r>
      <w:r w:rsidR="00335843">
        <w:rPr>
          <w:rFonts w:ascii="Calibri Light" w:hAnsi="Calibri Light" w:cs="Calibri Light"/>
          <w:color w:val="000000"/>
          <w:sz w:val="22"/>
          <w:szCs w:val="22"/>
        </w:rPr>
        <w:t xml:space="preserve"> z branży</w:t>
      </w:r>
      <w:r w:rsidR="004B41BD" w:rsidRPr="00BE1199">
        <w:rPr>
          <w:rFonts w:ascii="Calibri Light" w:hAnsi="Calibri Light" w:cs="Calibri Light"/>
          <w:color w:val="000000"/>
          <w:sz w:val="22"/>
          <w:szCs w:val="22"/>
        </w:rPr>
        <w:t xml:space="preserve"> bio</w:t>
      </w:r>
      <w:r w:rsidR="008B69C8">
        <w:rPr>
          <w:rFonts w:ascii="Calibri Light" w:hAnsi="Calibri Light" w:cs="Calibri Light"/>
          <w:color w:val="000000"/>
          <w:sz w:val="22"/>
          <w:szCs w:val="22"/>
        </w:rPr>
        <w:t>farmacji</w:t>
      </w:r>
      <w:r w:rsidR="004B41BD" w:rsidRPr="00BE1199">
        <w:rPr>
          <w:rFonts w:ascii="Calibri Light" w:hAnsi="Calibri Light" w:cs="Calibri Light"/>
          <w:color w:val="000000"/>
          <w:sz w:val="22"/>
          <w:szCs w:val="22"/>
        </w:rPr>
        <w:t xml:space="preserve"> i </w:t>
      </w:r>
      <w:proofErr w:type="spellStart"/>
      <w:r w:rsidR="004B41BD" w:rsidRPr="00BE1199">
        <w:rPr>
          <w:rFonts w:ascii="Calibri Light" w:hAnsi="Calibri Light" w:cs="Calibri Light"/>
          <w:color w:val="000000"/>
          <w:sz w:val="22"/>
          <w:szCs w:val="22"/>
        </w:rPr>
        <w:t>medtech</w:t>
      </w:r>
      <w:proofErr w:type="spellEnd"/>
      <w:r w:rsidRPr="00E11572">
        <w:rPr>
          <w:rFonts w:ascii="Calibri Light" w:hAnsi="Calibri Light" w:cs="Calibri Light"/>
          <w:color w:val="000000"/>
          <w:sz w:val="22"/>
          <w:szCs w:val="22"/>
        </w:rPr>
        <w:t xml:space="preserve"> działających w Stanach Zjednoczonych, Europie (Francja, Niemcy, Szwajcaria, Wielka Brytania) oraz Azji (Chiny, Japonia). Publikacja koncentruje się na trendach oraz działaniach uznanych przez respondentów za „istotne” lub „bardzo istotne” dla wzrostu i konkurencyjności sektora, a wyniki ilościowe zostały uzupełnione o pogłębione rozmowy z liderami branży.</w:t>
      </w:r>
    </w:p>
    <w:p w14:paraId="27C62DC2" w14:textId="3C7A4A82" w:rsidR="001E4E57" w:rsidRPr="00C30493" w:rsidRDefault="001E4E57" w:rsidP="00C30493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1E4E57">
        <w:rPr>
          <w:rFonts w:ascii="Calibri Light" w:hAnsi="Calibri Light" w:cs="Calibri Light"/>
          <w:b/>
          <w:bCs/>
          <w:color w:val="000000"/>
          <w:sz w:val="22"/>
          <w:szCs w:val="22"/>
        </w:rPr>
        <w:t>Rosn</w:t>
      </w:r>
      <w:r w:rsidRPr="001E4E57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ą</w:t>
      </w:r>
      <w:r w:rsidRPr="001E4E57">
        <w:rPr>
          <w:rFonts w:ascii="Calibri Light" w:hAnsi="Calibri Light" w:cs="Calibri Light"/>
          <w:b/>
          <w:bCs/>
          <w:color w:val="000000"/>
          <w:sz w:val="22"/>
          <w:szCs w:val="22"/>
        </w:rPr>
        <w:t>cy wp</w:t>
      </w:r>
      <w:r w:rsidRPr="001E4E57">
        <w:rPr>
          <w:rFonts w:ascii="Calibri Light" w:hAnsi="Calibri Light" w:cs="Calibri Light" w:hint="eastAsia"/>
          <w:b/>
          <w:bCs/>
          <w:color w:val="000000"/>
          <w:sz w:val="22"/>
          <w:szCs w:val="22"/>
        </w:rPr>
        <w:t>ł</w:t>
      </w:r>
      <w:r w:rsidRPr="001E4E57">
        <w:rPr>
          <w:rFonts w:ascii="Calibri Light" w:hAnsi="Calibri Light" w:cs="Calibri Light"/>
          <w:b/>
          <w:bCs/>
          <w:color w:val="000000"/>
          <w:sz w:val="22"/>
          <w:szCs w:val="22"/>
        </w:rPr>
        <w:t>yw regulacji i polityki</w:t>
      </w:r>
    </w:p>
    <w:p w14:paraId="52271195" w14:textId="463DBB35" w:rsidR="00590694" w:rsidRDefault="00590694" w:rsidP="00C30493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590694">
        <w:rPr>
          <w:rFonts w:ascii="Calibri Light" w:hAnsi="Calibri Light" w:cs="Calibri Light"/>
          <w:color w:val="000000"/>
          <w:sz w:val="22"/>
          <w:szCs w:val="22"/>
        </w:rPr>
        <w:t xml:space="preserve">Strategie wzrostu firm z </w:t>
      </w:r>
      <w:r w:rsidR="002A0451">
        <w:rPr>
          <w:rFonts w:ascii="Calibri Light" w:hAnsi="Calibri Light" w:cs="Calibri Light"/>
          <w:color w:val="000000"/>
          <w:sz w:val="22"/>
          <w:szCs w:val="22"/>
        </w:rPr>
        <w:t>branży</w:t>
      </w:r>
      <w:r w:rsidR="002A0451" w:rsidRPr="0059069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590694">
        <w:rPr>
          <w:rFonts w:ascii="Calibri Light" w:hAnsi="Calibri Light" w:cs="Calibri Light"/>
          <w:color w:val="000000"/>
          <w:sz w:val="22"/>
          <w:szCs w:val="22"/>
        </w:rPr>
        <w:t xml:space="preserve">life </w:t>
      </w:r>
      <w:proofErr w:type="spellStart"/>
      <w:r w:rsidRPr="00590694">
        <w:rPr>
          <w:rFonts w:ascii="Calibri Light" w:hAnsi="Calibri Light" w:cs="Calibri Light"/>
          <w:color w:val="000000"/>
          <w:sz w:val="22"/>
          <w:szCs w:val="22"/>
        </w:rPr>
        <w:t>sciences</w:t>
      </w:r>
      <w:proofErr w:type="spellEnd"/>
      <w:r w:rsidRPr="00590694">
        <w:rPr>
          <w:rFonts w:ascii="Calibri Light" w:hAnsi="Calibri Light" w:cs="Calibri Light"/>
          <w:color w:val="000000"/>
          <w:sz w:val="22"/>
          <w:szCs w:val="22"/>
        </w:rPr>
        <w:t xml:space="preserve"> coraz rzadziej powstają wyłącznie w laboratoriach czy działach R&amp;D.</w:t>
      </w:r>
      <w:r w:rsidR="0044460C" w:rsidRPr="00BE1199">
        <w:rPr>
          <w:rFonts w:ascii="Segoe UI" w:eastAsia="Times New Roman" w:hAnsi="Segoe UI" w:cs="Segoe UI"/>
          <w:sz w:val="21"/>
          <w:szCs w:val="21"/>
          <w:lang w:eastAsia="en-US"/>
        </w:rPr>
        <w:t xml:space="preserve"> </w:t>
      </w:r>
      <w:r w:rsidR="0044460C" w:rsidRPr="00BE1199">
        <w:rPr>
          <w:rFonts w:ascii="Calibri Light" w:hAnsi="Calibri Light" w:cs="Calibri Light"/>
          <w:color w:val="000000"/>
          <w:sz w:val="22"/>
          <w:szCs w:val="22"/>
        </w:rPr>
        <w:t>Coraz większy wpływ na strategie rozwoju mają regulacje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 xml:space="preserve">. Jak wynika z raportu Deloitte, </w:t>
      </w:r>
      <w:r w:rsidR="00A514D5">
        <w:rPr>
          <w:rFonts w:ascii="Calibri Light" w:hAnsi="Calibri Light" w:cs="Calibri Light"/>
          <w:color w:val="000000"/>
          <w:sz w:val="22"/>
          <w:szCs w:val="22"/>
        </w:rPr>
        <w:t>już połowa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A514D5">
        <w:rPr>
          <w:rFonts w:ascii="Calibri Light" w:hAnsi="Calibri Light" w:cs="Calibri Light"/>
          <w:color w:val="000000"/>
          <w:sz w:val="22"/>
          <w:szCs w:val="22"/>
        </w:rPr>
        <w:t>(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>51 proc.</w:t>
      </w:r>
      <w:r w:rsidR="00A514D5">
        <w:rPr>
          <w:rFonts w:ascii="Calibri Light" w:hAnsi="Calibri Light" w:cs="Calibri Light"/>
          <w:color w:val="000000"/>
          <w:sz w:val="22"/>
          <w:szCs w:val="22"/>
        </w:rPr>
        <w:t>)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 xml:space="preserve"> respondentów spoza USA </w:t>
      </w:r>
      <w:r w:rsidR="0044460C">
        <w:rPr>
          <w:rFonts w:ascii="Calibri Light" w:hAnsi="Calibri Light" w:cs="Calibri Light"/>
          <w:color w:val="000000"/>
          <w:sz w:val="22"/>
          <w:szCs w:val="22"/>
        </w:rPr>
        <w:t xml:space="preserve">uznaje regulacje 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 xml:space="preserve">krajowe i regionalne </w:t>
      </w:r>
      <w:r w:rsidR="0044460C">
        <w:rPr>
          <w:rFonts w:ascii="Calibri Light" w:hAnsi="Calibri Light" w:cs="Calibri Light"/>
          <w:color w:val="000000"/>
          <w:sz w:val="22"/>
          <w:szCs w:val="22"/>
        </w:rPr>
        <w:t xml:space="preserve">za kluczowy czynnik </w:t>
      </w:r>
      <w:r w:rsidR="00E13A8F">
        <w:rPr>
          <w:rFonts w:ascii="Calibri Light" w:hAnsi="Calibri Light" w:cs="Calibri Light"/>
          <w:color w:val="000000"/>
          <w:sz w:val="22"/>
          <w:szCs w:val="22"/>
        </w:rPr>
        <w:t>kszta</w:t>
      </w:r>
      <w:r w:rsidR="00F471B9">
        <w:rPr>
          <w:rFonts w:ascii="Calibri Light" w:hAnsi="Calibri Light" w:cs="Calibri Light"/>
          <w:color w:val="000000"/>
          <w:sz w:val="22"/>
          <w:szCs w:val="22"/>
        </w:rPr>
        <w:t>łtujący decyzje strategiczne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>. W</w:t>
      </w:r>
      <w:r w:rsidR="009665D5" w:rsidRPr="009665D5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>ród nich wymieniane s</w:t>
      </w:r>
      <w:r w:rsidR="009665D5" w:rsidRPr="009665D5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 xml:space="preserve"> m.in. unijny Akt </w:t>
      </w:r>
      <w:proofErr w:type="spellStart"/>
      <w:r w:rsidR="00BE1199">
        <w:rPr>
          <w:rFonts w:ascii="Calibri Light" w:hAnsi="Calibri Light" w:cs="Calibri Light"/>
          <w:color w:val="000000"/>
          <w:sz w:val="22"/>
          <w:szCs w:val="22"/>
        </w:rPr>
        <w:t>ws</w:t>
      </w:r>
      <w:proofErr w:type="spellEnd"/>
      <w:r w:rsidR="00BE1199">
        <w:rPr>
          <w:rFonts w:ascii="Calibri Light" w:hAnsi="Calibri Light" w:cs="Calibri Light"/>
          <w:color w:val="000000"/>
          <w:sz w:val="22"/>
          <w:szCs w:val="22"/>
        </w:rPr>
        <w:t>.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 xml:space="preserve"> sztucznej inteligencji</w:t>
      </w:r>
      <w:r w:rsidR="00F755CB">
        <w:rPr>
          <w:rFonts w:ascii="Calibri Light" w:hAnsi="Calibri Light" w:cs="Calibri Light"/>
          <w:color w:val="000000"/>
          <w:sz w:val="22"/>
          <w:szCs w:val="22"/>
        </w:rPr>
        <w:t xml:space="preserve"> (AI </w:t>
      </w:r>
      <w:proofErr w:type="spellStart"/>
      <w:r w:rsidR="00F755CB">
        <w:rPr>
          <w:rFonts w:ascii="Calibri Light" w:hAnsi="Calibri Light" w:cs="Calibri Light"/>
          <w:color w:val="000000"/>
          <w:sz w:val="22"/>
          <w:szCs w:val="22"/>
        </w:rPr>
        <w:t>Act</w:t>
      </w:r>
      <w:proofErr w:type="spellEnd"/>
      <w:r w:rsidR="00F755CB">
        <w:rPr>
          <w:rFonts w:ascii="Calibri Light" w:hAnsi="Calibri Light" w:cs="Calibri Light"/>
          <w:color w:val="000000"/>
          <w:sz w:val="22"/>
          <w:szCs w:val="22"/>
        </w:rPr>
        <w:t>)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>, rosn</w:t>
      </w:r>
      <w:r w:rsidR="009665D5" w:rsidRPr="009665D5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>ce obowi</w:t>
      </w:r>
      <w:r w:rsidR="009665D5" w:rsidRPr="009665D5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>zki w zakresie raportowania ESG, Europejska Przestrze</w:t>
      </w:r>
      <w:r w:rsidR="009665D5" w:rsidRPr="009665D5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 xml:space="preserve"> Danych </w:t>
      </w:r>
      <w:r w:rsidR="00CA0A55">
        <w:rPr>
          <w:rFonts w:ascii="Calibri Light" w:hAnsi="Calibri Light" w:cs="Calibri Light"/>
          <w:color w:val="000000"/>
          <w:sz w:val="22"/>
          <w:szCs w:val="22"/>
        </w:rPr>
        <w:t xml:space="preserve">Dotyczących 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>Zdrow</w:t>
      </w:r>
      <w:r w:rsidR="00CA0A55">
        <w:rPr>
          <w:rFonts w:ascii="Calibri Light" w:hAnsi="Calibri Light" w:cs="Calibri Light"/>
          <w:color w:val="000000"/>
          <w:sz w:val="22"/>
          <w:szCs w:val="22"/>
        </w:rPr>
        <w:t>ia (EPDZ)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 xml:space="preserve"> czy chi</w:t>
      </w:r>
      <w:r w:rsidR="009665D5" w:rsidRPr="009665D5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>skie programy zamówie</w:t>
      </w:r>
      <w:r w:rsidR="009665D5" w:rsidRPr="009665D5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="009665D5" w:rsidRPr="009665D5">
        <w:rPr>
          <w:rFonts w:ascii="Calibri Light" w:hAnsi="Calibri Light" w:cs="Calibri Light"/>
          <w:color w:val="000000"/>
          <w:sz w:val="22"/>
          <w:szCs w:val="22"/>
        </w:rPr>
        <w:t xml:space="preserve"> wolumenowych.</w:t>
      </w:r>
      <w:r w:rsidR="009665D5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E1277" w:rsidRPr="001E1277">
        <w:rPr>
          <w:rFonts w:ascii="Calibri Light" w:hAnsi="Calibri Light" w:cs="Calibri Light"/>
          <w:color w:val="000000"/>
          <w:sz w:val="22"/>
          <w:szCs w:val="22"/>
        </w:rPr>
        <w:t>To w</w:t>
      </w:r>
      <w:r w:rsidR="001E1277" w:rsidRPr="001E1277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1E1277" w:rsidRPr="001E1277">
        <w:rPr>
          <w:rFonts w:ascii="Calibri Light" w:hAnsi="Calibri Light" w:cs="Calibri Light"/>
          <w:color w:val="000000"/>
          <w:sz w:val="22"/>
          <w:szCs w:val="22"/>
        </w:rPr>
        <w:t>a</w:t>
      </w:r>
      <w:r w:rsidR="001E1277" w:rsidRPr="001E1277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1E1277" w:rsidRPr="001E1277">
        <w:rPr>
          <w:rFonts w:ascii="Calibri Light" w:hAnsi="Calibri Light" w:cs="Calibri Light"/>
          <w:color w:val="000000"/>
          <w:sz w:val="22"/>
          <w:szCs w:val="22"/>
        </w:rPr>
        <w:t xml:space="preserve">nie one </w:t>
      </w:r>
      <w:r w:rsidR="00705E4F">
        <w:rPr>
          <w:rFonts w:ascii="Calibri Light" w:hAnsi="Calibri Light" w:cs="Calibri Light"/>
          <w:color w:val="000000"/>
          <w:sz w:val="22"/>
          <w:szCs w:val="22"/>
        </w:rPr>
        <w:t xml:space="preserve">zauważalnie </w:t>
      </w:r>
      <w:r w:rsidR="001E1277" w:rsidRPr="001E1277">
        <w:rPr>
          <w:rFonts w:ascii="Calibri Light" w:hAnsi="Calibri Light" w:cs="Calibri Light"/>
          <w:color w:val="000000"/>
          <w:sz w:val="22"/>
          <w:szCs w:val="22"/>
        </w:rPr>
        <w:t>determinuj</w:t>
      </w:r>
      <w:r w:rsidR="001E1277" w:rsidRPr="001E127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1E1277" w:rsidRPr="001E1277">
        <w:rPr>
          <w:rFonts w:ascii="Calibri Light" w:hAnsi="Calibri Light" w:cs="Calibri Light"/>
          <w:color w:val="000000"/>
          <w:sz w:val="22"/>
          <w:szCs w:val="22"/>
        </w:rPr>
        <w:t xml:space="preserve"> modele cenowe, zasady refundacji, dost</w:t>
      </w:r>
      <w:r w:rsidR="001E1277" w:rsidRPr="001E1277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1E1277" w:rsidRPr="001E1277">
        <w:rPr>
          <w:rFonts w:ascii="Calibri Light" w:hAnsi="Calibri Light" w:cs="Calibri Light"/>
          <w:color w:val="000000"/>
          <w:sz w:val="22"/>
          <w:szCs w:val="22"/>
        </w:rPr>
        <w:t>p do rynku oraz tempo wprowadzania innowacji.</w:t>
      </w:r>
    </w:p>
    <w:p w14:paraId="1E97D33A" w14:textId="267B1B41" w:rsidR="00785260" w:rsidRDefault="00785260" w:rsidP="00C30493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bookmarkStart w:id="0" w:name="_Hlk218679392"/>
      <w:r w:rsidRPr="00785260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Pr="0078526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W sektorze </w:t>
      </w:r>
      <w:proofErr w:type="spellStart"/>
      <w:r w:rsidRPr="00785260">
        <w:rPr>
          <w:rFonts w:ascii="Calibri Light" w:hAnsi="Calibri Light" w:cs="Calibri Light"/>
          <w:i/>
          <w:iCs/>
          <w:color w:val="000000"/>
          <w:sz w:val="22"/>
          <w:szCs w:val="22"/>
        </w:rPr>
        <w:t>medtech</w:t>
      </w:r>
      <w:proofErr w:type="spellEnd"/>
      <w:r w:rsidRPr="0078526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i biofarmacji regulacje stały się jednym z głównych czynników wpływających na decyzje biznesowe. Dziś wprost decydują o tym, które produkty są rozwijane, gdzie trafiają na rynek i na jakich warunkach cenowych. Rosnąca złożoność przepisów sprawia też, że kwestie regulacyjne muszą być </w:t>
      </w:r>
      <w:r w:rsidRPr="00785260">
        <w:rPr>
          <w:rFonts w:ascii="Calibri Light" w:hAnsi="Calibri Light" w:cs="Calibri Light"/>
          <w:i/>
          <w:iCs/>
          <w:color w:val="000000"/>
          <w:sz w:val="22"/>
          <w:szCs w:val="22"/>
        </w:rPr>
        <w:lastRenderedPageBreak/>
        <w:t>uwzględniane już na etapie planowania portfolio i inwestycji</w:t>
      </w:r>
      <w:r w:rsidRPr="00785260">
        <w:rPr>
          <w:rFonts w:ascii="Calibri Light" w:hAnsi="Calibri Light" w:cs="Calibri Light"/>
          <w:color w:val="000000"/>
          <w:sz w:val="22"/>
          <w:szCs w:val="22"/>
        </w:rPr>
        <w:t xml:space="preserve"> – mówi </w:t>
      </w:r>
      <w:r w:rsidRPr="00785260">
        <w:rPr>
          <w:rFonts w:ascii="Calibri Light" w:hAnsi="Calibri Light" w:cs="Calibri Light"/>
          <w:b/>
          <w:bCs/>
          <w:color w:val="000000"/>
          <w:sz w:val="22"/>
          <w:szCs w:val="22"/>
        </w:rPr>
        <w:t>Jakub Misiak</w:t>
      </w:r>
      <w:r w:rsidRPr="00785260">
        <w:rPr>
          <w:rFonts w:ascii="Calibri Light" w:hAnsi="Calibri Light" w:cs="Calibri Light"/>
          <w:color w:val="000000"/>
          <w:sz w:val="22"/>
          <w:szCs w:val="22"/>
        </w:rPr>
        <w:t xml:space="preserve">, adwokat zarządzający praktyką Life Science &amp; Healthcare w Deloitte </w:t>
      </w:r>
      <w:proofErr w:type="spellStart"/>
      <w:r w:rsidRPr="00785260">
        <w:rPr>
          <w:rFonts w:ascii="Calibri Light" w:hAnsi="Calibri Light" w:cs="Calibri Light"/>
          <w:color w:val="000000"/>
          <w:sz w:val="22"/>
          <w:szCs w:val="22"/>
        </w:rPr>
        <w:t>Legal</w:t>
      </w:r>
      <w:proofErr w:type="spellEnd"/>
      <w:r w:rsidRPr="00785260">
        <w:rPr>
          <w:rFonts w:ascii="Calibri Light" w:hAnsi="Calibri Light" w:cs="Calibri Light"/>
          <w:color w:val="000000"/>
          <w:sz w:val="22"/>
          <w:szCs w:val="22"/>
        </w:rPr>
        <w:t>.</w:t>
      </w:r>
    </w:p>
    <w:bookmarkEnd w:id="0"/>
    <w:p w14:paraId="2F6BB55B" w14:textId="30958687" w:rsidR="00CB4DBC" w:rsidRDefault="005C198A" w:rsidP="00C30493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4E7EA3">
        <w:rPr>
          <w:rFonts w:ascii="Calibri Light" w:hAnsi="Calibri Light" w:cs="Calibri Light"/>
          <w:b/>
          <w:bCs/>
          <w:color w:val="000000"/>
          <w:sz w:val="22"/>
          <w:szCs w:val="22"/>
        </w:rPr>
        <w:t>Skupienie na fuzji i przejęciach</w:t>
      </w:r>
    </w:p>
    <w:p w14:paraId="127251CA" w14:textId="685877DE" w:rsidR="00F47EE8" w:rsidRDefault="00F47EE8" w:rsidP="00C30493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F47EE8">
        <w:rPr>
          <w:rFonts w:ascii="Calibri Light" w:hAnsi="Calibri Light" w:cs="Calibri Light"/>
          <w:color w:val="000000"/>
          <w:sz w:val="22"/>
          <w:szCs w:val="22"/>
        </w:rPr>
        <w:t>W odpowiedzi na coraz bardziej z</w:t>
      </w:r>
      <w:r w:rsidRPr="00F47EE8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F47EE8">
        <w:rPr>
          <w:rFonts w:ascii="Calibri Light" w:hAnsi="Calibri Light" w:cs="Calibri Light"/>
          <w:color w:val="000000"/>
          <w:sz w:val="22"/>
          <w:szCs w:val="22"/>
        </w:rPr>
        <w:t>o</w:t>
      </w:r>
      <w:r w:rsidRPr="00F47EE8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47EE8">
        <w:rPr>
          <w:rFonts w:ascii="Calibri Light" w:hAnsi="Calibri Light" w:cs="Calibri Light"/>
          <w:color w:val="000000"/>
          <w:sz w:val="22"/>
          <w:szCs w:val="22"/>
        </w:rPr>
        <w:t xml:space="preserve">one otoczenie regulacyjne firmy z sektora life </w:t>
      </w:r>
      <w:proofErr w:type="spellStart"/>
      <w:r w:rsidRPr="00F47EE8">
        <w:rPr>
          <w:rFonts w:ascii="Calibri Light" w:hAnsi="Calibri Light" w:cs="Calibri Light"/>
          <w:color w:val="000000"/>
          <w:sz w:val="22"/>
          <w:szCs w:val="22"/>
        </w:rPr>
        <w:t>sciences</w:t>
      </w:r>
      <w:proofErr w:type="spellEnd"/>
      <w:r w:rsidRPr="00F47EE8">
        <w:rPr>
          <w:rFonts w:ascii="Calibri Light" w:hAnsi="Calibri Light" w:cs="Calibri Light"/>
          <w:color w:val="000000"/>
          <w:sz w:val="22"/>
          <w:szCs w:val="22"/>
        </w:rPr>
        <w:t xml:space="preserve"> uwa</w:t>
      </w:r>
      <w:r w:rsidRPr="00F47EE8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47EE8">
        <w:rPr>
          <w:rFonts w:ascii="Calibri Light" w:hAnsi="Calibri Light" w:cs="Calibri Light"/>
          <w:color w:val="000000"/>
          <w:sz w:val="22"/>
          <w:szCs w:val="22"/>
        </w:rPr>
        <w:t>niej przygl</w:t>
      </w:r>
      <w:r w:rsidRPr="00F47EE8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F47EE8">
        <w:rPr>
          <w:rFonts w:ascii="Calibri Light" w:hAnsi="Calibri Light" w:cs="Calibri Light"/>
          <w:color w:val="000000"/>
          <w:sz w:val="22"/>
          <w:szCs w:val="22"/>
        </w:rPr>
        <w:t>daj</w:t>
      </w:r>
      <w:r w:rsidRPr="00F47EE8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F47EE8">
        <w:rPr>
          <w:rFonts w:ascii="Calibri Light" w:hAnsi="Calibri Light" w:cs="Calibri Light"/>
          <w:color w:val="000000"/>
          <w:sz w:val="22"/>
          <w:szCs w:val="22"/>
        </w:rPr>
        <w:t xml:space="preserve"> si</w:t>
      </w:r>
      <w:r w:rsidRPr="00F47EE8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F47EE8">
        <w:rPr>
          <w:rFonts w:ascii="Calibri Light" w:hAnsi="Calibri Light" w:cs="Calibri Light"/>
          <w:color w:val="000000"/>
          <w:sz w:val="22"/>
          <w:szCs w:val="22"/>
        </w:rPr>
        <w:t xml:space="preserve"> swoim strategiom wzrostu. </w:t>
      </w:r>
      <w:r w:rsidR="00F915E8" w:rsidRPr="00D641ED">
        <w:rPr>
          <w:rFonts w:ascii="Calibri Light" w:hAnsi="Calibri Light" w:cs="Calibri Light"/>
          <w:color w:val="000000"/>
          <w:sz w:val="22"/>
          <w:szCs w:val="22"/>
        </w:rPr>
        <w:t xml:space="preserve">Raport Deloitte pokazuje, </w:t>
      </w:r>
      <w:r w:rsidRPr="00F47EE8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47EE8">
        <w:rPr>
          <w:rFonts w:ascii="Calibri Light" w:hAnsi="Calibri Light" w:cs="Calibri Light"/>
          <w:color w:val="000000"/>
          <w:sz w:val="22"/>
          <w:szCs w:val="22"/>
        </w:rPr>
        <w:t>e po okresie spowolnienia fuzje i przej</w:t>
      </w:r>
      <w:r w:rsidRPr="00F47EE8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F47EE8">
        <w:rPr>
          <w:rFonts w:ascii="Calibri Light" w:hAnsi="Calibri Light" w:cs="Calibri Light"/>
          <w:color w:val="000000"/>
          <w:sz w:val="22"/>
          <w:szCs w:val="22"/>
        </w:rPr>
        <w:t>cia</w:t>
      </w:r>
      <w:r w:rsidR="00F915E8" w:rsidRPr="00333DB9">
        <w:rPr>
          <w:rFonts w:ascii="Calibri Light" w:hAnsi="Calibri Light" w:cs="Calibri Light"/>
          <w:color w:val="000000"/>
          <w:sz w:val="22"/>
          <w:szCs w:val="22"/>
        </w:rPr>
        <w:t xml:space="preserve"> ponownie stają się kluczowym elementem strategii</w:t>
      </w:r>
      <w:r w:rsidRPr="00F47EE8">
        <w:rPr>
          <w:rFonts w:ascii="Calibri Light" w:hAnsi="Calibri Light" w:cs="Calibri Light"/>
          <w:color w:val="000000"/>
          <w:sz w:val="22"/>
          <w:szCs w:val="22"/>
        </w:rPr>
        <w:t>. W krótki</w:t>
      </w:r>
      <w:r w:rsidR="00D56444">
        <w:rPr>
          <w:rFonts w:ascii="Calibri Light" w:hAnsi="Calibri Light" w:cs="Calibri Light"/>
          <w:color w:val="000000"/>
          <w:sz w:val="22"/>
          <w:szCs w:val="22"/>
        </w:rPr>
        <w:t>ej perspektywie</w:t>
      </w:r>
      <w:r w:rsidRPr="00F47EE8">
        <w:rPr>
          <w:rFonts w:ascii="Calibri Light" w:hAnsi="Calibri Light" w:cs="Calibri Light"/>
          <w:color w:val="000000"/>
          <w:sz w:val="22"/>
          <w:szCs w:val="22"/>
        </w:rPr>
        <w:t xml:space="preserve"> 45 proc. liderów bran</w:t>
      </w:r>
      <w:r w:rsidRPr="00F47EE8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F47EE8">
        <w:rPr>
          <w:rFonts w:ascii="Calibri Light" w:hAnsi="Calibri Light" w:cs="Calibri Light"/>
          <w:color w:val="000000"/>
          <w:sz w:val="22"/>
          <w:szCs w:val="22"/>
        </w:rPr>
        <w:t xml:space="preserve">y </w:t>
      </w:r>
      <w:proofErr w:type="spellStart"/>
      <w:r w:rsidRPr="00F47EE8">
        <w:rPr>
          <w:rFonts w:ascii="Calibri Light" w:hAnsi="Calibri Light" w:cs="Calibri Light"/>
          <w:color w:val="000000"/>
          <w:sz w:val="22"/>
          <w:szCs w:val="22"/>
        </w:rPr>
        <w:t>biofarmaceutycznej</w:t>
      </w:r>
      <w:proofErr w:type="spellEnd"/>
      <w:r w:rsidRPr="00F47EE8">
        <w:rPr>
          <w:rFonts w:ascii="Calibri Light" w:hAnsi="Calibri Light" w:cs="Calibri Light"/>
          <w:color w:val="000000"/>
          <w:sz w:val="22"/>
          <w:szCs w:val="22"/>
        </w:rPr>
        <w:t xml:space="preserve"> oraz 51 proc. przedstawicieli sektora technologii medycznych</w:t>
      </w:r>
      <w:r w:rsidR="001D3CD5" w:rsidRPr="00D641ED">
        <w:rPr>
          <w:rFonts w:ascii="Calibri Light" w:hAnsi="Calibri Light" w:cs="Calibri Light"/>
          <w:color w:val="000000"/>
          <w:sz w:val="22"/>
          <w:szCs w:val="22"/>
        </w:rPr>
        <w:t xml:space="preserve"> uznaje M&amp;A za priorytet</w:t>
      </w:r>
      <w:r w:rsidR="001D3CD5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E5DC34C" w14:textId="166F0A8C" w:rsidR="00785260" w:rsidRPr="000C2E44" w:rsidRDefault="007847FE" w:rsidP="00C30493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7847FE">
        <w:rPr>
          <w:rFonts w:ascii="Calibri Light" w:hAnsi="Calibri Light" w:cs="Calibri Light"/>
          <w:color w:val="000000"/>
          <w:sz w:val="22"/>
          <w:szCs w:val="22"/>
        </w:rPr>
        <w:t xml:space="preserve">W biofarmacji </w:t>
      </w:r>
      <w:r w:rsidR="00333DB9" w:rsidRPr="00333DB9">
        <w:rPr>
          <w:rFonts w:ascii="Calibri Light" w:hAnsi="Calibri Light" w:cs="Calibri Light"/>
          <w:color w:val="000000"/>
          <w:sz w:val="22"/>
          <w:szCs w:val="22"/>
        </w:rPr>
        <w:t>obserwowany jest powrót do rozszerzania portfolio produktów</w:t>
      </w:r>
      <w:r w:rsidRPr="007847FE">
        <w:rPr>
          <w:rFonts w:ascii="Calibri Light" w:hAnsi="Calibri Light" w:cs="Calibri Light"/>
          <w:color w:val="000000"/>
          <w:sz w:val="22"/>
          <w:szCs w:val="22"/>
        </w:rPr>
        <w:t xml:space="preserve"> oraz inwestycj</w:t>
      </w:r>
      <w:r w:rsidR="00D0268C">
        <w:rPr>
          <w:rFonts w:ascii="Calibri Light" w:hAnsi="Calibri Light" w:cs="Calibri Light"/>
          <w:color w:val="000000"/>
          <w:sz w:val="22"/>
          <w:szCs w:val="22"/>
        </w:rPr>
        <w:t>i</w:t>
      </w:r>
      <w:r w:rsidRPr="007847FE">
        <w:rPr>
          <w:rFonts w:ascii="Calibri Light" w:hAnsi="Calibri Light" w:cs="Calibri Light"/>
          <w:color w:val="000000"/>
          <w:sz w:val="22"/>
          <w:szCs w:val="22"/>
        </w:rPr>
        <w:t xml:space="preserve"> w aktywa na wczesnym etapie rozwoju. Potwierdzaj</w:t>
      </w:r>
      <w:r w:rsidRPr="007847FE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847FE">
        <w:rPr>
          <w:rFonts w:ascii="Calibri Light" w:hAnsi="Calibri Light" w:cs="Calibri Light"/>
          <w:color w:val="000000"/>
          <w:sz w:val="22"/>
          <w:szCs w:val="22"/>
        </w:rPr>
        <w:t xml:space="preserve"> to dane rynkowe – </w:t>
      </w:r>
      <w:r w:rsidRPr="007847FE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Pr="007847FE">
        <w:rPr>
          <w:rFonts w:ascii="Calibri Light" w:hAnsi="Calibri Light" w:cs="Calibri Light"/>
          <w:color w:val="000000"/>
          <w:sz w:val="22"/>
          <w:szCs w:val="22"/>
        </w:rPr>
        <w:t>czna warto</w:t>
      </w:r>
      <w:r w:rsidRPr="007847FE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7847FE">
        <w:rPr>
          <w:rFonts w:ascii="Calibri Light" w:hAnsi="Calibri Light" w:cs="Calibri Light"/>
          <w:color w:val="000000"/>
          <w:sz w:val="22"/>
          <w:szCs w:val="22"/>
        </w:rPr>
        <w:t xml:space="preserve"> transakcji zawartych w pierwszych trzech kwarta</w:t>
      </w:r>
      <w:r w:rsidRPr="007847FE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7847FE">
        <w:rPr>
          <w:rFonts w:ascii="Calibri Light" w:hAnsi="Calibri Light" w:cs="Calibri Light"/>
          <w:color w:val="000000"/>
          <w:sz w:val="22"/>
          <w:szCs w:val="22"/>
        </w:rPr>
        <w:t>ach 2025 roku osi</w:t>
      </w:r>
      <w:r w:rsidRPr="007847FE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7847FE">
        <w:rPr>
          <w:rFonts w:ascii="Calibri Light" w:hAnsi="Calibri Light" w:cs="Calibri Light"/>
          <w:color w:val="000000"/>
          <w:sz w:val="22"/>
          <w:szCs w:val="22"/>
        </w:rPr>
        <w:t>gn</w:t>
      </w:r>
      <w:r w:rsidRPr="007847FE">
        <w:rPr>
          <w:rFonts w:ascii="Calibri Light" w:hAnsi="Calibri Light" w:cs="Calibri Light" w:hint="eastAsia"/>
          <w:color w:val="000000"/>
          <w:sz w:val="22"/>
          <w:szCs w:val="22"/>
        </w:rPr>
        <w:t>ęł</w:t>
      </w:r>
      <w:r w:rsidRPr="007847FE">
        <w:rPr>
          <w:rFonts w:ascii="Calibri Light" w:hAnsi="Calibri Light" w:cs="Calibri Light"/>
          <w:color w:val="000000"/>
          <w:sz w:val="22"/>
          <w:szCs w:val="22"/>
        </w:rPr>
        <w:t>a 91,9 mld d</w:t>
      </w:r>
      <w:r w:rsidRPr="001D3CD5">
        <w:rPr>
          <w:rFonts w:ascii="Calibri Light" w:hAnsi="Calibri Light" w:cs="Calibri Light"/>
          <w:color w:val="000000"/>
          <w:sz w:val="22"/>
          <w:szCs w:val="22"/>
        </w:rPr>
        <w:t xml:space="preserve">olarów </w:t>
      </w:r>
      <w:r w:rsidR="001D3CD5" w:rsidRPr="00333DB9">
        <w:rPr>
          <w:rFonts w:ascii="Calibri Light" w:hAnsi="Calibri Light" w:cs="Calibri Light"/>
          <w:color w:val="000000"/>
          <w:sz w:val="22"/>
          <w:szCs w:val="22"/>
        </w:rPr>
        <w:t xml:space="preserve">wobec 61,7 mld </w:t>
      </w:r>
      <w:r w:rsidR="00335843">
        <w:rPr>
          <w:rFonts w:ascii="Calibri Light" w:hAnsi="Calibri Light" w:cs="Calibri Light"/>
          <w:color w:val="000000"/>
          <w:sz w:val="22"/>
          <w:szCs w:val="22"/>
        </w:rPr>
        <w:t>dol.</w:t>
      </w:r>
      <w:r w:rsidR="001D3CD5" w:rsidRPr="00333DB9">
        <w:rPr>
          <w:rFonts w:ascii="Calibri Light" w:hAnsi="Calibri Light" w:cs="Calibri Light"/>
          <w:color w:val="000000"/>
          <w:sz w:val="22"/>
          <w:szCs w:val="22"/>
        </w:rPr>
        <w:t xml:space="preserve"> w 2024 r.</w:t>
      </w:r>
      <w:r w:rsidR="002C10EB" w:rsidRPr="001D3CD5">
        <w:rPr>
          <w:rFonts w:ascii="Calibri Light" w:hAnsi="Calibri Light" w:cs="Calibri Light"/>
          <w:color w:val="000000"/>
          <w:sz w:val="22"/>
          <w:szCs w:val="22"/>
        </w:rPr>
        <w:t xml:space="preserve"> Również</w:t>
      </w:r>
      <w:r w:rsidR="002C10EB" w:rsidRPr="004E7EA3">
        <w:rPr>
          <w:rFonts w:ascii="Calibri Light" w:hAnsi="Calibri Light" w:cs="Calibri Light"/>
          <w:color w:val="000000"/>
          <w:sz w:val="22"/>
          <w:szCs w:val="22"/>
        </w:rPr>
        <w:t xml:space="preserve"> w sektorze </w:t>
      </w:r>
      <w:proofErr w:type="spellStart"/>
      <w:r w:rsidR="002C10EB" w:rsidRPr="004E7EA3">
        <w:rPr>
          <w:rFonts w:ascii="Calibri Light" w:hAnsi="Calibri Light" w:cs="Calibri Light"/>
          <w:color w:val="000000"/>
          <w:sz w:val="22"/>
          <w:szCs w:val="22"/>
        </w:rPr>
        <w:t>medtech</w:t>
      </w:r>
      <w:proofErr w:type="spellEnd"/>
      <w:r w:rsidR="002C10EB" w:rsidRPr="004E7EA3">
        <w:rPr>
          <w:rFonts w:ascii="Calibri Light" w:hAnsi="Calibri Light" w:cs="Calibri Light"/>
          <w:color w:val="000000"/>
          <w:sz w:val="22"/>
          <w:szCs w:val="22"/>
        </w:rPr>
        <w:t xml:space="preserve"> aktywność transakcyjna wyraźnie przyspieszyła w latach 2024</w:t>
      </w:r>
      <w:r w:rsidR="002C10EB">
        <w:rPr>
          <w:rFonts w:ascii="Calibri Light" w:hAnsi="Calibri Light" w:cs="Calibri Light"/>
          <w:color w:val="000000"/>
          <w:sz w:val="22"/>
          <w:szCs w:val="22"/>
        </w:rPr>
        <w:t>-</w:t>
      </w:r>
      <w:r w:rsidR="002C10EB" w:rsidRPr="004E7EA3">
        <w:rPr>
          <w:rFonts w:ascii="Calibri Light" w:hAnsi="Calibri Light" w:cs="Calibri Light"/>
          <w:color w:val="000000"/>
          <w:sz w:val="22"/>
          <w:szCs w:val="22"/>
        </w:rPr>
        <w:t>2025 – część firm realizuje szybkie przejęcia małych i średnich podmiotów, zwłaszcza w obszarach diagnostyki, kardiologii i ortopedii.</w:t>
      </w:r>
    </w:p>
    <w:p w14:paraId="7F3A8965" w14:textId="77777777" w:rsidR="00C30493" w:rsidRPr="00C30493" w:rsidRDefault="00C30493" w:rsidP="00C30493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C30493">
        <w:rPr>
          <w:rFonts w:ascii="Calibri Light" w:hAnsi="Calibri Light" w:cs="Calibri Light"/>
          <w:b/>
          <w:bCs/>
          <w:color w:val="000000"/>
          <w:sz w:val="22"/>
          <w:szCs w:val="22"/>
        </w:rPr>
        <w:t>AI i cyfryzacja – od pilotaży do przebudowy modeli operacyjnych</w:t>
      </w:r>
    </w:p>
    <w:p w14:paraId="1F9C00F2" w14:textId="57BC66DF" w:rsidR="005C165B" w:rsidRDefault="005C165B" w:rsidP="00C30493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4E7EA3">
        <w:rPr>
          <w:rFonts w:ascii="Calibri Light" w:hAnsi="Calibri Light" w:cs="Calibri Light"/>
          <w:color w:val="000000"/>
          <w:sz w:val="22"/>
          <w:szCs w:val="22"/>
        </w:rPr>
        <w:t xml:space="preserve">Obok konsolidacji i strategicznych przejęć </w:t>
      </w:r>
      <w:r w:rsidR="007B62F3">
        <w:rPr>
          <w:rFonts w:ascii="Calibri Light" w:hAnsi="Calibri Light" w:cs="Calibri Light"/>
          <w:color w:val="000000"/>
          <w:sz w:val="22"/>
          <w:szCs w:val="22"/>
        </w:rPr>
        <w:t>rosnącą</w:t>
      </w:r>
      <w:r w:rsidRPr="004E7EA3">
        <w:rPr>
          <w:rFonts w:ascii="Calibri Light" w:hAnsi="Calibri Light" w:cs="Calibri Light"/>
          <w:color w:val="000000"/>
          <w:sz w:val="22"/>
          <w:szCs w:val="22"/>
        </w:rPr>
        <w:t xml:space="preserve"> rolę w budowaniu długofalowej przewagi konkurencyjnej odgrywa</w:t>
      </w:r>
      <w:r w:rsidR="00F26A01">
        <w:rPr>
          <w:rFonts w:ascii="Calibri Light" w:hAnsi="Calibri Light" w:cs="Calibri Light"/>
          <w:color w:val="000000"/>
          <w:sz w:val="22"/>
          <w:szCs w:val="22"/>
        </w:rPr>
        <w:t xml:space="preserve"> również</w:t>
      </w:r>
      <w:r w:rsidRPr="004E7EA3">
        <w:rPr>
          <w:rFonts w:ascii="Calibri Light" w:hAnsi="Calibri Light" w:cs="Calibri Light"/>
          <w:color w:val="000000"/>
          <w:sz w:val="22"/>
          <w:szCs w:val="22"/>
        </w:rPr>
        <w:t xml:space="preserve"> transformacja cyfrowa. </w:t>
      </w:r>
      <w:r w:rsidR="00494685" w:rsidRPr="00D0268C">
        <w:rPr>
          <w:rFonts w:ascii="Calibri Light" w:hAnsi="Calibri Light" w:cs="Calibri Light"/>
          <w:color w:val="000000"/>
          <w:sz w:val="22"/>
          <w:szCs w:val="22"/>
        </w:rPr>
        <w:t>Cyfryzacja i AI to priorytet – 48 proc. firm wskazuje transformację cyfrową, a 41 proc. generatywną AI jako kluczowy trend</w:t>
      </w:r>
      <w:r w:rsidRPr="004E7EA3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="003F3CB2" w:rsidRPr="004E7EA3">
        <w:rPr>
          <w:rFonts w:ascii="Calibri Light" w:hAnsi="Calibri Light" w:cs="Calibri Light"/>
          <w:color w:val="000000"/>
          <w:sz w:val="22"/>
          <w:szCs w:val="22"/>
        </w:rPr>
        <w:t>Jedn</w:t>
      </w:r>
      <w:r w:rsidR="003F3CB2">
        <w:rPr>
          <w:rFonts w:ascii="Calibri Light" w:hAnsi="Calibri Light" w:cs="Calibri Light"/>
          <w:color w:val="000000"/>
          <w:sz w:val="22"/>
          <w:szCs w:val="22"/>
        </w:rPr>
        <w:t>ak</w:t>
      </w:r>
      <w:r w:rsidR="003F3CB2" w:rsidRPr="004E7EA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4E7EA3">
        <w:rPr>
          <w:rFonts w:ascii="Calibri Light" w:hAnsi="Calibri Light" w:cs="Calibri Light"/>
          <w:color w:val="000000"/>
          <w:sz w:val="22"/>
          <w:szCs w:val="22"/>
        </w:rPr>
        <w:t>luka między ambicjami a realizacją pozostaje wyraźna:</w:t>
      </w:r>
      <w:r w:rsidR="001C166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4E7EA3">
        <w:rPr>
          <w:rFonts w:ascii="Calibri Light" w:hAnsi="Calibri Light" w:cs="Calibri Light"/>
          <w:color w:val="000000"/>
          <w:sz w:val="22"/>
          <w:szCs w:val="22"/>
        </w:rPr>
        <w:t xml:space="preserve">tylko 22 proc. firm skutecznie skaluje AI, a 9 proc. </w:t>
      </w:r>
      <w:r w:rsidR="00494685">
        <w:rPr>
          <w:rFonts w:ascii="Calibri Light" w:hAnsi="Calibri Light" w:cs="Calibri Light"/>
          <w:color w:val="000000"/>
          <w:sz w:val="22"/>
          <w:szCs w:val="22"/>
        </w:rPr>
        <w:t>osiąga znaczące</w:t>
      </w:r>
      <w:r w:rsidRPr="004E7EA3">
        <w:rPr>
          <w:rFonts w:ascii="Calibri Light" w:hAnsi="Calibri Light" w:cs="Calibri Light"/>
          <w:color w:val="000000"/>
          <w:sz w:val="22"/>
          <w:szCs w:val="22"/>
        </w:rPr>
        <w:t xml:space="preserve"> zwroty z inwestycji.</w:t>
      </w:r>
    </w:p>
    <w:p w14:paraId="3074501D" w14:textId="6238B850" w:rsidR="00785260" w:rsidRPr="00C30493" w:rsidRDefault="00785260" w:rsidP="00C30493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785260">
        <w:rPr>
          <w:rFonts w:ascii="Calibri Light" w:hAnsi="Calibri Light" w:cs="Calibri Light"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D0268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Sztuczna inteligencja w sektorze life </w:t>
      </w:r>
      <w:proofErr w:type="spellStart"/>
      <w:r w:rsidRPr="00D0268C">
        <w:rPr>
          <w:rFonts w:ascii="Calibri Light" w:hAnsi="Calibri Light" w:cs="Calibri Light"/>
          <w:i/>
          <w:iCs/>
          <w:color w:val="000000"/>
          <w:sz w:val="22"/>
          <w:szCs w:val="22"/>
        </w:rPr>
        <w:t>sciences</w:t>
      </w:r>
      <w:proofErr w:type="spellEnd"/>
      <w:r>
        <w:rPr>
          <w:rFonts w:ascii="Calibri Light" w:hAnsi="Calibri Light" w:cs="Calibri Light"/>
          <w:i/>
          <w:iCs/>
          <w:color w:val="000000"/>
          <w:sz w:val="22"/>
          <w:szCs w:val="22"/>
        </w:rPr>
        <w:t>,</w:t>
      </w:r>
      <w:r w:rsidRPr="00D0268C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 ale również w Health </w:t>
      </w:r>
      <w:proofErr w:type="spellStart"/>
      <w:r w:rsidRPr="00D0268C">
        <w:rPr>
          <w:rFonts w:ascii="Calibri Light" w:hAnsi="Calibri Light" w:cs="Calibri Light"/>
          <w:i/>
          <w:iCs/>
          <w:color w:val="000000"/>
          <w:sz w:val="22"/>
          <w:szCs w:val="22"/>
        </w:rPr>
        <w:t>Care</w:t>
      </w:r>
      <w:proofErr w:type="spellEnd"/>
      <w:r w:rsidRPr="0078526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78526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to dziś narzędzie projektowania procesów, wsparcia decyzji i lepszego wykorzystania ograniczonych zasobów całego systemu ochrony zdrowia. Widać to także w Polsce – inicjatywy takie jak konkurs </w:t>
      </w:r>
      <w:proofErr w:type="spellStart"/>
      <w:r w:rsidRPr="00785260">
        <w:rPr>
          <w:rFonts w:ascii="Calibri Light" w:hAnsi="Calibri Light" w:cs="Calibri Light"/>
          <w:i/>
          <w:iCs/>
          <w:color w:val="000000"/>
          <w:sz w:val="22"/>
          <w:szCs w:val="22"/>
        </w:rPr>
        <w:t>Hospital</w:t>
      </w:r>
      <w:proofErr w:type="spellEnd"/>
      <w:r w:rsidRPr="0078526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AI Challenge pokazują, że zarówno twórcy rozwiązań, jak i placówki medyczne koncentrują się dziś na praktycznych zastosowaniach AI w codziennej pracy, m.in. w obszarach administracji, zarządzania aparaturą czy wsparcia personelu, nie tylko w diagnostyce. Takie wdrożenia, trwale osadzone w codziennych procesach, mają największy potencjał, by znacząco poprawiać funkcjonowanie placówek i jakość opieki nad pacjentem </w:t>
      </w:r>
      <w:r w:rsidRPr="00785260">
        <w:rPr>
          <w:rFonts w:ascii="Calibri Light" w:hAnsi="Calibri Light" w:cs="Calibri Light"/>
          <w:color w:val="000000"/>
          <w:sz w:val="22"/>
          <w:szCs w:val="22"/>
        </w:rPr>
        <w:t xml:space="preserve">– podkreśla </w:t>
      </w:r>
      <w:r w:rsidRPr="00785260">
        <w:rPr>
          <w:rFonts w:ascii="Calibri Light" w:hAnsi="Calibri Light" w:cs="Calibri Light"/>
          <w:b/>
          <w:bCs/>
          <w:color w:val="000000"/>
          <w:sz w:val="22"/>
          <w:szCs w:val="22"/>
        </w:rPr>
        <w:t>Władysław Mizia</w:t>
      </w:r>
      <w:r w:rsidRPr="00785260">
        <w:rPr>
          <w:rFonts w:ascii="Calibri Light" w:hAnsi="Calibri Light" w:cs="Calibri Light"/>
          <w:color w:val="000000"/>
          <w:sz w:val="22"/>
          <w:szCs w:val="22"/>
        </w:rPr>
        <w:t>, lider konsultingu dla sektora ochrony zdrowia w Deloitte.</w:t>
      </w:r>
    </w:p>
    <w:p w14:paraId="496EC85D" w14:textId="77777777" w:rsidR="00C30493" w:rsidRPr="00C30493" w:rsidRDefault="00C30493" w:rsidP="00C30493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C30493">
        <w:rPr>
          <w:rFonts w:ascii="Calibri Light" w:hAnsi="Calibri Light" w:cs="Calibri Light"/>
          <w:b/>
          <w:bCs/>
          <w:color w:val="000000"/>
          <w:sz w:val="22"/>
          <w:szCs w:val="22"/>
        </w:rPr>
        <w:t>Dyscyplina kosztowa i odporność jako fundament konkurencyjności</w:t>
      </w:r>
    </w:p>
    <w:p w14:paraId="43F6F4C3" w14:textId="40450B23" w:rsidR="00753E21" w:rsidRPr="00753E21" w:rsidRDefault="004A32AB" w:rsidP="00753E21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0268C">
        <w:rPr>
          <w:rFonts w:ascii="Calibri Light" w:hAnsi="Calibri Light" w:cs="Calibri Light"/>
          <w:color w:val="000000"/>
          <w:sz w:val="22"/>
          <w:szCs w:val="22"/>
        </w:rPr>
        <w:t>Zarządzanie kosztami ewoluuje w stronę długofalowych strategii – dyscyplina kosztowa to dziś fundament odporności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="00E84A13">
        <w:rPr>
          <w:rFonts w:ascii="Calibri Light" w:hAnsi="Calibri Light" w:cs="Calibri Light"/>
          <w:color w:val="000000"/>
          <w:sz w:val="22"/>
          <w:szCs w:val="22"/>
        </w:rPr>
        <w:t>Już</w:t>
      </w:r>
      <w:r w:rsidR="009F375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9F375A" w:rsidRPr="009F375A">
        <w:rPr>
          <w:rFonts w:ascii="Calibri Light" w:hAnsi="Calibri Light" w:cs="Calibri Light"/>
          <w:color w:val="000000"/>
          <w:sz w:val="22"/>
          <w:szCs w:val="22"/>
        </w:rPr>
        <w:t>41</w:t>
      </w:r>
      <w:r w:rsidR="009F375A">
        <w:rPr>
          <w:rFonts w:ascii="Calibri Light" w:hAnsi="Calibri Light" w:cs="Calibri Light"/>
          <w:color w:val="000000"/>
          <w:sz w:val="22"/>
          <w:szCs w:val="22"/>
        </w:rPr>
        <w:t xml:space="preserve"> proc.</w:t>
      </w:r>
      <w:r w:rsidR="009F375A" w:rsidRPr="009F375A">
        <w:rPr>
          <w:rFonts w:ascii="Calibri Light" w:hAnsi="Calibri Light" w:cs="Calibri Light"/>
          <w:color w:val="000000"/>
          <w:sz w:val="22"/>
          <w:szCs w:val="22"/>
        </w:rPr>
        <w:t xml:space="preserve"> mened</w:t>
      </w:r>
      <w:r w:rsidR="009F375A" w:rsidRPr="009F375A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9F375A" w:rsidRPr="009F375A">
        <w:rPr>
          <w:rFonts w:ascii="Calibri Light" w:hAnsi="Calibri Light" w:cs="Calibri Light"/>
          <w:color w:val="000000"/>
          <w:sz w:val="22"/>
          <w:szCs w:val="22"/>
        </w:rPr>
        <w:t xml:space="preserve">erów </w:t>
      </w:r>
      <w:proofErr w:type="spellStart"/>
      <w:r w:rsidR="009F375A" w:rsidRPr="009F375A">
        <w:rPr>
          <w:rFonts w:ascii="Calibri Light" w:hAnsi="Calibri Light" w:cs="Calibri Light"/>
          <w:color w:val="000000"/>
          <w:sz w:val="22"/>
          <w:szCs w:val="22"/>
        </w:rPr>
        <w:t>biofarmaceutycznych</w:t>
      </w:r>
      <w:proofErr w:type="spellEnd"/>
      <w:r w:rsidR="009F375A" w:rsidRPr="009F375A">
        <w:rPr>
          <w:rFonts w:ascii="Calibri Light" w:hAnsi="Calibri Light" w:cs="Calibri Light"/>
          <w:color w:val="000000"/>
          <w:sz w:val="22"/>
          <w:szCs w:val="22"/>
        </w:rPr>
        <w:t xml:space="preserve"> wskaza</w:t>
      </w:r>
      <w:r w:rsidR="009F375A" w:rsidRPr="009F375A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9F375A" w:rsidRPr="009F375A">
        <w:rPr>
          <w:rFonts w:ascii="Calibri Light" w:hAnsi="Calibri Light" w:cs="Calibri Light"/>
          <w:color w:val="000000"/>
          <w:sz w:val="22"/>
          <w:szCs w:val="22"/>
        </w:rPr>
        <w:t>o popraw</w:t>
      </w:r>
      <w:r w:rsidR="009F375A" w:rsidRPr="009F375A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9F375A" w:rsidRPr="009F375A">
        <w:rPr>
          <w:rFonts w:ascii="Calibri Light" w:hAnsi="Calibri Light" w:cs="Calibri Light"/>
          <w:color w:val="000000"/>
          <w:sz w:val="22"/>
          <w:szCs w:val="22"/>
        </w:rPr>
        <w:t xml:space="preserve"> produktywno</w:t>
      </w:r>
      <w:r w:rsidR="009F375A" w:rsidRPr="009F375A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9F375A" w:rsidRPr="009F375A">
        <w:rPr>
          <w:rFonts w:ascii="Calibri Light" w:hAnsi="Calibri Light" w:cs="Calibri Light"/>
          <w:color w:val="000000"/>
          <w:sz w:val="22"/>
          <w:szCs w:val="22"/>
        </w:rPr>
        <w:t>ci bada</w:t>
      </w:r>
      <w:r w:rsidR="009F375A" w:rsidRPr="009F375A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="009F375A" w:rsidRPr="009F375A">
        <w:rPr>
          <w:rFonts w:ascii="Calibri Light" w:hAnsi="Calibri Light" w:cs="Calibri Light"/>
          <w:color w:val="000000"/>
          <w:sz w:val="22"/>
          <w:szCs w:val="22"/>
        </w:rPr>
        <w:t xml:space="preserve"> i rozwoju jako najwy</w:t>
      </w:r>
      <w:r w:rsidR="009F375A" w:rsidRPr="009F375A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9F375A" w:rsidRPr="009F375A">
        <w:rPr>
          <w:rFonts w:ascii="Calibri Light" w:hAnsi="Calibri Light" w:cs="Calibri Light"/>
          <w:color w:val="000000"/>
          <w:sz w:val="22"/>
          <w:szCs w:val="22"/>
        </w:rPr>
        <w:t>szy priorytet w zarz</w:t>
      </w:r>
      <w:r w:rsidR="009F375A" w:rsidRPr="009F375A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9F375A" w:rsidRPr="009F375A">
        <w:rPr>
          <w:rFonts w:ascii="Calibri Light" w:hAnsi="Calibri Light" w:cs="Calibri Light"/>
          <w:color w:val="000000"/>
          <w:sz w:val="22"/>
          <w:szCs w:val="22"/>
        </w:rPr>
        <w:t>dzaniu kosztami</w:t>
      </w:r>
      <w:r w:rsidR="009F375A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77C251A4" w14:textId="2E2B783B" w:rsidR="00753E21" w:rsidRDefault="00293838" w:rsidP="00753E21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L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 xml:space="preserve">iderzy sektora </w:t>
      </w:r>
      <w:proofErr w:type="spellStart"/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>medtech</w:t>
      </w:r>
      <w:proofErr w:type="spellEnd"/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 xml:space="preserve"> koncentruj</w:t>
      </w:r>
      <w:r w:rsidR="00753E21" w:rsidRPr="00753E21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 xml:space="preserve"> si</w:t>
      </w:r>
      <w:r w:rsidR="00753E21" w:rsidRPr="00753E21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 xml:space="preserve"> na efektywno</w:t>
      </w:r>
      <w:r w:rsidR="00753E21" w:rsidRPr="00753E21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>ci operacyjnej, traktuj</w:t>
      </w:r>
      <w:r w:rsidR="00753E21" w:rsidRPr="00753E21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>c technologi</w:t>
      </w:r>
      <w:r w:rsidR="00753E21" w:rsidRPr="00753E21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 xml:space="preserve"> jako g</w:t>
      </w:r>
      <w:r w:rsidR="00753E21" w:rsidRPr="00753E21">
        <w:rPr>
          <w:rFonts w:ascii="Calibri Light" w:hAnsi="Calibri Light" w:cs="Calibri Light" w:hint="eastAsia"/>
          <w:color w:val="000000"/>
          <w:sz w:val="22"/>
          <w:szCs w:val="22"/>
        </w:rPr>
        <w:t>łó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>wn</w:t>
      </w:r>
      <w:r w:rsidR="00753E21" w:rsidRPr="00753E21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 xml:space="preserve"> d</w:t>
      </w:r>
      <w:r w:rsidR="00753E21" w:rsidRPr="00753E21">
        <w:rPr>
          <w:rFonts w:ascii="Calibri Light" w:hAnsi="Calibri Light" w:cs="Calibri Light" w:hint="eastAsia"/>
          <w:color w:val="000000"/>
          <w:sz w:val="22"/>
          <w:szCs w:val="22"/>
        </w:rPr>
        <w:t>ź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>wigni</w:t>
      </w:r>
      <w:r w:rsidR="00753E21" w:rsidRPr="00753E21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 xml:space="preserve"> optymalizacji </w:t>
      </w:r>
      <w:r w:rsidR="00753E21">
        <w:rPr>
          <w:rFonts w:ascii="Calibri Light" w:hAnsi="Calibri Light" w:cs="Calibri Light"/>
          <w:color w:val="000000"/>
          <w:sz w:val="22"/>
          <w:szCs w:val="22"/>
        </w:rPr>
        <w:t>–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 xml:space="preserve"> 47 proc. </w:t>
      </w:r>
      <w:r w:rsidR="004A32AB" w:rsidRPr="00D0268C">
        <w:rPr>
          <w:rFonts w:ascii="Calibri Light" w:hAnsi="Calibri Light" w:cs="Calibri Light"/>
          <w:color w:val="000000"/>
          <w:sz w:val="22"/>
          <w:szCs w:val="22"/>
        </w:rPr>
        <w:t>firm planuje wdrożenia AI jako główną strategię redukcji kosztów</w:t>
      </w:r>
      <w:r w:rsidR="00753E21" w:rsidRPr="004A32AB">
        <w:rPr>
          <w:rFonts w:ascii="Calibri Light" w:hAnsi="Calibri Light" w:cs="Calibri Light"/>
          <w:color w:val="000000"/>
          <w:sz w:val="22"/>
          <w:szCs w:val="22"/>
        </w:rPr>
        <w:t xml:space="preserve"> do</w:t>
      </w:r>
      <w:r w:rsidR="00753E21" w:rsidRPr="00753E21">
        <w:rPr>
          <w:rFonts w:ascii="Calibri Light" w:hAnsi="Calibri Light" w:cs="Calibri Light"/>
          <w:color w:val="000000"/>
          <w:sz w:val="22"/>
          <w:szCs w:val="22"/>
        </w:rPr>
        <w:t xml:space="preserve"> 2026 roku. </w:t>
      </w:r>
      <w:r w:rsidR="00D64295" w:rsidRPr="00D64295">
        <w:rPr>
          <w:rFonts w:ascii="Calibri Light" w:hAnsi="Calibri Light" w:cs="Calibri Light"/>
          <w:color w:val="000000"/>
          <w:sz w:val="22"/>
          <w:szCs w:val="22"/>
        </w:rPr>
        <w:t xml:space="preserve">W najbliższym czasie </w:t>
      </w:r>
      <w:r w:rsidR="00D0268C">
        <w:rPr>
          <w:rFonts w:ascii="Calibri Light" w:hAnsi="Calibri Light" w:cs="Calibri Light"/>
          <w:color w:val="000000"/>
          <w:sz w:val="22"/>
          <w:szCs w:val="22"/>
        </w:rPr>
        <w:t xml:space="preserve">istotne </w:t>
      </w:r>
      <w:r w:rsidR="00D64295" w:rsidRPr="00D64295">
        <w:rPr>
          <w:rFonts w:ascii="Calibri Light" w:hAnsi="Calibri Light" w:cs="Calibri Light"/>
          <w:color w:val="000000"/>
          <w:sz w:val="22"/>
          <w:szCs w:val="22"/>
        </w:rPr>
        <w:t xml:space="preserve">pozostaną także kwestie związane z cenami, dostępnością produktów, kontraktami oraz mechanizmami zwrotu kosztów, wskazywane jako jedne z głównych obszarów koncentracji przez 29 proc. liderów firm </w:t>
      </w:r>
      <w:proofErr w:type="spellStart"/>
      <w:r w:rsidR="00D64295" w:rsidRPr="00D64295">
        <w:rPr>
          <w:rFonts w:ascii="Calibri Light" w:hAnsi="Calibri Light" w:cs="Calibri Light"/>
          <w:color w:val="000000"/>
          <w:sz w:val="22"/>
          <w:szCs w:val="22"/>
        </w:rPr>
        <w:t>biofarmaceutycznych</w:t>
      </w:r>
      <w:proofErr w:type="spellEnd"/>
      <w:r w:rsidR="00D64295" w:rsidRPr="00D64295">
        <w:rPr>
          <w:rFonts w:ascii="Calibri Light" w:hAnsi="Calibri Light" w:cs="Calibri Light"/>
          <w:color w:val="000000"/>
          <w:sz w:val="22"/>
          <w:szCs w:val="22"/>
        </w:rPr>
        <w:t xml:space="preserve"> oraz 37 proc. liderów sektora </w:t>
      </w:r>
      <w:proofErr w:type="spellStart"/>
      <w:r w:rsidR="00D64295" w:rsidRPr="00D64295">
        <w:rPr>
          <w:rFonts w:ascii="Calibri Light" w:hAnsi="Calibri Light" w:cs="Calibri Light"/>
          <w:color w:val="000000"/>
          <w:sz w:val="22"/>
          <w:szCs w:val="22"/>
        </w:rPr>
        <w:t>medtech</w:t>
      </w:r>
      <w:proofErr w:type="spellEnd"/>
      <w:r w:rsidR="00D64295" w:rsidRPr="00D64295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0F64102D" w14:textId="32E12A72" w:rsidR="00785260" w:rsidRPr="00D0268C" w:rsidRDefault="00785260" w:rsidP="00785260">
      <w:pPr>
        <w:spacing w:after="120" w:line="240" w:lineRule="auto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785260">
        <w:rPr>
          <w:rFonts w:ascii="Calibri Light" w:hAnsi="Calibri Light" w:cs="Calibri Light"/>
          <w:color w:val="000000"/>
          <w:sz w:val="22"/>
          <w:szCs w:val="22"/>
        </w:rPr>
        <w:t xml:space="preserve">– </w:t>
      </w:r>
      <w:r w:rsidRPr="0078526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Dyscyplina kosztowa w branży wymaga systemowej transformacji modeli operacyjnych </w:t>
      </w:r>
      <w:r w:rsidR="00D0268C">
        <w:rPr>
          <w:rFonts w:ascii="Calibri Light" w:hAnsi="Calibri Light" w:cs="Calibri Light"/>
          <w:i/>
          <w:iCs/>
          <w:color w:val="000000"/>
          <w:sz w:val="22"/>
          <w:szCs w:val="22"/>
        </w:rPr>
        <w:t>–</w:t>
      </w:r>
      <w:r w:rsidRPr="00785260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od badań i rozwoju, przez produkcję, po politykę cenową oraz strategie wejścia na rynek. Organizacje, które już teraz potrafią postawić na konsekwentne inwestycje w dane i rozwiązania oparte na AI, osiągają krótkoterminowe efekty kosztowe oraz wzmacniają długoterminową odporność biznesową. W perspektywie 2026 roku zdolność integrowania dyscypliny finansowej z innowacyjnością pozostanie jednym z wyróżników liderów rynkowych </w:t>
      </w:r>
      <w:r w:rsidRPr="00785260">
        <w:rPr>
          <w:rFonts w:ascii="Calibri Light" w:hAnsi="Calibri Light" w:cs="Calibri Light"/>
          <w:color w:val="000000"/>
          <w:sz w:val="22"/>
          <w:szCs w:val="22"/>
        </w:rPr>
        <w:t xml:space="preserve">– podsumowuje </w:t>
      </w:r>
      <w:r w:rsidRPr="00785260">
        <w:rPr>
          <w:rFonts w:ascii="Calibri Light" w:hAnsi="Calibri Light" w:cs="Calibri Light"/>
          <w:b/>
          <w:bCs/>
          <w:color w:val="000000"/>
          <w:sz w:val="22"/>
          <w:szCs w:val="22"/>
        </w:rPr>
        <w:t>Krzysztof Wilk</w:t>
      </w:r>
      <w:r w:rsidRPr="00785260">
        <w:rPr>
          <w:rFonts w:ascii="Calibri Light" w:hAnsi="Calibri Light" w:cs="Calibri Light"/>
          <w:color w:val="000000"/>
          <w:sz w:val="22"/>
          <w:szCs w:val="22"/>
        </w:rPr>
        <w:t xml:space="preserve">, lider praktyki Life </w:t>
      </w:r>
      <w:proofErr w:type="spellStart"/>
      <w:r w:rsidRPr="00785260">
        <w:rPr>
          <w:rFonts w:ascii="Calibri Light" w:hAnsi="Calibri Light" w:cs="Calibri Light"/>
          <w:color w:val="000000"/>
          <w:sz w:val="22"/>
          <w:szCs w:val="22"/>
        </w:rPr>
        <w:t>Sciences</w:t>
      </w:r>
      <w:proofErr w:type="spellEnd"/>
      <w:r w:rsidRPr="00785260">
        <w:rPr>
          <w:rFonts w:ascii="Calibri Light" w:hAnsi="Calibri Light" w:cs="Calibri Light"/>
          <w:color w:val="000000"/>
          <w:sz w:val="22"/>
          <w:szCs w:val="22"/>
        </w:rPr>
        <w:t xml:space="preserve"> &amp; Health </w:t>
      </w:r>
      <w:proofErr w:type="spellStart"/>
      <w:r w:rsidRPr="00785260">
        <w:rPr>
          <w:rFonts w:ascii="Calibri Light" w:hAnsi="Calibri Light" w:cs="Calibri Light"/>
          <w:color w:val="000000"/>
          <w:sz w:val="22"/>
          <w:szCs w:val="22"/>
        </w:rPr>
        <w:t>Care</w:t>
      </w:r>
      <w:proofErr w:type="spellEnd"/>
      <w:r w:rsidRPr="00785260">
        <w:rPr>
          <w:rFonts w:ascii="Calibri Light" w:hAnsi="Calibri Light" w:cs="Calibri Light"/>
          <w:color w:val="000000"/>
          <w:sz w:val="22"/>
          <w:szCs w:val="22"/>
        </w:rPr>
        <w:t xml:space="preserve"> Poland w Deloitte.</w:t>
      </w:r>
    </w:p>
    <w:p w14:paraId="18ADABC9" w14:textId="77777777" w:rsidR="00785260" w:rsidRPr="00C30493" w:rsidRDefault="00785260" w:rsidP="00753E21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37898160" w14:textId="69403806" w:rsidR="00C94DA2" w:rsidRPr="007545AF" w:rsidRDefault="00C94DA2" w:rsidP="00C94DA2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F11323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F11323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F11323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F11323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F11323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5" w:history="1">
        <w:r w:rsidR="007545AF" w:rsidRPr="00CA5D9A">
          <w:rPr>
            <w:rStyle w:val="Hipercze"/>
            <w:rFonts w:ascii="Calibri Light" w:hAnsi="Calibri Light" w:cs="Calibri Light"/>
          </w:rPr>
          <w:t>tutaj</w:t>
        </w:r>
      </w:hyperlink>
      <w:r w:rsidR="007545AF" w:rsidRPr="007545AF">
        <w:rPr>
          <w:rFonts w:ascii="Calibri Light" w:hAnsi="Calibri Light" w:cs="Calibri Light"/>
        </w:rPr>
        <w:t>.</w:t>
      </w:r>
    </w:p>
    <w:p w14:paraId="3134FF0A" w14:textId="77777777" w:rsidR="00B64BF2" w:rsidRDefault="00B64BF2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59290131" w14:textId="77777777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6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7"/>
      <w:footerReference w:type="first" r:id="rId18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C6D9" w14:textId="77777777" w:rsidR="00411CC8" w:rsidRDefault="00411CC8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75B63C6E" w14:textId="77777777" w:rsidR="00411CC8" w:rsidRDefault="00411CC8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0EC90E10" w14:textId="77777777" w:rsidR="00411CC8" w:rsidRDefault="00411C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9EDA" w14:textId="77777777" w:rsidR="002403E3" w:rsidRDefault="002403E3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04A746B2" w14:textId="5E267F18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204FBF28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E65269E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9874101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4D5B9C0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2643D44B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1333F70C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9E94" w14:textId="77777777" w:rsidR="00411CC8" w:rsidRDefault="00411CC8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5A9D4DF6" w14:textId="77777777" w:rsidR="00411CC8" w:rsidRDefault="00411CC8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16E53BB9" w14:textId="77777777" w:rsidR="00411CC8" w:rsidRDefault="00411C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8714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1A4181" wp14:editId="4E4F9D2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435978462">
    <w:abstractNumId w:val="4"/>
  </w:num>
  <w:num w:numId="2" w16cid:durableId="409081896">
    <w:abstractNumId w:val="7"/>
  </w:num>
  <w:num w:numId="3" w16cid:durableId="26874821">
    <w:abstractNumId w:val="0"/>
  </w:num>
  <w:num w:numId="4" w16cid:durableId="1448354595">
    <w:abstractNumId w:val="1"/>
  </w:num>
  <w:num w:numId="5" w16cid:durableId="968516645">
    <w:abstractNumId w:val="8"/>
  </w:num>
  <w:num w:numId="6" w16cid:durableId="1676372922">
    <w:abstractNumId w:val="9"/>
  </w:num>
  <w:num w:numId="7" w16cid:durableId="352269565">
    <w:abstractNumId w:val="2"/>
  </w:num>
  <w:num w:numId="8" w16cid:durableId="444429140">
    <w:abstractNumId w:val="6"/>
  </w:num>
  <w:num w:numId="9" w16cid:durableId="1841197800">
    <w:abstractNumId w:val="5"/>
  </w:num>
  <w:num w:numId="10" w16cid:durableId="1125074495">
    <w:abstractNumId w:val="10"/>
  </w:num>
  <w:num w:numId="11" w16cid:durableId="593175183">
    <w:abstractNumId w:val="3"/>
  </w:num>
  <w:num w:numId="12" w16cid:durableId="284776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085"/>
    <w:rsid w:val="00000453"/>
    <w:rsid w:val="00000DDE"/>
    <w:rsid w:val="0000148F"/>
    <w:rsid w:val="000021EF"/>
    <w:rsid w:val="00003494"/>
    <w:rsid w:val="00005B55"/>
    <w:rsid w:val="00006577"/>
    <w:rsid w:val="00006D37"/>
    <w:rsid w:val="0001085A"/>
    <w:rsid w:val="000121EC"/>
    <w:rsid w:val="00012A9D"/>
    <w:rsid w:val="0001338D"/>
    <w:rsid w:val="00013D7D"/>
    <w:rsid w:val="00014451"/>
    <w:rsid w:val="0001623E"/>
    <w:rsid w:val="00017C92"/>
    <w:rsid w:val="00020CD5"/>
    <w:rsid w:val="00020DDE"/>
    <w:rsid w:val="00021ABF"/>
    <w:rsid w:val="00021BAA"/>
    <w:rsid w:val="00021CB7"/>
    <w:rsid w:val="00021CC2"/>
    <w:rsid w:val="00022005"/>
    <w:rsid w:val="00022144"/>
    <w:rsid w:val="000249A2"/>
    <w:rsid w:val="00025D57"/>
    <w:rsid w:val="000267BB"/>
    <w:rsid w:val="0003115D"/>
    <w:rsid w:val="00033C3B"/>
    <w:rsid w:val="000355F1"/>
    <w:rsid w:val="00035FBC"/>
    <w:rsid w:val="00036273"/>
    <w:rsid w:val="0003684C"/>
    <w:rsid w:val="00036D85"/>
    <w:rsid w:val="0003744F"/>
    <w:rsid w:val="00040DA9"/>
    <w:rsid w:val="00040FF7"/>
    <w:rsid w:val="0004113F"/>
    <w:rsid w:val="000419A1"/>
    <w:rsid w:val="000424C8"/>
    <w:rsid w:val="000426FA"/>
    <w:rsid w:val="000431A4"/>
    <w:rsid w:val="00044FCF"/>
    <w:rsid w:val="0004596D"/>
    <w:rsid w:val="00050259"/>
    <w:rsid w:val="000541CD"/>
    <w:rsid w:val="00056342"/>
    <w:rsid w:val="00060BED"/>
    <w:rsid w:val="000622A9"/>
    <w:rsid w:val="00062992"/>
    <w:rsid w:val="00063ECF"/>
    <w:rsid w:val="00064914"/>
    <w:rsid w:val="00065D5F"/>
    <w:rsid w:val="00066D56"/>
    <w:rsid w:val="0007173F"/>
    <w:rsid w:val="00071C1A"/>
    <w:rsid w:val="0007523A"/>
    <w:rsid w:val="000755B6"/>
    <w:rsid w:val="00076479"/>
    <w:rsid w:val="0007674F"/>
    <w:rsid w:val="00077CC5"/>
    <w:rsid w:val="00077F10"/>
    <w:rsid w:val="0008042F"/>
    <w:rsid w:val="00080AA6"/>
    <w:rsid w:val="00080EA5"/>
    <w:rsid w:val="00081C2A"/>
    <w:rsid w:val="00082D16"/>
    <w:rsid w:val="000839C8"/>
    <w:rsid w:val="00085BF9"/>
    <w:rsid w:val="00085D8C"/>
    <w:rsid w:val="00092263"/>
    <w:rsid w:val="00093371"/>
    <w:rsid w:val="000934AF"/>
    <w:rsid w:val="0009356A"/>
    <w:rsid w:val="00094FA5"/>
    <w:rsid w:val="00096560"/>
    <w:rsid w:val="00097FC9"/>
    <w:rsid w:val="000A045E"/>
    <w:rsid w:val="000A0BC6"/>
    <w:rsid w:val="000A172C"/>
    <w:rsid w:val="000A2C28"/>
    <w:rsid w:val="000A2F78"/>
    <w:rsid w:val="000A2FBF"/>
    <w:rsid w:val="000A33CD"/>
    <w:rsid w:val="000A36E0"/>
    <w:rsid w:val="000A4E82"/>
    <w:rsid w:val="000A52CC"/>
    <w:rsid w:val="000A5C83"/>
    <w:rsid w:val="000B06A0"/>
    <w:rsid w:val="000B17E2"/>
    <w:rsid w:val="000B2440"/>
    <w:rsid w:val="000B4A49"/>
    <w:rsid w:val="000B5568"/>
    <w:rsid w:val="000B702E"/>
    <w:rsid w:val="000B7FBA"/>
    <w:rsid w:val="000B7FD7"/>
    <w:rsid w:val="000C04C7"/>
    <w:rsid w:val="000C07A9"/>
    <w:rsid w:val="000C0E1E"/>
    <w:rsid w:val="000C282B"/>
    <w:rsid w:val="000C28AB"/>
    <w:rsid w:val="000C2E44"/>
    <w:rsid w:val="000C5422"/>
    <w:rsid w:val="000C677A"/>
    <w:rsid w:val="000C7246"/>
    <w:rsid w:val="000D0117"/>
    <w:rsid w:val="000D1696"/>
    <w:rsid w:val="000D18C8"/>
    <w:rsid w:val="000D1AA8"/>
    <w:rsid w:val="000D32C8"/>
    <w:rsid w:val="000D347E"/>
    <w:rsid w:val="000D399F"/>
    <w:rsid w:val="000D5649"/>
    <w:rsid w:val="000D570A"/>
    <w:rsid w:val="000D6088"/>
    <w:rsid w:val="000D73E6"/>
    <w:rsid w:val="000E003E"/>
    <w:rsid w:val="000E08EF"/>
    <w:rsid w:val="000E1EE6"/>
    <w:rsid w:val="000E1F2E"/>
    <w:rsid w:val="000E1FB9"/>
    <w:rsid w:val="000E3745"/>
    <w:rsid w:val="000E3E43"/>
    <w:rsid w:val="000E4673"/>
    <w:rsid w:val="000E46D0"/>
    <w:rsid w:val="000E4C92"/>
    <w:rsid w:val="000E53C8"/>
    <w:rsid w:val="000E60AD"/>
    <w:rsid w:val="000E62C3"/>
    <w:rsid w:val="000E67B5"/>
    <w:rsid w:val="000F0232"/>
    <w:rsid w:val="000F029A"/>
    <w:rsid w:val="000F02DB"/>
    <w:rsid w:val="000F1378"/>
    <w:rsid w:val="000F2B9E"/>
    <w:rsid w:val="000F4019"/>
    <w:rsid w:val="000F7E8F"/>
    <w:rsid w:val="0010113E"/>
    <w:rsid w:val="00102979"/>
    <w:rsid w:val="00102BB7"/>
    <w:rsid w:val="00103056"/>
    <w:rsid w:val="00103D12"/>
    <w:rsid w:val="00104684"/>
    <w:rsid w:val="00107CEA"/>
    <w:rsid w:val="00110C9C"/>
    <w:rsid w:val="00111527"/>
    <w:rsid w:val="00111BBE"/>
    <w:rsid w:val="00111FC3"/>
    <w:rsid w:val="00113AE0"/>
    <w:rsid w:val="001140BF"/>
    <w:rsid w:val="001146B0"/>
    <w:rsid w:val="00114F51"/>
    <w:rsid w:val="00117CEF"/>
    <w:rsid w:val="00117E02"/>
    <w:rsid w:val="001236E1"/>
    <w:rsid w:val="00123DA9"/>
    <w:rsid w:val="0012453C"/>
    <w:rsid w:val="00124E3A"/>
    <w:rsid w:val="00124E80"/>
    <w:rsid w:val="001252E7"/>
    <w:rsid w:val="00125A43"/>
    <w:rsid w:val="00126303"/>
    <w:rsid w:val="00126911"/>
    <w:rsid w:val="00130E4E"/>
    <w:rsid w:val="001315B0"/>
    <w:rsid w:val="0013209B"/>
    <w:rsid w:val="001327BC"/>
    <w:rsid w:val="0013329E"/>
    <w:rsid w:val="00133B82"/>
    <w:rsid w:val="00133C85"/>
    <w:rsid w:val="0013516A"/>
    <w:rsid w:val="00135BDF"/>
    <w:rsid w:val="001364EC"/>
    <w:rsid w:val="00137C12"/>
    <w:rsid w:val="00143670"/>
    <w:rsid w:val="00143991"/>
    <w:rsid w:val="001447AE"/>
    <w:rsid w:val="0014686D"/>
    <w:rsid w:val="00147E45"/>
    <w:rsid w:val="0015007F"/>
    <w:rsid w:val="00153BA1"/>
    <w:rsid w:val="00153DE5"/>
    <w:rsid w:val="00153F78"/>
    <w:rsid w:val="001543BC"/>
    <w:rsid w:val="001548D0"/>
    <w:rsid w:val="001554E7"/>
    <w:rsid w:val="001559F8"/>
    <w:rsid w:val="0015735E"/>
    <w:rsid w:val="0016056F"/>
    <w:rsid w:val="00162F7D"/>
    <w:rsid w:val="0016373A"/>
    <w:rsid w:val="001646AA"/>
    <w:rsid w:val="00164702"/>
    <w:rsid w:val="00164DE9"/>
    <w:rsid w:val="00165672"/>
    <w:rsid w:val="0016653A"/>
    <w:rsid w:val="001711A7"/>
    <w:rsid w:val="0017280E"/>
    <w:rsid w:val="00172B2E"/>
    <w:rsid w:val="00172D0F"/>
    <w:rsid w:val="00172D63"/>
    <w:rsid w:val="001732BE"/>
    <w:rsid w:val="00173C56"/>
    <w:rsid w:val="0017419F"/>
    <w:rsid w:val="001751D6"/>
    <w:rsid w:val="00175A74"/>
    <w:rsid w:val="00176AE3"/>
    <w:rsid w:val="00176BEF"/>
    <w:rsid w:val="00176BF7"/>
    <w:rsid w:val="001770D7"/>
    <w:rsid w:val="00180003"/>
    <w:rsid w:val="00180C20"/>
    <w:rsid w:val="0018117B"/>
    <w:rsid w:val="00181B93"/>
    <w:rsid w:val="001823A6"/>
    <w:rsid w:val="001831C0"/>
    <w:rsid w:val="001831D4"/>
    <w:rsid w:val="00183701"/>
    <w:rsid w:val="00183706"/>
    <w:rsid w:val="001861F5"/>
    <w:rsid w:val="001905AB"/>
    <w:rsid w:val="00190CF9"/>
    <w:rsid w:val="00190D69"/>
    <w:rsid w:val="001912F1"/>
    <w:rsid w:val="001913FF"/>
    <w:rsid w:val="00193E99"/>
    <w:rsid w:val="00195226"/>
    <w:rsid w:val="001A1A81"/>
    <w:rsid w:val="001A331B"/>
    <w:rsid w:val="001A489B"/>
    <w:rsid w:val="001A67A4"/>
    <w:rsid w:val="001A7177"/>
    <w:rsid w:val="001A7656"/>
    <w:rsid w:val="001B0032"/>
    <w:rsid w:val="001B00B0"/>
    <w:rsid w:val="001B03E2"/>
    <w:rsid w:val="001B1906"/>
    <w:rsid w:val="001B1B47"/>
    <w:rsid w:val="001B1EA1"/>
    <w:rsid w:val="001B2809"/>
    <w:rsid w:val="001B36A5"/>
    <w:rsid w:val="001B41B0"/>
    <w:rsid w:val="001B482D"/>
    <w:rsid w:val="001B5AA9"/>
    <w:rsid w:val="001B61A5"/>
    <w:rsid w:val="001B6ACE"/>
    <w:rsid w:val="001B6AFE"/>
    <w:rsid w:val="001B7AAA"/>
    <w:rsid w:val="001C00A6"/>
    <w:rsid w:val="001C1660"/>
    <w:rsid w:val="001C1D82"/>
    <w:rsid w:val="001C2207"/>
    <w:rsid w:val="001C2A32"/>
    <w:rsid w:val="001C2F64"/>
    <w:rsid w:val="001C351E"/>
    <w:rsid w:val="001C59F0"/>
    <w:rsid w:val="001C6066"/>
    <w:rsid w:val="001C6A3E"/>
    <w:rsid w:val="001C6F13"/>
    <w:rsid w:val="001D028C"/>
    <w:rsid w:val="001D0891"/>
    <w:rsid w:val="001D2C0A"/>
    <w:rsid w:val="001D31A8"/>
    <w:rsid w:val="001D3639"/>
    <w:rsid w:val="001D3914"/>
    <w:rsid w:val="001D3CD5"/>
    <w:rsid w:val="001D4826"/>
    <w:rsid w:val="001D5BCB"/>
    <w:rsid w:val="001E1277"/>
    <w:rsid w:val="001E341F"/>
    <w:rsid w:val="001E3759"/>
    <w:rsid w:val="001E3AF5"/>
    <w:rsid w:val="001E3D53"/>
    <w:rsid w:val="001E4E57"/>
    <w:rsid w:val="001E56B8"/>
    <w:rsid w:val="001E5F12"/>
    <w:rsid w:val="001E6206"/>
    <w:rsid w:val="001E6AD5"/>
    <w:rsid w:val="001E7146"/>
    <w:rsid w:val="001E7BDD"/>
    <w:rsid w:val="001F1D0E"/>
    <w:rsid w:val="001F25C0"/>
    <w:rsid w:val="001F264A"/>
    <w:rsid w:val="001F3A4D"/>
    <w:rsid w:val="001F4C15"/>
    <w:rsid w:val="001F5789"/>
    <w:rsid w:val="001F5C65"/>
    <w:rsid w:val="001F608E"/>
    <w:rsid w:val="001F6FA0"/>
    <w:rsid w:val="002001C9"/>
    <w:rsid w:val="002012A9"/>
    <w:rsid w:val="002025CB"/>
    <w:rsid w:val="00202DDC"/>
    <w:rsid w:val="00203FEA"/>
    <w:rsid w:val="002045B3"/>
    <w:rsid w:val="002054EA"/>
    <w:rsid w:val="00206B66"/>
    <w:rsid w:val="00206FFF"/>
    <w:rsid w:val="00207011"/>
    <w:rsid w:val="002072CD"/>
    <w:rsid w:val="00207B8F"/>
    <w:rsid w:val="00210730"/>
    <w:rsid w:val="00210F9B"/>
    <w:rsid w:val="00211C78"/>
    <w:rsid w:val="002128EC"/>
    <w:rsid w:val="00212FA9"/>
    <w:rsid w:val="002131DD"/>
    <w:rsid w:val="0021453B"/>
    <w:rsid w:val="00217E3E"/>
    <w:rsid w:val="00221678"/>
    <w:rsid w:val="002218E0"/>
    <w:rsid w:val="00221CF6"/>
    <w:rsid w:val="00222438"/>
    <w:rsid w:val="00223172"/>
    <w:rsid w:val="00223ACC"/>
    <w:rsid w:val="002243F7"/>
    <w:rsid w:val="002246A3"/>
    <w:rsid w:val="00224ED8"/>
    <w:rsid w:val="00226461"/>
    <w:rsid w:val="00226A53"/>
    <w:rsid w:val="00226D38"/>
    <w:rsid w:val="00230D48"/>
    <w:rsid w:val="002315F9"/>
    <w:rsid w:val="00232715"/>
    <w:rsid w:val="00232CBD"/>
    <w:rsid w:val="0023322C"/>
    <w:rsid w:val="002341ED"/>
    <w:rsid w:val="0023455F"/>
    <w:rsid w:val="0023767B"/>
    <w:rsid w:val="00237B1F"/>
    <w:rsid w:val="00240169"/>
    <w:rsid w:val="002403E3"/>
    <w:rsid w:val="00240D5A"/>
    <w:rsid w:val="002413E1"/>
    <w:rsid w:val="00241C60"/>
    <w:rsid w:val="002428A1"/>
    <w:rsid w:val="00243CBF"/>
    <w:rsid w:val="00244896"/>
    <w:rsid w:val="0024520B"/>
    <w:rsid w:val="0024532B"/>
    <w:rsid w:val="00245DE9"/>
    <w:rsid w:val="00246C23"/>
    <w:rsid w:val="00247C34"/>
    <w:rsid w:val="00251724"/>
    <w:rsid w:val="00251A0A"/>
    <w:rsid w:val="00251C60"/>
    <w:rsid w:val="00252AD1"/>
    <w:rsid w:val="00252C95"/>
    <w:rsid w:val="00253786"/>
    <w:rsid w:val="002537BD"/>
    <w:rsid w:val="00253F0E"/>
    <w:rsid w:val="0025687C"/>
    <w:rsid w:val="00256B93"/>
    <w:rsid w:val="00257449"/>
    <w:rsid w:val="00257BFC"/>
    <w:rsid w:val="00257E6B"/>
    <w:rsid w:val="00260A95"/>
    <w:rsid w:val="00262C57"/>
    <w:rsid w:val="00264153"/>
    <w:rsid w:val="002645A9"/>
    <w:rsid w:val="00264E61"/>
    <w:rsid w:val="002651B5"/>
    <w:rsid w:val="00265A23"/>
    <w:rsid w:val="00265AEF"/>
    <w:rsid w:val="00266690"/>
    <w:rsid w:val="00266782"/>
    <w:rsid w:val="002676C0"/>
    <w:rsid w:val="00271D4A"/>
    <w:rsid w:val="002724C8"/>
    <w:rsid w:val="00273EB6"/>
    <w:rsid w:val="002745B4"/>
    <w:rsid w:val="0027532A"/>
    <w:rsid w:val="00275550"/>
    <w:rsid w:val="0027782C"/>
    <w:rsid w:val="002804F6"/>
    <w:rsid w:val="00280D79"/>
    <w:rsid w:val="00283DB0"/>
    <w:rsid w:val="002844D6"/>
    <w:rsid w:val="002867DE"/>
    <w:rsid w:val="0029024A"/>
    <w:rsid w:val="002921BA"/>
    <w:rsid w:val="00293363"/>
    <w:rsid w:val="00293838"/>
    <w:rsid w:val="00294702"/>
    <w:rsid w:val="00295E14"/>
    <w:rsid w:val="00296AB9"/>
    <w:rsid w:val="00296F79"/>
    <w:rsid w:val="00297F00"/>
    <w:rsid w:val="002A0451"/>
    <w:rsid w:val="002A0B0D"/>
    <w:rsid w:val="002A0E8A"/>
    <w:rsid w:val="002A116C"/>
    <w:rsid w:val="002A12EE"/>
    <w:rsid w:val="002A16A9"/>
    <w:rsid w:val="002A19AC"/>
    <w:rsid w:val="002A44A6"/>
    <w:rsid w:val="002A4A83"/>
    <w:rsid w:val="002A4E38"/>
    <w:rsid w:val="002A5503"/>
    <w:rsid w:val="002A5AAC"/>
    <w:rsid w:val="002A5F2A"/>
    <w:rsid w:val="002A6A8F"/>
    <w:rsid w:val="002A73A0"/>
    <w:rsid w:val="002A7443"/>
    <w:rsid w:val="002B0AD5"/>
    <w:rsid w:val="002B122E"/>
    <w:rsid w:val="002B2201"/>
    <w:rsid w:val="002B23CB"/>
    <w:rsid w:val="002B3346"/>
    <w:rsid w:val="002B4495"/>
    <w:rsid w:val="002B490A"/>
    <w:rsid w:val="002B5696"/>
    <w:rsid w:val="002B5E96"/>
    <w:rsid w:val="002B7E01"/>
    <w:rsid w:val="002C066A"/>
    <w:rsid w:val="002C092A"/>
    <w:rsid w:val="002C0CBB"/>
    <w:rsid w:val="002C106E"/>
    <w:rsid w:val="002C10EB"/>
    <w:rsid w:val="002C1C45"/>
    <w:rsid w:val="002C2A98"/>
    <w:rsid w:val="002C3543"/>
    <w:rsid w:val="002C41D1"/>
    <w:rsid w:val="002C4274"/>
    <w:rsid w:val="002C5D70"/>
    <w:rsid w:val="002C6BDF"/>
    <w:rsid w:val="002C7574"/>
    <w:rsid w:val="002C7B93"/>
    <w:rsid w:val="002D2D98"/>
    <w:rsid w:val="002D2FCE"/>
    <w:rsid w:val="002D3789"/>
    <w:rsid w:val="002D62A4"/>
    <w:rsid w:val="002D64ED"/>
    <w:rsid w:val="002D6774"/>
    <w:rsid w:val="002D7D6A"/>
    <w:rsid w:val="002E0BB3"/>
    <w:rsid w:val="002E22C9"/>
    <w:rsid w:val="002E3AE5"/>
    <w:rsid w:val="002E4E31"/>
    <w:rsid w:val="002E5224"/>
    <w:rsid w:val="002E55CF"/>
    <w:rsid w:val="002E5C50"/>
    <w:rsid w:val="002E601F"/>
    <w:rsid w:val="002E6184"/>
    <w:rsid w:val="002E6D40"/>
    <w:rsid w:val="002F0F17"/>
    <w:rsid w:val="002F0FEA"/>
    <w:rsid w:val="002F29B7"/>
    <w:rsid w:val="002F44E3"/>
    <w:rsid w:val="002F4A39"/>
    <w:rsid w:val="002F72ED"/>
    <w:rsid w:val="002F7D2D"/>
    <w:rsid w:val="003009ED"/>
    <w:rsid w:val="0030460C"/>
    <w:rsid w:val="00305918"/>
    <w:rsid w:val="00306415"/>
    <w:rsid w:val="00306622"/>
    <w:rsid w:val="003068C3"/>
    <w:rsid w:val="00307210"/>
    <w:rsid w:val="00307588"/>
    <w:rsid w:val="00312270"/>
    <w:rsid w:val="00313193"/>
    <w:rsid w:val="00314E02"/>
    <w:rsid w:val="00314F82"/>
    <w:rsid w:val="0031512C"/>
    <w:rsid w:val="003153E2"/>
    <w:rsid w:val="0031594C"/>
    <w:rsid w:val="00315F66"/>
    <w:rsid w:val="003177DC"/>
    <w:rsid w:val="003178E5"/>
    <w:rsid w:val="00317CD7"/>
    <w:rsid w:val="0032060A"/>
    <w:rsid w:val="00320DA7"/>
    <w:rsid w:val="00321A6D"/>
    <w:rsid w:val="0032209A"/>
    <w:rsid w:val="00323237"/>
    <w:rsid w:val="00323948"/>
    <w:rsid w:val="00324A76"/>
    <w:rsid w:val="00326822"/>
    <w:rsid w:val="00326B0A"/>
    <w:rsid w:val="00327678"/>
    <w:rsid w:val="00330C10"/>
    <w:rsid w:val="00331882"/>
    <w:rsid w:val="0033212A"/>
    <w:rsid w:val="003321E7"/>
    <w:rsid w:val="003333FE"/>
    <w:rsid w:val="00333548"/>
    <w:rsid w:val="00333AD5"/>
    <w:rsid w:val="00333DB9"/>
    <w:rsid w:val="00334192"/>
    <w:rsid w:val="003344DC"/>
    <w:rsid w:val="00335317"/>
    <w:rsid w:val="00335843"/>
    <w:rsid w:val="00336D08"/>
    <w:rsid w:val="00337FD5"/>
    <w:rsid w:val="00340964"/>
    <w:rsid w:val="00341148"/>
    <w:rsid w:val="003423DA"/>
    <w:rsid w:val="00342C73"/>
    <w:rsid w:val="00344892"/>
    <w:rsid w:val="00345A95"/>
    <w:rsid w:val="00345F49"/>
    <w:rsid w:val="003463C5"/>
    <w:rsid w:val="0034684C"/>
    <w:rsid w:val="0035009A"/>
    <w:rsid w:val="00352879"/>
    <w:rsid w:val="0035289E"/>
    <w:rsid w:val="0035298C"/>
    <w:rsid w:val="00354118"/>
    <w:rsid w:val="0035499B"/>
    <w:rsid w:val="00355312"/>
    <w:rsid w:val="00356769"/>
    <w:rsid w:val="003568EF"/>
    <w:rsid w:val="00357064"/>
    <w:rsid w:val="0036117D"/>
    <w:rsid w:val="00361541"/>
    <w:rsid w:val="00362F41"/>
    <w:rsid w:val="00365E74"/>
    <w:rsid w:val="00366662"/>
    <w:rsid w:val="003667E4"/>
    <w:rsid w:val="00366C4B"/>
    <w:rsid w:val="00370112"/>
    <w:rsid w:val="00371918"/>
    <w:rsid w:val="00373A52"/>
    <w:rsid w:val="00373C8D"/>
    <w:rsid w:val="003745D4"/>
    <w:rsid w:val="00374829"/>
    <w:rsid w:val="00374A7B"/>
    <w:rsid w:val="00374E48"/>
    <w:rsid w:val="003754AF"/>
    <w:rsid w:val="00375B47"/>
    <w:rsid w:val="00376C9C"/>
    <w:rsid w:val="00376CB5"/>
    <w:rsid w:val="0038030E"/>
    <w:rsid w:val="003804D3"/>
    <w:rsid w:val="0038104A"/>
    <w:rsid w:val="003829D2"/>
    <w:rsid w:val="003832B0"/>
    <w:rsid w:val="00383AF5"/>
    <w:rsid w:val="00384A39"/>
    <w:rsid w:val="00385171"/>
    <w:rsid w:val="00385BC0"/>
    <w:rsid w:val="0038755B"/>
    <w:rsid w:val="0039099C"/>
    <w:rsid w:val="00391CD2"/>
    <w:rsid w:val="00394D4E"/>
    <w:rsid w:val="00395998"/>
    <w:rsid w:val="003961A2"/>
    <w:rsid w:val="0039647F"/>
    <w:rsid w:val="003975DE"/>
    <w:rsid w:val="003A04B8"/>
    <w:rsid w:val="003A1AF5"/>
    <w:rsid w:val="003A33C3"/>
    <w:rsid w:val="003A3531"/>
    <w:rsid w:val="003A4429"/>
    <w:rsid w:val="003A560B"/>
    <w:rsid w:val="003B0E44"/>
    <w:rsid w:val="003B1D59"/>
    <w:rsid w:val="003B2267"/>
    <w:rsid w:val="003B2FBF"/>
    <w:rsid w:val="003B3406"/>
    <w:rsid w:val="003B408A"/>
    <w:rsid w:val="003B454A"/>
    <w:rsid w:val="003B51F3"/>
    <w:rsid w:val="003B7EE5"/>
    <w:rsid w:val="003B7F25"/>
    <w:rsid w:val="003C15B6"/>
    <w:rsid w:val="003C2C32"/>
    <w:rsid w:val="003C3EA3"/>
    <w:rsid w:val="003C4770"/>
    <w:rsid w:val="003C7085"/>
    <w:rsid w:val="003C78D8"/>
    <w:rsid w:val="003D0342"/>
    <w:rsid w:val="003D11EB"/>
    <w:rsid w:val="003D3115"/>
    <w:rsid w:val="003D3F1B"/>
    <w:rsid w:val="003D4BF2"/>
    <w:rsid w:val="003D559E"/>
    <w:rsid w:val="003D55E1"/>
    <w:rsid w:val="003D5816"/>
    <w:rsid w:val="003D7426"/>
    <w:rsid w:val="003E09BB"/>
    <w:rsid w:val="003E1F4B"/>
    <w:rsid w:val="003E26F4"/>
    <w:rsid w:val="003E3BB1"/>
    <w:rsid w:val="003E68CC"/>
    <w:rsid w:val="003E79F5"/>
    <w:rsid w:val="003F113C"/>
    <w:rsid w:val="003F23AC"/>
    <w:rsid w:val="003F2F9E"/>
    <w:rsid w:val="003F3CB2"/>
    <w:rsid w:val="003F4CF3"/>
    <w:rsid w:val="003F5506"/>
    <w:rsid w:val="003F59C3"/>
    <w:rsid w:val="003F5DD9"/>
    <w:rsid w:val="003F6251"/>
    <w:rsid w:val="003F6940"/>
    <w:rsid w:val="003F6DCD"/>
    <w:rsid w:val="003F7250"/>
    <w:rsid w:val="00404BF0"/>
    <w:rsid w:val="0040628E"/>
    <w:rsid w:val="00407162"/>
    <w:rsid w:val="00411CC8"/>
    <w:rsid w:val="0041263F"/>
    <w:rsid w:val="00414C8E"/>
    <w:rsid w:val="00415DBF"/>
    <w:rsid w:val="00416673"/>
    <w:rsid w:val="00417B59"/>
    <w:rsid w:val="00420026"/>
    <w:rsid w:val="00420065"/>
    <w:rsid w:val="004207BF"/>
    <w:rsid w:val="00420BF4"/>
    <w:rsid w:val="00421005"/>
    <w:rsid w:val="004212B8"/>
    <w:rsid w:val="0042313E"/>
    <w:rsid w:val="00423413"/>
    <w:rsid w:val="00423644"/>
    <w:rsid w:val="00427C19"/>
    <w:rsid w:val="00431514"/>
    <w:rsid w:val="00431959"/>
    <w:rsid w:val="004328B5"/>
    <w:rsid w:val="00432E95"/>
    <w:rsid w:val="00434E01"/>
    <w:rsid w:val="004362FE"/>
    <w:rsid w:val="00436B18"/>
    <w:rsid w:val="00437963"/>
    <w:rsid w:val="004410DF"/>
    <w:rsid w:val="00441A3C"/>
    <w:rsid w:val="004424B7"/>
    <w:rsid w:val="00443F28"/>
    <w:rsid w:val="0044460C"/>
    <w:rsid w:val="004465D0"/>
    <w:rsid w:val="004475C4"/>
    <w:rsid w:val="00447EC3"/>
    <w:rsid w:val="00450249"/>
    <w:rsid w:val="0045078C"/>
    <w:rsid w:val="00451815"/>
    <w:rsid w:val="0045185F"/>
    <w:rsid w:val="00451F96"/>
    <w:rsid w:val="0045219F"/>
    <w:rsid w:val="00453DF5"/>
    <w:rsid w:val="00453E93"/>
    <w:rsid w:val="00454AF4"/>
    <w:rsid w:val="00455895"/>
    <w:rsid w:val="00457D9A"/>
    <w:rsid w:val="00460B08"/>
    <w:rsid w:val="00461546"/>
    <w:rsid w:val="00461A84"/>
    <w:rsid w:val="004621D9"/>
    <w:rsid w:val="004640AC"/>
    <w:rsid w:val="00465369"/>
    <w:rsid w:val="00466698"/>
    <w:rsid w:val="0046683F"/>
    <w:rsid w:val="004674D5"/>
    <w:rsid w:val="00471354"/>
    <w:rsid w:val="00472144"/>
    <w:rsid w:val="004721C5"/>
    <w:rsid w:val="004806FF"/>
    <w:rsid w:val="004813A3"/>
    <w:rsid w:val="00481A6D"/>
    <w:rsid w:val="004824AC"/>
    <w:rsid w:val="00483250"/>
    <w:rsid w:val="00484122"/>
    <w:rsid w:val="0048493F"/>
    <w:rsid w:val="00487D90"/>
    <w:rsid w:val="00490C04"/>
    <w:rsid w:val="00490E90"/>
    <w:rsid w:val="004910E8"/>
    <w:rsid w:val="00491D63"/>
    <w:rsid w:val="004929FC"/>
    <w:rsid w:val="00493AF3"/>
    <w:rsid w:val="00494685"/>
    <w:rsid w:val="004950B9"/>
    <w:rsid w:val="004958D4"/>
    <w:rsid w:val="0049603C"/>
    <w:rsid w:val="004977E0"/>
    <w:rsid w:val="00497D17"/>
    <w:rsid w:val="004A0674"/>
    <w:rsid w:val="004A0C62"/>
    <w:rsid w:val="004A2025"/>
    <w:rsid w:val="004A3218"/>
    <w:rsid w:val="004A32AB"/>
    <w:rsid w:val="004A460F"/>
    <w:rsid w:val="004A4B90"/>
    <w:rsid w:val="004A4CD2"/>
    <w:rsid w:val="004A5D9E"/>
    <w:rsid w:val="004A5EC2"/>
    <w:rsid w:val="004A61F3"/>
    <w:rsid w:val="004A66CC"/>
    <w:rsid w:val="004A7264"/>
    <w:rsid w:val="004B1796"/>
    <w:rsid w:val="004B3C56"/>
    <w:rsid w:val="004B41BD"/>
    <w:rsid w:val="004B4C17"/>
    <w:rsid w:val="004B78BA"/>
    <w:rsid w:val="004B7967"/>
    <w:rsid w:val="004C02EA"/>
    <w:rsid w:val="004C05F9"/>
    <w:rsid w:val="004C089B"/>
    <w:rsid w:val="004C1BE0"/>
    <w:rsid w:val="004C38A8"/>
    <w:rsid w:val="004C38BD"/>
    <w:rsid w:val="004C4735"/>
    <w:rsid w:val="004C5B29"/>
    <w:rsid w:val="004C6684"/>
    <w:rsid w:val="004D158B"/>
    <w:rsid w:val="004D197D"/>
    <w:rsid w:val="004D44A1"/>
    <w:rsid w:val="004D44D0"/>
    <w:rsid w:val="004D4E3B"/>
    <w:rsid w:val="004D5443"/>
    <w:rsid w:val="004D5BE5"/>
    <w:rsid w:val="004D6421"/>
    <w:rsid w:val="004D6C04"/>
    <w:rsid w:val="004E03B3"/>
    <w:rsid w:val="004E1CE3"/>
    <w:rsid w:val="004E26EA"/>
    <w:rsid w:val="004E2992"/>
    <w:rsid w:val="004E29D2"/>
    <w:rsid w:val="004E3223"/>
    <w:rsid w:val="004E37B4"/>
    <w:rsid w:val="004E3861"/>
    <w:rsid w:val="004E4418"/>
    <w:rsid w:val="004E4A81"/>
    <w:rsid w:val="004E4CCA"/>
    <w:rsid w:val="004E66D2"/>
    <w:rsid w:val="004E7CBD"/>
    <w:rsid w:val="004E7EA3"/>
    <w:rsid w:val="004E7F41"/>
    <w:rsid w:val="004F08B6"/>
    <w:rsid w:val="004F109F"/>
    <w:rsid w:val="004F120B"/>
    <w:rsid w:val="004F124B"/>
    <w:rsid w:val="004F14AF"/>
    <w:rsid w:val="004F343F"/>
    <w:rsid w:val="004F452D"/>
    <w:rsid w:val="004F4682"/>
    <w:rsid w:val="004F5677"/>
    <w:rsid w:val="004F5C91"/>
    <w:rsid w:val="004F5C96"/>
    <w:rsid w:val="005003C2"/>
    <w:rsid w:val="0050077C"/>
    <w:rsid w:val="00500F30"/>
    <w:rsid w:val="005024A5"/>
    <w:rsid w:val="0050285B"/>
    <w:rsid w:val="00502E83"/>
    <w:rsid w:val="00502FE1"/>
    <w:rsid w:val="0050528D"/>
    <w:rsid w:val="005104C1"/>
    <w:rsid w:val="00510518"/>
    <w:rsid w:val="00510F64"/>
    <w:rsid w:val="00512B02"/>
    <w:rsid w:val="00512C3F"/>
    <w:rsid w:val="00513DD9"/>
    <w:rsid w:val="00513E77"/>
    <w:rsid w:val="00514670"/>
    <w:rsid w:val="00514BFF"/>
    <w:rsid w:val="00515F28"/>
    <w:rsid w:val="0051683B"/>
    <w:rsid w:val="00521F50"/>
    <w:rsid w:val="00522373"/>
    <w:rsid w:val="00523F92"/>
    <w:rsid w:val="005278EA"/>
    <w:rsid w:val="00530D92"/>
    <w:rsid w:val="00532331"/>
    <w:rsid w:val="0053236E"/>
    <w:rsid w:val="00533D28"/>
    <w:rsid w:val="00535F75"/>
    <w:rsid w:val="00536088"/>
    <w:rsid w:val="00537339"/>
    <w:rsid w:val="00537BFF"/>
    <w:rsid w:val="00540AA6"/>
    <w:rsid w:val="00540DFB"/>
    <w:rsid w:val="0054165A"/>
    <w:rsid w:val="00541807"/>
    <w:rsid w:val="00541CC1"/>
    <w:rsid w:val="00541CEB"/>
    <w:rsid w:val="00542FB3"/>
    <w:rsid w:val="0054551F"/>
    <w:rsid w:val="00546C19"/>
    <w:rsid w:val="005507F5"/>
    <w:rsid w:val="00551988"/>
    <w:rsid w:val="00551D0A"/>
    <w:rsid w:val="0055417E"/>
    <w:rsid w:val="00555D5E"/>
    <w:rsid w:val="0055769A"/>
    <w:rsid w:val="00560BE8"/>
    <w:rsid w:val="00560C8B"/>
    <w:rsid w:val="00560FD8"/>
    <w:rsid w:val="00561D49"/>
    <w:rsid w:val="00562ED0"/>
    <w:rsid w:val="00563091"/>
    <w:rsid w:val="00564FDC"/>
    <w:rsid w:val="0056647B"/>
    <w:rsid w:val="0056684D"/>
    <w:rsid w:val="00567846"/>
    <w:rsid w:val="0057160C"/>
    <w:rsid w:val="005717D6"/>
    <w:rsid w:val="00572026"/>
    <w:rsid w:val="005723A0"/>
    <w:rsid w:val="00572E46"/>
    <w:rsid w:val="00572E51"/>
    <w:rsid w:val="005737E6"/>
    <w:rsid w:val="00573885"/>
    <w:rsid w:val="00573C7E"/>
    <w:rsid w:val="00573F24"/>
    <w:rsid w:val="00574861"/>
    <w:rsid w:val="00574E1D"/>
    <w:rsid w:val="00576062"/>
    <w:rsid w:val="00580A09"/>
    <w:rsid w:val="00580F50"/>
    <w:rsid w:val="005813C8"/>
    <w:rsid w:val="00581541"/>
    <w:rsid w:val="00581A54"/>
    <w:rsid w:val="00581A69"/>
    <w:rsid w:val="0058202A"/>
    <w:rsid w:val="005838C6"/>
    <w:rsid w:val="00583A91"/>
    <w:rsid w:val="005852FF"/>
    <w:rsid w:val="0058542B"/>
    <w:rsid w:val="00585A63"/>
    <w:rsid w:val="00585D6A"/>
    <w:rsid w:val="00586D6D"/>
    <w:rsid w:val="005904D3"/>
    <w:rsid w:val="00590694"/>
    <w:rsid w:val="005908DD"/>
    <w:rsid w:val="00590F48"/>
    <w:rsid w:val="00592A07"/>
    <w:rsid w:val="00592B72"/>
    <w:rsid w:val="00593054"/>
    <w:rsid w:val="00593323"/>
    <w:rsid w:val="0059452E"/>
    <w:rsid w:val="00594660"/>
    <w:rsid w:val="0059662C"/>
    <w:rsid w:val="0059739D"/>
    <w:rsid w:val="00597733"/>
    <w:rsid w:val="00597CC8"/>
    <w:rsid w:val="005A13DF"/>
    <w:rsid w:val="005A17E2"/>
    <w:rsid w:val="005A3EFD"/>
    <w:rsid w:val="005A5778"/>
    <w:rsid w:val="005A59CD"/>
    <w:rsid w:val="005A6E16"/>
    <w:rsid w:val="005A717F"/>
    <w:rsid w:val="005A7FF4"/>
    <w:rsid w:val="005B003B"/>
    <w:rsid w:val="005B05F1"/>
    <w:rsid w:val="005B18E9"/>
    <w:rsid w:val="005B38E5"/>
    <w:rsid w:val="005B3A61"/>
    <w:rsid w:val="005B438F"/>
    <w:rsid w:val="005B4F90"/>
    <w:rsid w:val="005C0513"/>
    <w:rsid w:val="005C0B0E"/>
    <w:rsid w:val="005C165B"/>
    <w:rsid w:val="005C198A"/>
    <w:rsid w:val="005C43A5"/>
    <w:rsid w:val="005C515D"/>
    <w:rsid w:val="005C61EB"/>
    <w:rsid w:val="005C79A9"/>
    <w:rsid w:val="005C7CB3"/>
    <w:rsid w:val="005D0F96"/>
    <w:rsid w:val="005D17B6"/>
    <w:rsid w:val="005D40F0"/>
    <w:rsid w:val="005D4540"/>
    <w:rsid w:val="005D6100"/>
    <w:rsid w:val="005D70B6"/>
    <w:rsid w:val="005D7745"/>
    <w:rsid w:val="005D7A92"/>
    <w:rsid w:val="005E00A8"/>
    <w:rsid w:val="005E0B45"/>
    <w:rsid w:val="005E1809"/>
    <w:rsid w:val="005E1B30"/>
    <w:rsid w:val="005E26C6"/>
    <w:rsid w:val="005E374A"/>
    <w:rsid w:val="005E3FEA"/>
    <w:rsid w:val="005E5B6D"/>
    <w:rsid w:val="005F410C"/>
    <w:rsid w:val="005F418F"/>
    <w:rsid w:val="005F4456"/>
    <w:rsid w:val="005F4896"/>
    <w:rsid w:val="005F581E"/>
    <w:rsid w:val="005F59BE"/>
    <w:rsid w:val="005F5B10"/>
    <w:rsid w:val="005F5F82"/>
    <w:rsid w:val="005F608E"/>
    <w:rsid w:val="005F74FC"/>
    <w:rsid w:val="005F7BC1"/>
    <w:rsid w:val="005F7C7C"/>
    <w:rsid w:val="00600224"/>
    <w:rsid w:val="00600703"/>
    <w:rsid w:val="006015D6"/>
    <w:rsid w:val="0060303D"/>
    <w:rsid w:val="00604470"/>
    <w:rsid w:val="00605369"/>
    <w:rsid w:val="0060625A"/>
    <w:rsid w:val="0060655F"/>
    <w:rsid w:val="00607309"/>
    <w:rsid w:val="00607C88"/>
    <w:rsid w:val="006100EE"/>
    <w:rsid w:val="00611691"/>
    <w:rsid w:val="00611B16"/>
    <w:rsid w:val="00612E59"/>
    <w:rsid w:val="00614C02"/>
    <w:rsid w:val="0061530B"/>
    <w:rsid w:val="00615563"/>
    <w:rsid w:val="00616E23"/>
    <w:rsid w:val="006177F2"/>
    <w:rsid w:val="006201DA"/>
    <w:rsid w:val="006201E1"/>
    <w:rsid w:val="00621C48"/>
    <w:rsid w:val="00621C56"/>
    <w:rsid w:val="00622455"/>
    <w:rsid w:val="006224D6"/>
    <w:rsid w:val="006237F8"/>
    <w:rsid w:val="00624A5D"/>
    <w:rsid w:val="00625FB5"/>
    <w:rsid w:val="006271E4"/>
    <w:rsid w:val="006277AB"/>
    <w:rsid w:val="00630070"/>
    <w:rsid w:val="00630544"/>
    <w:rsid w:val="006306B4"/>
    <w:rsid w:val="006309B2"/>
    <w:rsid w:val="00631588"/>
    <w:rsid w:val="00631CD3"/>
    <w:rsid w:val="006327A2"/>
    <w:rsid w:val="00632992"/>
    <w:rsid w:val="00632C68"/>
    <w:rsid w:val="0063326B"/>
    <w:rsid w:val="006336F6"/>
    <w:rsid w:val="00636005"/>
    <w:rsid w:val="00636718"/>
    <w:rsid w:val="00636EB6"/>
    <w:rsid w:val="006372B7"/>
    <w:rsid w:val="00637833"/>
    <w:rsid w:val="006378DD"/>
    <w:rsid w:val="00637ED5"/>
    <w:rsid w:val="006410A5"/>
    <w:rsid w:val="00641C8D"/>
    <w:rsid w:val="00643D6C"/>
    <w:rsid w:val="00643EC0"/>
    <w:rsid w:val="00644663"/>
    <w:rsid w:val="006463F6"/>
    <w:rsid w:val="00646A72"/>
    <w:rsid w:val="006473AE"/>
    <w:rsid w:val="0065174E"/>
    <w:rsid w:val="00653105"/>
    <w:rsid w:val="006532D2"/>
    <w:rsid w:val="00653B84"/>
    <w:rsid w:val="0065403F"/>
    <w:rsid w:val="006550C2"/>
    <w:rsid w:val="00655632"/>
    <w:rsid w:val="00655878"/>
    <w:rsid w:val="00656275"/>
    <w:rsid w:val="00656F18"/>
    <w:rsid w:val="00656FF1"/>
    <w:rsid w:val="00657D4D"/>
    <w:rsid w:val="00660C34"/>
    <w:rsid w:val="00661DA1"/>
    <w:rsid w:val="00662741"/>
    <w:rsid w:val="006636A4"/>
    <w:rsid w:val="006641E5"/>
    <w:rsid w:val="00664F45"/>
    <w:rsid w:val="00665238"/>
    <w:rsid w:val="00667EED"/>
    <w:rsid w:val="00670641"/>
    <w:rsid w:val="00672001"/>
    <w:rsid w:val="00672E45"/>
    <w:rsid w:val="00674535"/>
    <w:rsid w:val="00674CAC"/>
    <w:rsid w:val="00675592"/>
    <w:rsid w:val="00676449"/>
    <w:rsid w:val="006768C2"/>
    <w:rsid w:val="00677399"/>
    <w:rsid w:val="00683C32"/>
    <w:rsid w:val="006847DA"/>
    <w:rsid w:val="006858F5"/>
    <w:rsid w:val="00686C56"/>
    <w:rsid w:val="00686D35"/>
    <w:rsid w:val="0069029E"/>
    <w:rsid w:val="00690A28"/>
    <w:rsid w:val="00690A85"/>
    <w:rsid w:val="0069478C"/>
    <w:rsid w:val="0069483A"/>
    <w:rsid w:val="0069511E"/>
    <w:rsid w:val="006A0274"/>
    <w:rsid w:val="006A1433"/>
    <w:rsid w:val="006A1670"/>
    <w:rsid w:val="006A1BE0"/>
    <w:rsid w:val="006A25DC"/>
    <w:rsid w:val="006A47FD"/>
    <w:rsid w:val="006A5A9E"/>
    <w:rsid w:val="006A789A"/>
    <w:rsid w:val="006A7CD3"/>
    <w:rsid w:val="006B08E3"/>
    <w:rsid w:val="006B119B"/>
    <w:rsid w:val="006B1E23"/>
    <w:rsid w:val="006B1F52"/>
    <w:rsid w:val="006B5501"/>
    <w:rsid w:val="006B664E"/>
    <w:rsid w:val="006B7052"/>
    <w:rsid w:val="006C20CA"/>
    <w:rsid w:val="006C2E39"/>
    <w:rsid w:val="006C32F5"/>
    <w:rsid w:val="006C338F"/>
    <w:rsid w:val="006C380C"/>
    <w:rsid w:val="006C4139"/>
    <w:rsid w:val="006C5991"/>
    <w:rsid w:val="006C62BE"/>
    <w:rsid w:val="006C7D76"/>
    <w:rsid w:val="006C7E06"/>
    <w:rsid w:val="006D00B3"/>
    <w:rsid w:val="006D0259"/>
    <w:rsid w:val="006D037E"/>
    <w:rsid w:val="006D0E70"/>
    <w:rsid w:val="006D136D"/>
    <w:rsid w:val="006D1C8C"/>
    <w:rsid w:val="006D2B5F"/>
    <w:rsid w:val="006D2EDD"/>
    <w:rsid w:val="006D3145"/>
    <w:rsid w:val="006D4BE2"/>
    <w:rsid w:val="006D4F03"/>
    <w:rsid w:val="006D54FD"/>
    <w:rsid w:val="006E10D1"/>
    <w:rsid w:val="006E194C"/>
    <w:rsid w:val="006E20F9"/>
    <w:rsid w:val="006E2478"/>
    <w:rsid w:val="006E265E"/>
    <w:rsid w:val="006E4E2C"/>
    <w:rsid w:val="006E5133"/>
    <w:rsid w:val="006E5AC8"/>
    <w:rsid w:val="006F10C5"/>
    <w:rsid w:val="006F186A"/>
    <w:rsid w:val="006F1B91"/>
    <w:rsid w:val="006F2B79"/>
    <w:rsid w:val="006F2EE4"/>
    <w:rsid w:val="006F3390"/>
    <w:rsid w:val="006F3A42"/>
    <w:rsid w:val="006F4E9A"/>
    <w:rsid w:val="00700C3D"/>
    <w:rsid w:val="0070135B"/>
    <w:rsid w:val="00701656"/>
    <w:rsid w:val="007016F5"/>
    <w:rsid w:val="00701D1C"/>
    <w:rsid w:val="00702BBC"/>
    <w:rsid w:val="00702D5A"/>
    <w:rsid w:val="00703D74"/>
    <w:rsid w:val="0070405B"/>
    <w:rsid w:val="00705E4F"/>
    <w:rsid w:val="007061EA"/>
    <w:rsid w:val="007065B7"/>
    <w:rsid w:val="0070660F"/>
    <w:rsid w:val="0071007C"/>
    <w:rsid w:val="00713AF1"/>
    <w:rsid w:val="00713D10"/>
    <w:rsid w:val="0071422F"/>
    <w:rsid w:val="007146F9"/>
    <w:rsid w:val="00714C32"/>
    <w:rsid w:val="00714EB2"/>
    <w:rsid w:val="007165E2"/>
    <w:rsid w:val="00716614"/>
    <w:rsid w:val="00716638"/>
    <w:rsid w:val="007167EA"/>
    <w:rsid w:val="007179B8"/>
    <w:rsid w:val="007207C5"/>
    <w:rsid w:val="00721F2F"/>
    <w:rsid w:val="0072269C"/>
    <w:rsid w:val="00722C45"/>
    <w:rsid w:val="00722C5B"/>
    <w:rsid w:val="007242CB"/>
    <w:rsid w:val="00724B79"/>
    <w:rsid w:val="00726189"/>
    <w:rsid w:val="007271CE"/>
    <w:rsid w:val="0073046A"/>
    <w:rsid w:val="007304CA"/>
    <w:rsid w:val="00734BF6"/>
    <w:rsid w:val="007351BE"/>
    <w:rsid w:val="00736CA2"/>
    <w:rsid w:val="0073740B"/>
    <w:rsid w:val="0074036C"/>
    <w:rsid w:val="007403CE"/>
    <w:rsid w:val="00740BE9"/>
    <w:rsid w:val="00740E02"/>
    <w:rsid w:val="00741501"/>
    <w:rsid w:val="007427C1"/>
    <w:rsid w:val="00742AD2"/>
    <w:rsid w:val="0074406E"/>
    <w:rsid w:val="00745217"/>
    <w:rsid w:val="007453A2"/>
    <w:rsid w:val="0074744C"/>
    <w:rsid w:val="007513DB"/>
    <w:rsid w:val="0075235C"/>
    <w:rsid w:val="0075378E"/>
    <w:rsid w:val="00753E21"/>
    <w:rsid w:val="00753FC1"/>
    <w:rsid w:val="007545AF"/>
    <w:rsid w:val="007555D1"/>
    <w:rsid w:val="00756C46"/>
    <w:rsid w:val="007571E7"/>
    <w:rsid w:val="00757840"/>
    <w:rsid w:val="00762D7B"/>
    <w:rsid w:val="0076324D"/>
    <w:rsid w:val="007649B4"/>
    <w:rsid w:val="00766050"/>
    <w:rsid w:val="007663CA"/>
    <w:rsid w:val="0076642B"/>
    <w:rsid w:val="00770807"/>
    <w:rsid w:val="00771E40"/>
    <w:rsid w:val="007746FE"/>
    <w:rsid w:val="0077575A"/>
    <w:rsid w:val="00776958"/>
    <w:rsid w:val="00782021"/>
    <w:rsid w:val="007830B3"/>
    <w:rsid w:val="007847FE"/>
    <w:rsid w:val="00784989"/>
    <w:rsid w:val="00785260"/>
    <w:rsid w:val="00786573"/>
    <w:rsid w:val="00787174"/>
    <w:rsid w:val="00787B4A"/>
    <w:rsid w:val="00787DC4"/>
    <w:rsid w:val="00791FF0"/>
    <w:rsid w:val="00792576"/>
    <w:rsid w:val="007927E7"/>
    <w:rsid w:val="00792B26"/>
    <w:rsid w:val="00794EDB"/>
    <w:rsid w:val="00796DEA"/>
    <w:rsid w:val="00797137"/>
    <w:rsid w:val="00797EAE"/>
    <w:rsid w:val="007A1BDD"/>
    <w:rsid w:val="007A28C4"/>
    <w:rsid w:val="007A4428"/>
    <w:rsid w:val="007A715B"/>
    <w:rsid w:val="007A7AE4"/>
    <w:rsid w:val="007B022E"/>
    <w:rsid w:val="007B20A8"/>
    <w:rsid w:val="007B383C"/>
    <w:rsid w:val="007B41B5"/>
    <w:rsid w:val="007B62F3"/>
    <w:rsid w:val="007B6D3C"/>
    <w:rsid w:val="007B78C7"/>
    <w:rsid w:val="007B7ECB"/>
    <w:rsid w:val="007C00AB"/>
    <w:rsid w:val="007C1F4F"/>
    <w:rsid w:val="007C3F46"/>
    <w:rsid w:val="007C4AC8"/>
    <w:rsid w:val="007C545C"/>
    <w:rsid w:val="007C72DB"/>
    <w:rsid w:val="007C784A"/>
    <w:rsid w:val="007C7864"/>
    <w:rsid w:val="007C7E06"/>
    <w:rsid w:val="007D108D"/>
    <w:rsid w:val="007D139D"/>
    <w:rsid w:val="007D1BDE"/>
    <w:rsid w:val="007D3CDC"/>
    <w:rsid w:val="007D42E3"/>
    <w:rsid w:val="007D5343"/>
    <w:rsid w:val="007D633E"/>
    <w:rsid w:val="007D6B85"/>
    <w:rsid w:val="007D7925"/>
    <w:rsid w:val="007E167E"/>
    <w:rsid w:val="007E1E23"/>
    <w:rsid w:val="007E248A"/>
    <w:rsid w:val="007E2755"/>
    <w:rsid w:val="007E3D9A"/>
    <w:rsid w:val="007E3E1E"/>
    <w:rsid w:val="007E3E8D"/>
    <w:rsid w:val="007E40FD"/>
    <w:rsid w:val="007E60E1"/>
    <w:rsid w:val="007E62F2"/>
    <w:rsid w:val="007E6A5B"/>
    <w:rsid w:val="007E7FA0"/>
    <w:rsid w:val="007F0C61"/>
    <w:rsid w:val="007F0CD8"/>
    <w:rsid w:val="007F0EE8"/>
    <w:rsid w:val="007F1059"/>
    <w:rsid w:val="007F1D93"/>
    <w:rsid w:val="007F1F07"/>
    <w:rsid w:val="007F29FA"/>
    <w:rsid w:val="007F2AA9"/>
    <w:rsid w:val="007F3299"/>
    <w:rsid w:val="007F3772"/>
    <w:rsid w:val="007F37A3"/>
    <w:rsid w:val="007F44C8"/>
    <w:rsid w:val="007F5EC4"/>
    <w:rsid w:val="007F68EF"/>
    <w:rsid w:val="007F6E7F"/>
    <w:rsid w:val="007F7A8B"/>
    <w:rsid w:val="00800EAB"/>
    <w:rsid w:val="008016BD"/>
    <w:rsid w:val="0080187F"/>
    <w:rsid w:val="00803B9A"/>
    <w:rsid w:val="0080717D"/>
    <w:rsid w:val="0081075B"/>
    <w:rsid w:val="008107D2"/>
    <w:rsid w:val="00810AF2"/>
    <w:rsid w:val="00813B21"/>
    <w:rsid w:val="00813FAF"/>
    <w:rsid w:val="0081427B"/>
    <w:rsid w:val="00816BA5"/>
    <w:rsid w:val="0081769A"/>
    <w:rsid w:val="00817A62"/>
    <w:rsid w:val="00820A75"/>
    <w:rsid w:val="00821258"/>
    <w:rsid w:val="00822F38"/>
    <w:rsid w:val="00823912"/>
    <w:rsid w:val="00825355"/>
    <w:rsid w:val="00827A53"/>
    <w:rsid w:val="008304CB"/>
    <w:rsid w:val="00831AA1"/>
    <w:rsid w:val="008324BC"/>
    <w:rsid w:val="00833524"/>
    <w:rsid w:val="008337E9"/>
    <w:rsid w:val="00833D59"/>
    <w:rsid w:val="00835165"/>
    <w:rsid w:val="00835921"/>
    <w:rsid w:val="0083602A"/>
    <w:rsid w:val="00837476"/>
    <w:rsid w:val="008402FC"/>
    <w:rsid w:val="00840997"/>
    <w:rsid w:val="00841371"/>
    <w:rsid w:val="00842CD3"/>
    <w:rsid w:val="008434A8"/>
    <w:rsid w:val="00843623"/>
    <w:rsid w:val="008456A7"/>
    <w:rsid w:val="008476AC"/>
    <w:rsid w:val="0085080D"/>
    <w:rsid w:val="00850D60"/>
    <w:rsid w:val="008512A4"/>
    <w:rsid w:val="0085147B"/>
    <w:rsid w:val="00853BB4"/>
    <w:rsid w:val="0085592E"/>
    <w:rsid w:val="00855B3A"/>
    <w:rsid w:val="0085620D"/>
    <w:rsid w:val="00856AB5"/>
    <w:rsid w:val="00856ECD"/>
    <w:rsid w:val="00860923"/>
    <w:rsid w:val="00861B04"/>
    <w:rsid w:val="0086203D"/>
    <w:rsid w:val="0086265B"/>
    <w:rsid w:val="00862A40"/>
    <w:rsid w:val="00862DAA"/>
    <w:rsid w:val="00864733"/>
    <w:rsid w:val="00865B12"/>
    <w:rsid w:val="00865EB3"/>
    <w:rsid w:val="008668A8"/>
    <w:rsid w:val="008676F6"/>
    <w:rsid w:val="0087006A"/>
    <w:rsid w:val="0087104F"/>
    <w:rsid w:val="00871087"/>
    <w:rsid w:val="008725AE"/>
    <w:rsid w:val="00872A06"/>
    <w:rsid w:val="00873140"/>
    <w:rsid w:val="0087345E"/>
    <w:rsid w:val="00873753"/>
    <w:rsid w:val="00874946"/>
    <w:rsid w:val="00875C6C"/>
    <w:rsid w:val="00876AA4"/>
    <w:rsid w:val="008778E6"/>
    <w:rsid w:val="00880B8D"/>
    <w:rsid w:val="00881D97"/>
    <w:rsid w:val="008834CF"/>
    <w:rsid w:val="00884079"/>
    <w:rsid w:val="00884B38"/>
    <w:rsid w:val="00885080"/>
    <w:rsid w:val="0088513C"/>
    <w:rsid w:val="008856F1"/>
    <w:rsid w:val="00885C82"/>
    <w:rsid w:val="00885E10"/>
    <w:rsid w:val="00891CC2"/>
    <w:rsid w:val="0089261B"/>
    <w:rsid w:val="00893959"/>
    <w:rsid w:val="00894855"/>
    <w:rsid w:val="00895262"/>
    <w:rsid w:val="00896CCA"/>
    <w:rsid w:val="00897762"/>
    <w:rsid w:val="008A048B"/>
    <w:rsid w:val="008A05FE"/>
    <w:rsid w:val="008A183E"/>
    <w:rsid w:val="008A2002"/>
    <w:rsid w:val="008A22E1"/>
    <w:rsid w:val="008A37D9"/>
    <w:rsid w:val="008A3DE4"/>
    <w:rsid w:val="008A5824"/>
    <w:rsid w:val="008A5CE8"/>
    <w:rsid w:val="008A5ED0"/>
    <w:rsid w:val="008A6972"/>
    <w:rsid w:val="008A7152"/>
    <w:rsid w:val="008A71A6"/>
    <w:rsid w:val="008A7267"/>
    <w:rsid w:val="008A7D7A"/>
    <w:rsid w:val="008B0692"/>
    <w:rsid w:val="008B2D5F"/>
    <w:rsid w:val="008B38B1"/>
    <w:rsid w:val="008B449A"/>
    <w:rsid w:val="008B4AB9"/>
    <w:rsid w:val="008B51A1"/>
    <w:rsid w:val="008B69C8"/>
    <w:rsid w:val="008B6D1E"/>
    <w:rsid w:val="008B7CD8"/>
    <w:rsid w:val="008C0A2F"/>
    <w:rsid w:val="008C0B00"/>
    <w:rsid w:val="008C285C"/>
    <w:rsid w:val="008C3325"/>
    <w:rsid w:val="008C35BF"/>
    <w:rsid w:val="008C3EE4"/>
    <w:rsid w:val="008C483B"/>
    <w:rsid w:val="008C5566"/>
    <w:rsid w:val="008C640B"/>
    <w:rsid w:val="008C74EB"/>
    <w:rsid w:val="008D0601"/>
    <w:rsid w:val="008D06D6"/>
    <w:rsid w:val="008D0EC9"/>
    <w:rsid w:val="008D1499"/>
    <w:rsid w:val="008D2136"/>
    <w:rsid w:val="008D22EB"/>
    <w:rsid w:val="008D5D63"/>
    <w:rsid w:val="008D6C48"/>
    <w:rsid w:val="008D6E18"/>
    <w:rsid w:val="008D7924"/>
    <w:rsid w:val="008E1A1C"/>
    <w:rsid w:val="008E2609"/>
    <w:rsid w:val="008E424F"/>
    <w:rsid w:val="008E4649"/>
    <w:rsid w:val="008E4A97"/>
    <w:rsid w:val="008E5629"/>
    <w:rsid w:val="008E587C"/>
    <w:rsid w:val="008E5AF6"/>
    <w:rsid w:val="008E698D"/>
    <w:rsid w:val="008E6A62"/>
    <w:rsid w:val="008E783F"/>
    <w:rsid w:val="008E790A"/>
    <w:rsid w:val="008F170B"/>
    <w:rsid w:val="008F17D9"/>
    <w:rsid w:val="008F1E21"/>
    <w:rsid w:val="008F33A1"/>
    <w:rsid w:val="008F5A32"/>
    <w:rsid w:val="008F5F1D"/>
    <w:rsid w:val="008F675A"/>
    <w:rsid w:val="00900295"/>
    <w:rsid w:val="00900627"/>
    <w:rsid w:val="00900F71"/>
    <w:rsid w:val="00901C62"/>
    <w:rsid w:val="00901DE5"/>
    <w:rsid w:val="00902857"/>
    <w:rsid w:val="00903422"/>
    <w:rsid w:val="00903431"/>
    <w:rsid w:val="00904C77"/>
    <w:rsid w:val="009053FE"/>
    <w:rsid w:val="00906310"/>
    <w:rsid w:val="009103E8"/>
    <w:rsid w:val="00910663"/>
    <w:rsid w:val="00910FDF"/>
    <w:rsid w:val="00913ABB"/>
    <w:rsid w:val="009158AA"/>
    <w:rsid w:val="00916847"/>
    <w:rsid w:val="00916A21"/>
    <w:rsid w:val="00916AE6"/>
    <w:rsid w:val="00917653"/>
    <w:rsid w:val="00920370"/>
    <w:rsid w:val="0092165D"/>
    <w:rsid w:val="0092320E"/>
    <w:rsid w:val="00923D31"/>
    <w:rsid w:val="00923DE4"/>
    <w:rsid w:val="00924634"/>
    <w:rsid w:val="0092493F"/>
    <w:rsid w:val="00926B12"/>
    <w:rsid w:val="00926D5E"/>
    <w:rsid w:val="009278A2"/>
    <w:rsid w:val="00930372"/>
    <w:rsid w:val="0093079C"/>
    <w:rsid w:val="00930F30"/>
    <w:rsid w:val="009311BB"/>
    <w:rsid w:val="0093230D"/>
    <w:rsid w:val="00932B85"/>
    <w:rsid w:val="0093309B"/>
    <w:rsid w:val="00934572"/>
    <w:rsid w:val="00935CA2"/>
    <w:rsid w:val="00937F3B"/>
    <w:rsid w:val="00943570"/>
    <w:rsid w:val="00943D0A"/>
    <w:rsid w:val="0094481A"/>
    <w:rsid w:val="00945C2C"/>
    <w:rsid w:val="009466E9"/>
    <w:rsid w:val="00946C6E"/>
    <w:rsid w:val="009479BD"/>
    <w:rsid w:val="00951743"/>
    <w:rsid w:val="00951E53"/>
    <w:rsid w:val="009539FD"/>
    <w:rsid w:val="00954735"/>
    <w:rsid w:val="0095491A"/>
    <w:rsid w:val="00954E13"/>
    <w:rsid w:val="00955454"/>
    <w:rsid w:val="0095687D"/>
    <w:rsid w:val="00957A79"/>
    <w:rsid w:val="00960D0C"/>
    <w:rsid w:val="00961712"/>
    <w:rsid w:val="009620C7"/>
    <w:rsid w:val="00962C2F"/>
    <w:rsid w:val="0096371E"/>
    <w:rsid w:val="0096406B"/>
    <w:rsid w:val="0096577E"/>
    <w:rsid w:val="009662D0"/>
    <w:rsid w:val="009665D5"/>
    <w:rsid w:val="009704C5"/>
    <w:rsid w:val="00972F15"/>
    <w:rsid w:val="009730ED"/>
    <w:rsid w:val="009730F8"/>
    <w:rsid w:val="0097312A"/>
    <w:rsid w:val="00973879"/>
    <w:rsid w:val="00975B58"/>
    <w:rsid w:val="00975EF2"/>
    <w:rsid w:val="00976023"/>
    <w:rsid w:val="00976C89"/>
    <w:rsid w:val="00976E31"/>
    <w:rsid w:val="00981FBA"/>
    <w:rsid w:val="00983EB2"/>
    <w:rsid w:val="009849E0"/>
    <w:rsid w:val="00987235"/>
    <w:rsid w:val="009902FD"/>
    <w:rsid w:val="00990551"/>
    <w:rsid w:val="00990811"/>
    <w:rsid w:val="009911E2"/>
    <w:rsid w:val="0099212D"/>
    <w:rsid w:val="00992523"/>
    <w:rsid w:val="009925FB"/>
    <w:rsid w:val="00992C70"/>
    <w:rsid w:val="00994B2F"/>
    <w:rsid w:val="00994DA6"/>
    <w:rsid w:val="00995EC8"/>
    <w:rsid w:val="00995F07"/>
    <w:rsid w:val="00996085"/>
    <w:rsid w:val="00997298"/>
    <w:rsid w:val="00997D62"/>
    <w:rsid w:val="009A0A81"/>
    <w:rsid w:val="009A176B"/>
    <w:rsid w:val="009A4700"/>
    <w:rsid w:val="009A4F01"/>
    <w:rsid w:val="009A5FDF"/>
    <w:rsid w:val="009A6954"/>
    <w:rsid w:val="009B05DE"/>
    <w:rsid w:val="009B10F4"/>
    <w:rsid w:val="009B12BF"/>
    <w:rsid w:val="009B1BF7"/>
    <w:rsid w:val="009B2917"/>
    <w:rsid w:val="009B3496"/>
    <w:rsid w:val="009B5265"/>
    <w:rsid w:val="009B5B37"/>
    <w:rsid w:val="009B5E1A"/>
    <w:rsid w:val="009C0E5E"/>
    <w:rsid w:val="009C0FCE"/>
    <w:rsid w:val="009C145C"/>
    <w:rsid w:val="009C1A0E"/>
    <w:rsid w:val="009C1AD7"/>
    <w:rsid w:val="009C4DAA"/>
    <w:rsid w:val="009C53FE"/>
    <w:rsid w:val="009C6AD5"/>
    <w:rsid w:val="009C71F4"/>
    <w:rsid w:val="009C786D"/>
    <w:rsid w:val="009D0873"/>
    <w:rsid w:val="009D1631"/>
    <w:rsid w:val="009D24EC"/>
    <w:rsid w:val="009D2CDD"/>
    <w:rsid w:val="009D2F19"/>
    <w:rsid w:val="009D3CAE"/>
    <w:rsid w:val="009D401C"/>
    <w:rsid w:val="009D45DB"/>
    <w:rsid w:val="009D4DC5"/>
    <w:rsid w:val="009E0656"/>
    <w:rsid w:val="009E163D"/>
    <w:rsid w:val="009E1A61"/>
    <w:rsid w:val="009E2110"/>
    <w:rsid w:val="009E2C5B"/>
    <w:rsid w:val="009E3764"/>
    <w:rsid w:val="009E453C"/>
    <w:rsid w:val="009E46DE"/>
    <w:rsid w:val="009E5259"/>
    <w:rsid w:val="009E5A26"/>
    <w:rsid w:val="009E5CBA"/>
    <w:rsid w:val="009E647C"/>
    <w:rsid w:val="009E7245"/>
    <w:rsid w:val="009E76E6"/>
    <w:rsid w:val="009E7B55"/>
    <w:rsid w:val="009F0112"/>
    <w:rsid w:val="009F09FA"/>
    <w:rsid w:val="009F1379"/>
    <w:rsid w:val="009F1931"/>
    <w:rsid w:val="009F1EA2"/>
    <w:rsid w:val="009F375A"/>
    <w:rsid w:val="009F401F"/>
    <w:rsid w:val="009F4342"/>
    <w:rsid w:val="009F4787"/>
    <w:rsid w:val="009F5AD5"/>
    <w:rsid w:val="009F6319"/>
    <w:rsid w:val="00A0001D"/>
    <w:rsid w:val="00A005CE"/>
    <w:rsid w:val="00A00646"/>
    <w:rsid w:val="00A016C5"/>
    <w:rsid w:val="00A02359"/>
    <w:rsid w:val="00A02C5B"/>
    <w:rsid w:val="00A03857"/>
    <w:rsid w:val="00A03A42"/>
    <w:rsid w:val="00A03D67"/>
    <w:rsid w:val="00A042DA"/>
    <w:rsid w:val="00A04AD6"/>
    <w:rsid w:val="00A066B9"/>
    <w:rsid w:val="00A0686A"/>
    <w:rsid w:val="00A072DE"/>
    <w:rsid w:val="00A07A87"/>
    <w:rsid w:val="00A13444"/>
    <w:rsid w:val="00A13DFD"/>
    <w:rsid w:val="00A13E44"/>
    <w:rsid w:val="00A141AA"/>
    <w:rsid w:val="00A1470B"/>
    <w:rsid w:val="00A15DE9"/>
    <w:rsid w:val="00A21CEA"/>
    <w:rsid w:val="00A21ED4"/>
    <w:rsid w:val="00A23FBE"/>
    <w:rsid w:val="00A24545"/>
    <w:rsid w:val="00A24EFD"/>
    <w:rsid w:val="00A2626E"/>
    <w:rsid w:val="00A27112"/>
    <w:rsid w:val="00A3014F"/>
    <w:rsid w:val="00A31CF5"/>
    <w:rsid w:val="00A31FC3"/>
    <w:rsid w:val="00A351CE"/>
    <w:rsid w:val="00A360AB"/>
    <w:rsid w:val="00A40E3C"/>
    <w:rsid w:val="00A4120E"/>
    <w:rsid w:val="00A415B2"/>
    <w:rsid w:val="00A438C6"/>
    <w:rsid w:val="00A43C3B"/>
    <w:rsid w:val="00A43E8D"/>
    <w:rsid w:val="00A45D44"/>
    <w:rsid w:val="00A474D7"/>
    <w:rsid w:val="00A50943"/>
    <w:rsid w:val="00A5125F"/>
    <w:rsid w:val="00A514D5"/>
    <w:rsid w:val="00A5227F"/>
    <w:rsid w:val="00A52B73"/>
    <w:rsid w:val="00A52E4F"/>
    <w:rsid w:val="00A56BF2"/>
    <w:rsid w:val="00A576F2"/>
    <w:rsid w:val="00A61C7A"/>
    <w:rsid w:val="00A628EC"/>
    <w:rsid w:val="00A62E6B"/>
    <w:rsid w:val="00A6301D"/>
    <w:rsid w:val="00A64F88"/>
    <w:rsid w:val="00A650D5"/>
    <w:rsid w:val="00A65A42"/>
    <w:rsid w:val="00A65A48"/>
    <w:rsid w:val="00A67583"/>
    <w:rsid w:val="00A679E9"/>
    <w:rsid w:val="00A67BDB"/>
    <w:rsid w:val="00A70A5A"/>
    <w:rsid w:val="00A71771"/>
    <w:rsid w:val="00A71D64"/>
    <w:rsid w:val="00A71DFA"/>
    <w:rsid w:val="00A725DD"/>
    <w:rsid w:val="00A7261F"/>
    <w:rsid w:val="00A73494"/>
    <w:rsid w:val="00A7498F"/>
    <w:rsid w:val="00A7702A"/>
    <w:rsid w:val="00A77EB0"/>
    <w:rsid w:val="00A81700"/>
    <w:rsid w:val="00A81BC8"/>
    <w:rsid w:val="00A82C34"/>
    <w:rsid w:val="00A82D5B"/>
    <w:rsid w:val="00A854B3"/>
    <w:rsid w:val="00A860B8"/>
    <w:rsid w:val="00A87651"/>
    <w:rsid w:val="00A876A6"/>
    <w:rsid w:val="00A90BBF"/>
    <w:rsid w:val="00A915E3"/>
    <w:rsid w:val="00A93FD7"/>
    <w:rsid w:val="00A94D7E"/>
    <w:rsid w:val="00A95622"/>
    <w:rsid w:val="00A95AC6"/>
    <w:rsid w:val="00A96851"/>
    <w:rsid w:val="00A96DF7"/>
    <w:rsid w:val="00AA061A"/>
    <w:rsid w:val="00AA1522"/>
    <w:rsid w:val="00AA1678"/>
    <w:rsid w:val="00AA1896"/>
    <w:rsid w:val="00AA202E"/>
    <w:rsid w:val="00AA2060"/>
    <w:rsid w:val="00AA25C4"/>
    <w:rsid w:val="00AA3BB2"/>
    <w:rsid w:val="00AA4721"/>
    <w:rsid w:val="00AA4DCB"/>
    <w:rsid w:val="00AA60C2"/>
    <w:rsid w:val="00AA667D"/>
    <w:rsid w:val="00AB39A7"/>
    <w:rsid w:val="00AB3F67"/>
    <w:rsid w:val="00AB3FAA"/>
    <w:rsid w:val="00AB4394"/>
    <w:rsid w:val="00AB5884"/>
    <w:rsid w:val="00AB5A26"/>
    <w:rsid w:val="00AB5D1A"/>
    <w:rsid w:val="00AB5F36"/>
    <w:rsid w:val="00AB6DC6"/>
    <w:rsid w:val="00AB6E0B"/>
    <w:rsid w:val="00AC0F2A"/>
    <w:rsid w:val="00AC1F59"/>
    <w:rsid w:val="00AC2302"/>
    <w:rsid w:val="00AC2703"/>
    <w:rsid w:val="00AC3D9F"/>
    <w:rsid w:val="00AC3E7E"/>
    <w:rsid w:val="00AC47E9"/>
    <w:rsid w:val="00AC4F93"/>
    <w:rsid w:val="00AC55A3"/>
    <w:rsid w:val="00AC590B"/>
    <w:rsid w:val="00AC7A6A"/>
    <w:rsid w:val="00AC7D2D"/>
    <w:rsid w:val="00AD1D26"/>
    <w:rsid w:val="00AD2E8C"/>
    <w:rsid w:val="00AD4487"/>
    <w:rsid w:val="00AD751D"/>
    <w:rsid w:val="00AD7538"/>
    <w:rsid w:val="00AD7566"/>
    <w:rsid w:val="00AE0C07"/>
    <w:rsid w:val="00AE0DB7"/>
    <w:rsid w:val="00AE11FE"/>
    <w:rsid w:val="00AE33DF"/>
    <w:rsid w:val="00AE351E"/>
    <w:rsid w:val="00AE4908"/>
    <w:rsid w:val="00AE66FA"/>
    <w:rsid w:val="00AE69DA"/>
    <w:rsid w:val="00AF0009"/>
    <w:rsid w:val="00AF0757"/>
    <w:rsid w:val="00AF11C1"/>
    <w:rsid w:val="00AF15D3"/>
    <w:rsid w:val="00AF28D0"/>
    <w:rsid w:val="00AF376A"/>
    <w:rsid w:val="00AF52C0"/>
    <w:rsid w:val="00AF632F"/>
    <w:rsid w:val="00AF77FD"/>
    <w:rsid w:val="00AF79B1"/>
    <w:rsid w:val="00B008C6"/>
    <w:rsid w:val="00B00B1C"/>
    <w:rsid w:val="00B0110A"/>
    <w:rsid w:val="00B023D2"/>
    <w:rsid w:val="00B046C3"/>
    <w:rsid w:val="00B04F06"/>
    <w:rsid w:val="00B04FB3"/>
    <w:rsid w:val="00B054A7"/>
    <w:rsid w:val="00B05630"/>
    <w:rsid w:val="00B063B4"/>
    <w:rsid w:val="00B067CC"/>
    <w:rsid w:val="00B06CA9"/>
    <w:rsid w:val="00B11492"/>
    <w:rsid w:val="00B12EB4"/>
    <w:rsid w:val="00B1350F"/>
    <w:rsid w:val="00B13527"/>
    <w:rsid w:val="00B158B8"/>
    <w:rsid w:val="00B15F5C"/>
    <w:rsid w:val="00B179BC"/>
    <w:rsid w:val="00B17A19"/>
    <w:rsid w:val="00B17BDC"/>
    <w:rsid w:val="00B207A7"/>
    <w:rsid w:val="00B215F5"/>
    <w:rsid w:val="00B22F58"/>
    <w:rsid w:val="00B2318C"/>
    <w:rsid w:val="00B23475"/>
    <w:rsid w:val="00B2376F"/>
    <w:rsid w:val="00B24F17"/>
    <w:rsid w:val="00B25938"/>
    <w:rsid w:val="00B264E8"/>
    <w:rsid w:val="00B26758"/>
    <w:rsid w:val="00B267F1"/>
    <w:rsid w:val="00B26D21"/>
    <w:rsid w:val="00B279DD"/>
    <w:rsid w:val="00B30133"/>
    <w:rsid w:val="00B30146"/>
    <w:rsid w:val="00B30ADC"/>
    <w:rsid w:val="00B30BA8"/>
    <w:rsid w:val="00B312A3"/>
    <w:rsid w:val="00B31DE8"/>
    <w:rsid w:val="00B34056"/>
    <w:rsid w:val="00B41F3B"/>
    <w:rsid w:val="00B41F64"/>
    <w:rsid w:val="00B41FAB"/>
    <w:rsid w:val="00B44A08"/>
    <w:rsid w:val="00B44AA9"/>
    <w:rsid w:val="00B46E6B"/>
    <w:rsid w:val="00B471CE"/>
    <w:rsid w:val="00B47597"/>
    <w:rsid w:val="00B50512"/>
    <w:rsid w:val="00B50FB7"/>
    <w:rsid w:val="00B514E5"/>
    <w:rsid w:val="00B5238C"/>
    <w:rsid w:val="00B533CB"/>
    <w:rsid w:val="00B53779"/>
    <w:rsid w:val="00B54210"/>
    <w:rsid w:val="00B546E4"/>
    <w:rsid w:val="00B54792"/>
    <w:rsid w:val="00B54A73"/>
    <w:rsid w:val="00B55FFD"/>
    <w:rsid w:val="00B568F9"/>
    <w:rsid w:val="00B56DFA"/>
    <w:rsid w:val="00B573DA"/>
    <w:rsid w:val="00B608FB"/>
    <w:rsid w:val="00B60EC9"/>
    <w:rsid w:val="00B61396"/>
    <w:rsid w:val="00B61ABE"/>
    <w:rsid w:val="00B61D66"/>
    <w:rsid w:val="00B62408"/>
    <w:rsid w:val="00B63836"/>
    <w:rsid w:val="00B63855"/>
    <w:rsid w:val="00B638BD"/>
    <w:rsid w:val="00B647E5"/>
    <w:rsid w:val="00B64BF2"/>
    <w:rsid w:val="00B64D97"/>
    <w:rsid w:val="00B64F45"/>
    <w:rsid w:val="00B664AA"/>
    <w:rsid w:val="00B6705A"/>
    <w:rsid w:val="00B67A8E"/>
    <w:rsid w:val="00B67FBF"/>
    <w:rsid w:val="00B716BE"/>
    <w:rsid w:val="00B756E1"/>
    <w:rsid w:val="00B81317"/>
    <w:rsid w:val="00B81551"/>
    <w:rsid w:val="00B833DC"/>
    <w:rsid w:val="00B83EEC"/>
    <w:rsid w:val="00B84A78"/>
    <w:rsid w:val="00B85362"/>
    <w:rsid w:val="00B90699"/>
    <w:rsid w:val="00B92718"/>
    <w:rsid w:val="00B92854"/>
    <w:rsid w:val="00B928B1"/>
    <w:rsid w:val="00B948DD"/>
    <w:rsid w:val="00B95E43"/>
    <w:rsid w:val="00B970CE"/>
    <w:rsid w:val="00BA0C89"/>
    <w:rsid w:val="00BA1600"/>
    <w:rsid w:val="00BA1F08"/>
    <w:rsid w:val="00BA2878"/>
    <w:rsid w:val="00BA2AEA"/>
    <w:rsid w:val="00BA496A"/>
    <w:rsid w:val="00BA4C23"/>
    <w:rsid w:val="00BA4FA3"/>
    <w:rsid w:val="00BA52B0"/>
    <w:rsid w:val="00BA6577"/>
    <w:rsid w:val="00BA6CE1"/>
    <w:rsid w:val="00BA7F47"/>
    <w:rsid w:val="00BB0EAE"/>
    <w:rsid w:val="00BB19DF"/>
    <w:rsid w:val="00BB279F"/>
    <w:rsid w:val="00BB58EA"/>
    <w:rsid w:val="00BB5C46"/>
    <w:rsid w:val="00BB5CD9"/>
    <w:rsid w:val="00BB62D8"/>
    <w:rsid w:val="00BB6AC8"/>
    <w:rsid w:val="00BB7D4D"/>
    <w:rsid w:val="00BC03E9"/>
    <w:rsid w:val="00BC065D"/>
    <w:rsid w:val="00BC1BF2"/>
    <w:rsid w:val="00BC2099"/>
    <w:rsid w:val="00BC24C7"/>
    <w:rsid w:val="00BC3863"/>
    <w:rsid w:val="00BC4032"/>
    <w:rsid w:val="00BC6737"/>
    <w:rsid w:val="00BC6818"/>
    <w:rsid w:val="00BC6F27"/>
    <w:rsid w:val="00BD14EB"/>
    <w:rsid w:val="00BD1A4D"/>
    <w:rsid w:val="00BD248F"/>
    <w:rsid w:val="00BD2733"/>
    <w:rsid w:val="00BD2CBE"/>
    <w:rsid w:val="00BD2D31"/>
    <w:rsid w:val="00BD3A42"/>
    <w:rsid w:val="00BD45AC"/>
    <w:rsid w:val="00BD4ABE"/>
    <w:rsid w:val="00BD4F5E"/>
    <w:rsid w:val="00BD5311"/>
    <w:rsid w:val="00BD53DB"/>
    <w:rsid w:val="00BD5A2F"/>
    <w:rsid w:val="00BD6696"/>
    <w:rsid w:val="00BE0C3A"/>
    <w:rsid w:val="00BE1199"/>
    <w:rsid w:val="00BE123D"/>
    <w:rsid w:val="00BE27F4"/>
    <w:rsid w:val="00BE2F57"/>
    <w:rsid w:val="00BE3829"/>
    <w:rsid w:val="00BE383F"/>
    <w:rsid w:val="00BE43C6"/>
    <w:rsid w:val="00BE46AB"/>
    <w:rsid w:val="00BE6236"/>
    <w:rsid w:val="00BE7E20"/>
    <w:rsid w:val="00BF0E82"/>
    <w:rsid w:val="00BF1A5D"/>
    <w:rsid w:val="00BF1FF5"/>
    <w:rsid w:val="00BF282C"/>
    <w:rsid w:val="00BF5696"/>
    <w:rsid w:val="00BF6526"/>
    <w:rsid w:val="00BF74C9"/>
    <w:rsid w:val="00BF78EE"/>
    <w:rsid w:val="00BF79C8"/>
    <w:rsid w:val="00C00463"/>
    <w:rsid w:val="00C00572"/>
    <w:rsid w:val="00C005DE"/>
    <w:rsid w:val="00C0099E"/>
    <w:rsid w:val="00C0110A"/>
    <w:rsid w:val="00C02C01"/>
    <w:rsid w:val="00C030EB"/>
    <w:rsid w:val="00C0614D"/>
    <w:rsid w:val="00C0741B"/>
    <w:rsid w:val="00C07A6A"/>
    <w:rsid w:val="00C101A8"/>
    <w:rsid w:val="00C10B12"/>
    <w:rsid w:val="00C10F71"/>
    <w:rsid w:val="00C11E40"/>
    <w:rsid w:val="00C132CA"/>
    <w:rsid w:val="00C15339"/>
    <w:rsid w:val="00C16EB1"/>
    <w:rsid w:val="00C172DE"/>
    <w:rsid w:val="00C17DD8"/>
    <w:rsid w:val="00C20DD3"/>
    <w:rsid w:val="00C233A0"/>
    <w:rsid w:val="00C24418"/>
    <w:rsid w:val="00C25ECE"/>
    <w:rsid w:val="00C27D0E"/>
    <w:rsid w:val="00C30493"/>
    <w:rsid w:val="00C30ED9"/>
    <w:rsid w:val="00C3290A"/>
    <w:rsid w:val="00C32A01"/>
    <w:rsid w:val="00C32B2C"/>
    <w:rsid w:val="00C33D62"/>
    <w:rsid w:val="00C3405C"/>
    <w:rsid w:val="00C34207"/>
    <w:rsid w:val="00C34BAF"/>
    <w:rsid w:val="00C355DE"/>
    <w:rsid w:val="00C36F40"/>
    <w:rsid w:val="00C37BBF"/>
    <w:rsid w:val="00C37DAA"/>
    <w:rsid w:val="00C4035E"/>
    <w:rsid w:val="00C40375"/>
    <w:rsid w:val="00C40506"/>
    <w:rsid w:val="00C409E6"/>
    <w:rsid w:val="00C40FAA"/>
    <w:rsid w:val="00C41429"/>
    <w:rsid w:val="00C42478"/>
    <w:rsid w:val="00C444B2"/>
    <w:rsid w:val="00C46662"/>
    <w:rsid w:val="00C501FD"/>
    <w:rsid w:val="00C5122E"/>
    <w:rsid w:val="00C5144D"/>
    <w:rsid w:val="00C5362B"/>
    <w:rsid w:val="00C54E54"/>
    <w:rsid w:val="00C5638C"/>
    <w:rsid w:val="00C56814"/>
    <w:rsid w:val="00C56F55"/>
    <w:rsid w:val="00C57085"/>
    <w:rsid w:val="00C57BA4"/>
    <w:rsid w:val="00C60B8F"/>
    <w:rsid w:val="00C61A8A"/>
    <w:rsid w:val="00C630F9"/>
    <w:rsid w:val="00C636EB"/>
    <w:rsid w:val="00C63CAE"/>
    <w:rsid w:val="00C6400E"/>
    <w:rsid w:val="00C64455"/>
    <w:rsid w:val="00C6452D"/>
    <w:rsid w:val="00C65751"/>
    <w:rsid w:val="00C70EAB"/>
    <w:rsid w:val="00C71256"/>
    <w:rsid w:val="00C71D64"/>
    <w:rsid w:val="00C72E51"/>
    <w:rsid w:val="00C732CC"/>
    <w:rsid w:val="00C737D3"/>
    <w:rsid w:val="00C73ACB"/>
    <w:rsid w:val="00C75A08"/>
    <w:rsid w:val="00C76B88"/>
    <w:rsid w:val="00C8054D"/>
    <w:rsid w:val="00C8063E"/>
    <w:rsid w:val="00C822F7"/>
    <w:rsid w:val="00C8383D"/>
    <w:rsid w:val="00C83F21"/>
    <w:rsid w:val="00C85BF2"/>
    <w:rsid w:val="00C85C1A"/>
    <w:rsid w:val="00C87BB4"/>
    <w:rsid w:val="00C917D1"/>
    <w:rsid w:val="00C91AEA"/>
    <w:rsid w:val="00C9366E"/>
    <w:rsid w:val="00C939D9"/>
    <w:rsid w:val="00C93E38"/>
    <w:rsid w:val="00C94000"/>
    <w:rsid w:val="00C94DA2"/>
    <w:rsid w:val="00C95131"/>
    <w:rsid w:val="00C957BA"/>
    <w:rsid w:val="00C96D25"/>
    <w:rsid w:val="00C97A2B"/>
    <w:rsid w:val="00CA0A55"/>
    <w:rsid w:val="00CA0A69"/>
    <w:rsid w:val="00CA1419"/>
    <w:rsid w:val="00CA14C8"/>
    <w:rsid w:val="00CA1647"/>
    <w:rsid w:val="00CA16C3"/>
    <w:rsid w:val="00CA2F67"/>
    <w:rsid w:val="00CA32BB"/>
    <w:rsid w:val="00CA33D1"/>
    <w:rsid w:val="00CA34BE"/>
    <w:rsid w:val="00CA3B1E"/>
    <w:rsid w:val="00CA4101"/>
    <w:rsid w:val="00CA419D"/>
    <w:rsid w:val="00CA4500"/>
    <w:rsid w:val="00CA4D70"/>
    <w:rsid w:val="00CA4FBE"/>
    <w:rsid w:val="00CA5D9A"/>
    <w:rsid w:val="00CA6D8D"/>
    <w:rsid w:val="00CA6EF7"/>
    <w:rsid w:val="00CA706B"/>
    <w:rsid w:val="00CA7BF6"/>
    <w:rsid w:val="00CB1F4B"/>
    <w:rsid w:val="00CB3F2E"/>
    <w:rsid w:val="00CB42F5"/>
    <w:rsid w:val="00CB47B0"/>
    <w:rsid w:val="00CB4A88"/>
    <w:rsid w:val="00CB4DBC"/>
    <w:rsid w:val="00CB5927"/>
    <w:rsid w:val="00CB60AA"/>
    <w:rsid w:val="00CB71DD"/>
    <w:rsid w:val="00CB7AE4"/>
    <w:rsid w:val="00CC05E0"/>
    <w:rsid w:val="00CC062A"/>
    <w:rsid w:val="00CC0666"/>
    <w:rsid w:val="00CC1054"/>
    <w:rsid w:val="00CC1B06"/>
    <w:rsid w:val="00CC240B"/>
    <w:rsid w:val="00CC2B33"/>
    <w:rsid w:val="00CC30C9"/>
    <w:rsid w:val="00CC426E"/>
    <w:rsid w:val="00CC562A"/>
    <w:rsid w:val="00CD07D9"/>
    <w:rsid w:val="00CD0F0B"/>
    <w:rsid w:val="00CD1096"/>
    <w:rsid w:val="00CD2E1A"/>
    <w:rsid w:val="00CD33D3"/>
    <w:rsid w:val="00CD36C1"/>
    <w:rsid w:val="00CD404E"/>
    <w:rsid w:val="00CD5028"/>
    <w:rsid w:val="00CD5BF1"/>
    <w:rsid w:val="00CD6711"/>
    <w:rsid w:val="00CD6E28"/>
    <w:rsid w:val="00CE1507"/>
    <w:rsid w:val="00CE25AB"/>
    <w:rsid w:val="00CE402E"/>
    <w:rsid w:val="00CE55E5"/>
    <w:rsid w:val="00CE7F27"/>
    <w:rsid w:val="00CF0004"/>
    <w:rsid w:val="00CF029B"/>
    <w:rsid w:val="00CF0A7C"/>
    <w:rsid w:val="00CF1102"/>
    <w:rsid w:val="00CF12D3"/>
    <w:rsid w:val="00CF15D2"/>
    <w:rsid w:val="00CF1CED"/>
    <w:rsid w:val="00CF21D3"/>
    <w:rsid w:val="00CF3FE8"/>
    <w:rsid w:val="00CF4A6E"/>
    <w:rsid w:val="00CF4E08"/>
    <w:rsid w:val="00CF7307"/>
    <w:rsid w:val="00D00341"/>
    <w:rsid w:val="00D0058B"/>
    <w:rsid w:val="00D0120F"/>
    <w:rsid w:val="00D0195B"/>
    <w:rsid w:val="00D01B4A"/>
    <w:rsid w:val="00D0268C"/>
    <w:rsid w:val="00D02A12"/>
    <w:rsid w:val="00D05A48"/>
    <w:rsid w:val="00D0696F"/>
    <w:rsid w:val="00D071D4"/>
    <w:rsid w:val="00D07269"/>
    <w:rsid w:val="00D07DFB"/>
    <w:rsid w:val="00D10073"/>
    <w:rsid w:val="00D10D12"/>
    <w:rsid w:val="00D10DC3"/>
    <w:rsid w:val="00D10E1D"/>
    <w:rsid w:val="00D1156A"/>
    <w:rsid w:val="00D11C62"/>
    <w:rsid w:val="00D11DEA"/>
    <w:rsid w:val="00D12709"/>
    <w:rsid w:val="00D1376E"/>
    <w:rsid w:val="00D15438"/>
    <w:rsid w:val="00D15BCA"/>
    <w:rsid w:val="00D1650C"/>
    <w:rsid w:val="00D166AD"/>
    <w:rsid w:val="00D16DEB"/>
    <w:rsid w:val="00D17249"/>
    <w:rsid w:val="00D17365"/>
    <w:rsid w:val="00D17C92"/>
    <w:rsid w:val="00D20CB7"/>
    <w:rsid w:val="00D20F2B"/>
    <w:rsid w:val="00D215B7"/>
    <w:rsid w:val="00D21A8A"/>
    <w:rsid w:val="00D227E9"/>
    <w:rsid w:val="00D23515"/>
    <w:rsid w:val="00D23A21"/>
    <w:rsid w:val="00D24609"/>
    <w:rsid w:val="00D25A55"/>
    <w:rsid w:val="00D25F9F"/>
    <w:rsid w:val="00D26984"/>
    <w:rsid w:val="00D276AB"/>
    <w:rsid w:val="00D32679"/>
    <w:rsid w:val="00D32B07"/>
    <w:rsid w:val="00D33491"/>
    <w:rsid w:val="00D34F61"/>
    <w:rsid w:val="00D35258"/>
    <w:rsid w:val="00D35847"/>
    <w:rsid w:val="00D36A1D"/>
    <w:rsid w:val="00D416D3"/>
    <w:rsid w:val="00D44163"/>
    <w:rsid w:val="00D46C7B"/>
    <w:rsid w:val="00D474D4"/>
    <w:rsid w:val="00D47BA8"/>
    <w:rsid w:val="00D50201"/>
    <w:rsid w:val="00D5189C"/>
    <w:rsid w:val="00D536ED"/>
    <w:rsid w:val="00D54138"/>
    <w:rsid w:val="00D54A5B"/>
    <w:rsid w:val="00D5500E"/>
    <w:rsid w:val="00D5536D"/>
    <w:rsid w:val="00D56444"/>
    <w:rsid w:val="00D575A4"/>
    <w:rsid w:val="00D57EB7"/>
    <w:rsid w:val="00D6091B"/>
    <w:rsid w:val="00D60D1D"/>
    <w:rsid w:val="00D610A1"/>
    <w:rsid w:val="00D61489"/>
    <w:rsid w:val="00D61F54"/>
    <w:rsid w:val="00D64295"/>
    <w:rsid w:val="00D64860"/>
    <w:rsid w:val="00D64CAB"/>
    <w:rsid w:val="00D6556B"/>
    <w:rsid w:val="00D65A40"/>
    <w:rsid w:val="00D65BAD"/>
    <w:rsid w:val="00D662F9"/>
    <w:rsid w:val="00D66412"/>
    <w:rsid w:val="00D6722D"/>
    <w:rsid w:val="00D700CE"/>
    <w:rsid w:val="00D71E75"/>
    <w:rsid w:val="00D7297F"/>
    <w:rsid w:val="00D72F2C"/>
    <w:rsid w:val="00D73704"/>
    <w:rsid w:val="00D7473A"/>
    <w:rsid w:val="00D75D07"/>
    <w:rsid w:val="00D760D1"/>
    <w:rsid w:val="00D76332"/>
    <w:rsid w:val="00D7704B"/>
    <w:rsid w:val="00D77AA2"/>
    <w:rsid w:val="00D77B4B"/>
    <w:rsid w:val="00D80238"/>
    <w:rsid w:val="00D807AD"/>
    <w:rsid w:val="00D80CC4"/>
    <w:rsid w:val="00D811C4"/>
    <w:rsid w:val="00D82050"/>
    <w:rsid w:val="00D82F9E"/>
    <w:rsid w:val="00D831E0"/>
    <w:rsid w:val="00D854C3"/>
    <w:rsid w:val="00D860D2"/>
    <w:rsid w:val="00D870DC"/>
    <w:rsid w:val="00D878E2"/>
    <w:rsid w:val="00D9166B"/>
    <w:rsid w:val="00D92EE6"/>
    <w:rsid w:val="00D9626A"/>
    <w:rsid w:val="00D971D0"/>
    <w:rsid w:val="00DA0307"/>
    <w:rsid w:val="00DA0543"/>
    <w:rsid w:val="00DA12DB"/>
    <w:rsid w:val="00DA22DC"/>
    <w:rsid w:val="00DA24C1"/>
    <w:rsid w:val="00DA33EC"/>
    <w:rsid w:val="00DA4DDC"/>
    <w:rsid w:val="00DA761F"/>
    <w:rsid w:val="00DB1406"/>
    <w:rsid w:val="00DB1CB2"/>
    <w:rsid w:val="00DB2D0E"/>
    <w:rsid w:val="00DB2D1A"/>
    <w:rsid w:val="00DB2E3A"/>
    <w:rsid w:val="00DB32F5"/>
    <w:rsid w:val="00DB4454"/>
    <w:rsid w:val="00DB44BB"/>
    <w:rsid w:val="00DB4E63"/>
    <w:rsid w:val="00DB4FAA"/>
    <w:rsid w:val="00DB5B2E"/>
    <w:rsid w:val="00DB6002"/>
    <w:rsid w:val="00DB6E8D"/>
    <w:rsid w:val="00DB7272"/>
    <w:rsid w:val="00DB7D63"/>
    <w:rsid w:val="00DC0EF7"/>
    <w:rsid w:val="00DC1FF8"/>
    <w:rsid w:val="00DC21B3"/>
    <w:rsid w:val="00DC28C2"/>
    <w:rsid w:val="00DC2F4D"/>
    <w:rsid w:val="00DC3674"/>
    <w:rsid w:val="00DC567D"/>
    <w:rsid w:val="00DC65A0"/>
    <w:rsid w:val="00DC6628"/>
    <w:rsid w:val="00DC73EC"/>
    <w:rsid w:val="00DC7735"/>
    <w:rsid w:val="00DD0724"/>
    <w:rsid w:val="00DD1500"/>
    <w:rsid w:val="00DD1C9B"/>
    <w:rsid w:val="00DD2728"/>
    <w:rsid w:val="00DD36DC"/>
    <w:rsid w:val="00DD503B"/>
    <w:rsid w:val="00DD5A3E"/>
    <w:rsid w:val="00DD7BFA"/>
    <w:rsid w:val="00DE07F8"/>
    <w:rsid w:val="00DE1040"/>
    <w:rsid w:val="00DE15C4"/>
    <w:rsid w:val="00DE1832"/>
    <w:rsid w:val="00DE3A7A"/>
    <w:rsid w:val="00DE3E18"/>
    <w:rsid w:val="00DE3FFB"/>
    <w:rsid w:val="00DE5EA1"/>
    <w:rsid w:val="00DE685B"/>
    <w:rsid w:val="00DE6DB4"/>
    <w:rsid w:val="00DE7221"/>
    <w:rsid w:val="00DE7684"/>
    <w:rsid w:val="00DF09FA"/>
    <w:rsid w:val="00DF0CD2"/>
    <w:rsid w:val="00DF1545"/>
    <w:rsid w:val="00DF3535"/>
    <w:rsid w:val="00DF5860"/>
    <w:rsid w:val="00DF6D06"/>
    <w:rsid w:val="00E0094C"/>
    <w:rsid w:val="00E01F9A"/>
    <w:rsid w:val="00E0244E"/>
    <w:rsid w:val="00E04214"/>
    <w:rsid w:val="00E05416"/>
    <w:rsid w:val="00E06407"/>
    <w:rsid w:val="00E07006"/>
    <w:rsid w:val="00E0702D"/>
    <w:rsid w:val="00E073AE"/>
    <w:rsid w:val="00E0759F"/>
    <w:rsid w:val="00E1038B"/>
    <w:rsid w:val="00E1081E"/>
    <w:rsid w:val="00E10C0B"/>
    <w:rsid w:val="00E11572"/>
    <w:rsid w:val="00E11835"/>
    <w:rsid w:val="00E12580"/>
    <w:rsid w:val="00E1299F"/>
    <w:rsid w:val="00E1397F"/>
    <w:rsid w:val="00E13A8F"/>
    <w:rsid w:val="00E13F12"/>
    <w:rsid w:val="00E141C4"/>
    <w:rsid w:val="00E14745"/>
    <w:rsid w:val="00E149FC"/>
    <w:rsid w:val="00E14D31"/>
    <w:rsid w:val="00E15E1D"/>
    <w:rsid w:val="00E16395"/>
    <w:rsid w:val="00E1796B"/>
    <w:rsid w:val="00E21333"/>
    <w:rsid w:val="00E216FE"/>
    <w:rsid w:val="00E2218D"/>
    <w:rsid w:val="00E22A65"/>
    <w:rsid w:val="00E22BA7"/>
    <w:rsid w:val="00E2486C"/>
    <w:rsid w:val="00E25E14"/>
    <w:rsid w:val="00E25FBC"/>
    <w:rsid w:val="00E2620E"/>
    <w:rsid w:val="00E26A0A"/>
    <w:rsid w:val="00E31F81"/>
    <w:rsid w:val="00E32140"/>
    <w:rsid w:val="00E343AC"/>
    <w:rsid w:val="00E35217"/>
    <w:rsid w:val="00E36951"/>
    <w:rsid w:val="00E36DAE"/>
    <w:rsid w:val="00E43759"/>
    <w:rsid w:val="00E43B94"/>
    <w:rsid w:val="00E4451C"/>
    <w:rsid w:val="00E4499E"/>
    <w:rsid w:val="00E44D1B"/>
    <w:rsid w:val="00E45C77"/>
    <w:rsid w:val="00E45E30"/>
    <w:rsid w:val="00E4709C"/>
    <w:rsid w:val="00E5041D"/>
    <w:rsid w:val="00E50922"/>
    <w:rsid w:val="00E51D0A"/>
    <w:rsid w:val="00E51E05"/>
    <w:rsid w:val="00E528B0"/>
    <w:rsid w:val="00E52C31"/>
    <w:rsid w:val="00E53087"/>
    <w:rsid w:val="00E5342B"/>
    <w:rsid w:val="00E539AE"/>
    <w:rsid w:val="00E53E0F"/>
    <w:rsid w:val="00E54A4A"/>
    <w:rsid w:val="00E55C20"/>
    <w:rsid w:val="00E57A3F"/>
    <w:rsid w:val="00E60032"/>
    <w:rsid w:val="00E634FF"/>
    <w:rsid w:val="00E640D8"/>
    <w:rsid w:val="00E65765"/>
    <w:rsid w:val="00E6639D"/>
    <w:rsid w:val="00E667E0"/>
    <w:rsid w:val="00E66D97"/>
    <w:rsid w:val="00E672DD"/>
    <w:rsid w:val="00E71327"/>
    <w:rsid w:val="00E71435"/>
    <w:rsid w:val="00E71BB7"/>
    <w:rsid w:val="00E71FB3"/>
    <w:rsid w:val="00E7271F"/>
    <w:rsid w:val="00E73799"/>
    <w:rsid w:val="00E73AD5"/>
    <w:rsid w:val="00E73F84"/>
    <w:rsid w:val="00E7438B"/>
    <w:rsid w:val="00E74930"/>
    <w:rsid w:val="00E7575E"/>
    <w:rsid w:val="00E75F30"/>
    <w:rsid w:val="00E76491"/>
    <w:rsid w:val="00E76947"/>
    <w:rsid w:val="00E8057E"/>
    <w:rsid w:val="00E80947"/>
    <w:rsid w:val="00E80AD0"/>
    <w:rsid w:val="00E812EE"/>
    <w:rsid w:val="00E814AD"/>
    <w:rsid w:val="00E81DD1"/>
    <w:rsid w:val="00E82632"/>
    <w:rsid w:val="00E841A9"/>
    <w:rsid w:val="00E84A13"/>
    <w:rsid w:val="00E859ED"/>
    <w:rsid w:val="00E8626D"/>
    <w:rsid w:val="00E87951"/>
    <w:rsid w:val="00E902A2"/>
    <w:rsid w:val="00E90B55"/>
    <w:rsid w:val="00E90DD7"/>
    <w:rsid w:val="00E92376"/>
    <w:rsid w:val="00E94776"/>
    <w:rsid w:val="00E94D4E"/>
    <w:rsid w:val="00E96103"/>
    <w:rsid w:val="00E96168"/>
    <w:rsid w:val="00E96889"/>
    <w:rsid w:val="00E96F4D"/>
    <w:rsid w:val="00E97A27"/>
    <w:rsid w:val="00E97F07"/>
    <w:rsid w:val="00EA1409"/>
    <w:rsid w:val="00EA328E"/>
    <w:rsid w:val="00EA37B1"/>
    <w:rsid w:val="00EA4101"/>
    <w:rsid w:val="00EA42F1"/>
    <w:rsid w:val="00EA48AF"/>
    <w:rsid w:val="00EA5D6C"/>
    <w:rsid w:val="00EA6677"/>
    <w:rsid w:val="00EA735B"/>
    <w:rsid w:val="00EA7714"/>
    <w:rsid w:val="00EA7A93"/>
    <w:rsid w:val="00EB0DA3"/>
    <w:rsid w:val="00EB32A7"/>
    <w:rsid w:val="00EB334A"/>
    <w:rsid w:val="00EB41F2"/>
    <w:rsid w:val="00EB559C"/>
    <w:rsid w:val="00EB57D7"/>
    <w:rsid w:val="00EB5BB0"/>
    <w:rsid w:val="00EB63DC"/>
    <w:rsid w:val="00EC0752"/>
    <w:rsid w:val="00EC35C6"/>
    <w:rsid w:val="00EC3AAE"/>
    <w:rsid w:val="00EC4B09"/>
    <w:rsid w:val="00EC6461"/>
    <w:rsid w:val="00EC6751"/>
    <w:rsid w:val="00EC6A67"/>
    <w:rsid w:val="00EC7983"/>
    <w:rsid w:val="00ED0AE6"/>
    <w:rsid w:val="00ED186A"/>
    <w:rsid w:val="00ED525B"/>
    <w:rsid w:val="00ED5709"/>
    <w:rsid w:val="00ED74E2"/>
    <w:rsid w:val="00ED78F5"/>
    <w:rsid w:val="00EE3597"/>
    <w:rsid w:val="00EE3DD1"/>
    <w:rsid w:val="00EE4DA1"/>
    <w:rsid w:val="00EE535A"/>
    <w:rsid w:val="00EE607D"/>
    <w:rsid w:val="00EE68FF"/>
    <w:rsid w:val="00EF092D"/>
    <w:rsid w:val="00EF0BB1"/>
    <w:rsid w:val="00EF2C5E"/>
    <w:rsid w:val="00EF313A"/>
    <w:rsid w:val="00EF39D8"/>
    <w:rsid w:val="00EF3CAE"/>
    <w:rsid w:val="00EF464D"/>
    <w:rsid w:val="00EF5060"/>
    <w:rsid w:val="00EF58D5"/>
    <w:rsid w:val="00EF6B8F"/>
    <w:rsid w:val="00EF7722"/>
    <w:rsid w:val="00F00C69"/>
    <w:rsid w:val="00F022D1"/>
    <w:rsid w:val="00F02BDE"/>
    <w:rsid w:val="00F03A1A"/>
    <w:rsid w:val="00F05BF8"/>
    <w:rsid w:val="00F05CDB"/>
    <w:rsid w:val="00F0653E"/>
    <w:rsid w:val="00F066C8"/>
    <w:rsid w:val="00F0700C"/>
    <w:rsid w:val="00F07B32"/>
    <w:rsid w:val="00F10771"/>
    <w:rsid w:val="00F1141A"/>
    <w:rsid w:val="00F11F09"/>
    <w:rsid w:val="00F12473"/>
    <w:rsid w:val="00F131DE"/>
    <w:rsid w:val="00F15A42"/>
    <w:rsid w:val="00F16250"/>
    <w:rsid w:val="00F17464"/>
    <w:rsid w:val="00F17976"/>
    <w:rsid w:val="00F200F2"/>
    <w:rsid w:val="00F216F1"/>
    <w:rsid w:val="00F2205C"/>
    <w:rsid w:val="00F2285A"/>
    <w:rsid w:val="00F23173"/>
    <w:rsid w:val="00F231B7"/>
    <w:rsid w:val="00F2360C"/>
    <w:rsid w:val="00F237EC"/>
    <w:rsid w:val="00F23C19"/>
    <w:rsid w:val="00F24661"/>
    <w:rsid w:val="00F25DA8"/>
    <w:rsid w:val="00F26A01"/>
    <w:rsid w:val="00F27940"/>
    <w:rsid w:val="00F30D43"/>
    <w:rsid w:val="00F321F3"/>
    <w:rsid w:val="00F328F8"/>
    <w:rsid w:val="00F3499F"/>
    <w:rsid w:val="00F350BF"/>
    <w:rsid w:val="00F3534F"/>
    <w:rsid w:val="00F35EB7"/>
    <w:rsid w:val="00F3746A"/>
    <w:rsid w:val="00F379BA"/>
    <w:rsid w:val="00F4073B"/>
    <w:rsid w:val="00F41698"/>
    <w:rsid w:val="00F429A0"/>
    <w:rsid w:val="00F438EE"/>
    <w:rsid w:val="00F4500A"/>
    <w:rsid w:val="00F46458"/>
    <w:rsid w:val="00F471B9"/>
    <w:rsid w:val="00F47E1E"/>
    <w:rsid w:val="00F47EE8"/>
    <w:rsid w:val="00F5030F"/>
    <w:rsid w:val="00F508A3"/>
    <w:rsid w:val="00F51E79"/>
    <w:rsid w:val="00F522C6"/>
    <w:rsid w:val="00F523A3"/>
    <w:rsid w:val="00F537A9"/>
    <w:rsid w:val="00F5588D"/>
    <w:rsid w:val="00F5639B"/>
    <w:rsid w:val="00F57CE0"/>
    <w:rsid w:val="00F57D35"/>
    <w:rsid w:val="00F62F78"/>
    <w:rsid w:val="00F64179"/>
    <w:rsid w:val="00F64A95"/>
    <w:rsid w:val="00F6533D"/>
    <w:rsid w:val="00F66CE3"/>
    <w:rsid w:val="00F66FED"/>
    <w:rsid w:val="00F677E2"/>
    <w:rsid w:val="00F67E98"/>
    <w:rsid w:val="00F71D75"/>
    <w:rsid w:val="00F73D71"/>
    <w:rsid w:val="00F755CB"/>
    <w:rsid w:val="00F75E2E"/>
    <w:rsid w:val="00F767B1"/>
    <w:rsid w:val="00F7745F"/>
    <w:rsid w:val="00F80274"/>
    <w:rsid w:val="00F811B0"/>
    <w:rsid w:val="00F85341"/>
    <w:rsid w:val="00F8581D"/>
    <w:rsid w:val="00F85BC8"/>
    <w:rsid w:val="00F85CAE"/>
    <w:rsid w:val="00F87E21"/>
    <w:rsid w:val="00F9006F"/>
    <w:rsid w:val="00F901FA"/>
    <w:rsid w:val="00F9113D"/>
    <w:rsid w:val="00F91472"/>
    <w:rsid w:val="00F915E8"/>
    <w:rsid w:val="00F91EE9"/>
    <w:rsid w:val="00F92214"/>
    <w:rsid w:val="00F93074"/>
    <w:rsid w:val="00F94C2E"/>
    <w:rsid w:val="00F96530"/>
    <w:rsid w:val="00F96AAE"/>
    <w:rsid w:val="00F96C5F"/>
    <w:rsid w:val="00FA0CE0"/>
    <w:rsid w:val="00FA1DF1"/>
    <w:rsid w:val="00FA22B9"/>
    <w:rsid w:val="00FA3144"/>
    <w:rsid w:val="00FA3BE7"/>
    <w:rsid w:val="00FA3D0F"/>
    <w:rsid w:val="00FA4387"/>
    <w:rsid w:val="00FA4AC5"/>
    <w:rsid w:val="00FA5049"/>
    <w:rsid w:val="00FA5420"/>
    <w:rsid w:val="00FA7E87"/>
    <w:rsid w:val="00FB10BB"/>
    <w:rsid w:val="00FB1155"/>
    <w:rsid w:val="00FB16F3"/>
    <w:rsid w:val="00FB20B2"/>
    <w:rsid w:val="00FB4143"/>
    <w:rsid w:val="00FB474D"/>
    <w:rsid w:val="00FB511B"/>
    <w:rsid w:val="00FB54D0"/>
    <w:rsid w:val="00FB64ED"/>
    <w:rsid w:val="00FB6717"/>
    <w:rsid w:val="00FB6ECB"/>
    <w:rsid w:val="00FB747A"/>
    <w:rsid w:val="00FC0CBA"/>
    <w:rsid w:val="00FC121F"/>
    <w:rsid w:val="00FC28FB"/>
    <w:rsid w:val="00FC2BF0"/>
    <w:rsid w:val="00FC3403"/>
    <w:rsid w:val="00FC372A"/>
    <w:rsid w:val="00FC4368"/>
    <w:rsid w:val="00FC6DCE"/>
    <w:rsid w:val="00FD0C97"/>
    <w:rsid w:val="00FD131F"/>
    <w:rsid w:val="00FD1BBB"/>
    <w:rsid w:val="00FD1C82"/>
    <w:rsid w:val="00FD2102"/>
    <w:rsid w:val="00FD30FB"/>
    <w:rsid w:val="00FD4AE8"/>
    <w:rsid w:val="00FD5263"/>
    <w:rsid w:val="00FD594D"/>
    <w:rsid w:val="00FD609A"/>
    <w:rsid w:val="00FE0415"/>
    <w:rsid w:val="00FE5540"/>
    <w:rsid w:val="00FE5B9A"/>
    <w:rsid w:val="00FE6586"/>
    <w:rsid w:val="00FE72D6"/>
    <w:rsid w:val="00FE7849"/>
    <w:rsid w:val="00FE7F4E"/>
    <w:rsid w:val="00FF18BF"/>
    <w:rsid w:val="00FF3AE6"/>
    <w:rsid w:val="00FF3CD5"/>
    <w:rsid w:val="00FF499C"/>
    <w:rsid w:val="00FF4C03"/>
    <w:rsid w:val="00FF4EC6"/>
    <w:rsid w:val="00FF5C99"/>
    <w:rsid w:val="00FF5D24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E0CE8"/>
  <w15:docId w15:val="{83D2F5F5-6370-4493-A89B-FD2531AC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deloittec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loitte.com/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loitte.com/pl/subskrypcj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deloitte.com/us/en/insights/industry/health-care/life-sciences-and-health-care-industry-outlooks/2026-life-sciences-executive-outlook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loitte.com/us/en/insights/industry/health-care/life-sciences-and-health-care-industry-outlooks/2026-life-sciences-executive-outlook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2d4b446479197850e8a85f43c30a7c34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130d8ac6b464e07ae138efad22270394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10D40F-67DD-4307-B0D4-8295CB205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A4CB0-3293-4B26-AF43-99907A406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DD1FB-AF2E-43F0-A443-F44E7A2CCB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FEB5F-F524-4716-BF19-3BF4F628230A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6204</Characters>
  <Application>Microsoft Office Word</Application>
  <DocSecurity>0</DocSecurity>
  <Lines>151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7238</CharactersWithSpaces>
  <SharedDoc>false</SharedDoc>
  <HLinks>
    <vt:vector size="36" baseType="variant">
      <vt:variant>
        <vt:i4>3735668</vt:i4>
      </vt:variant>
      <vt:variant>
        <vt:i4>12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2097214</vt:i4>
      </vt:variant>
      <vt:variant>
        <vt:i4>9</vt:i4>
      </vt:variant>
      <vt:variant>
        <vt:i4>0</vt:i4>
      </vt:variant>
      <vt:variant>
        <vt:i4>5</vt:i4>
      </vt:variant>
      <vt:variant>
        <vt:lpwstr>https://www.deloitte.com/us/en/insights/industry/health-care/life-sciences-and-health-care-industry-outlooks/2026-life-sciences-executive-outlook.html</vt:lpwstr>
      </vt:variant>
      <vt:variant>
        <vt:lpwstr/>
      </vt:variant>
      <vt:variant>
        <vt:i4>2097214</vt:i4>
      </vt:variant>
      <vt:variant>
        <vt:i4>6</vt:i4>
      </vt:variant>
      <vt:variant>
        <vt:i4>0</vt:i4>
      </vt:variant>
      <vt:variant>
        <vt:i4>5</vt:i4>
      </vt:variant>
      <vt:variant>
        <vt:lpwstr>https://www.deloitte.com/us/en/insights/industry/health-care/life-sciences-and-health-care-industry-outlooks/2026-life-sciences-executive-outlook.html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Karolina Koniarska CCG</cp:lastModifiedBy>
  <cp:revision>2</cp:revision>
  <dcterms:created xsi:type="dcterms:W3CDTF">2026-01-12T16:20:00Z</dcterms:created>
  <dcterms:modified xsi:type="dcterms:W3CDTF">2026-01-12T16:31:00Z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</Properties>
</file>