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20" w:before="480" w:lineRule="auto"/>
        <w:jc w:val="center"/>
        <w:rPr>
          <w:rFonts w:ascii="Arial" w:cs="Arial" w:eastAsia="Arial" w:hAnsi="Arial"/>
          <w:b w:val="1"/>
          <w:bCs w:val="1"/>
          <w:color w:val="000000"/>
          <w:sz w:val="22"/>
          <w:szCs w:val="22"/>
        </w:rPr>
      </w:pPr>
      <w:bookmarkStart w:colFirst="0" w:colLast="0" w:name="_heading=h.xarmbfyzt70p" w:id="0"/>
      <w:bookmarkEnd w:id="0"/>
      <w:r w:rsidDel="00000000" w:rsidR="00000000" w:rsidRPr="00000000">
        <w:rPr>
          <w:rFonts w:ascii="Arial" w:cs="Arial" w:eastAsia="Arial" w:hAnsi="Arial"/>
          <w:b w:val="1"/>
          <w:bCs w:val="1"/>
          <w:color w:val="000000"/>
          <w:sz w:val="22"/>
          <w:szCs w:val="22"/>
          <w:rtl w:val="0"/>
        </w:rPr>
        <w:t xml:space="preserve">Złote Tarasy: nowe otwarcia i dynamiczny finisz roku</w:t>
      </w:r>
    </w:p>
    <w:p w:rsidR="00000000" w:rsidDel="00000000" w:rsidP="00000000" w:rsidRDefault="00000000" w:rsidRPr="00000000" w14:paraId="00000002">
      <w:pPr>
        <w:spacing w:after="240" w:before="240" w:lineRule="auto"/>
        <w:jc w:val="both"/>
        <w:rPr>
          <w:b w:val="1"/>
          <w:bCs w:val="1"/>
          <w:sz w:val="20"/>
          <w:szCs w:val="20"/>
        </w:rPr>
      </w:pPr>
      <w:r w:rsidDel="00000000" w:rsidR="00000000" w:rsidRPr="00000000">
        <w:rPr>
          <w:b w:val="1"/>
          <w:bCs w:val="1"/>
          <w:sz w:val="20"/>
          <w:szCs w:val="20"/>
          <w:rtl w:val="0"/>
        </w:rPr>
        <w:t xml:space="preserve">Blisko 1500 mkw. powierzchni Złotych Tarasów zajęli w ostatnich miesiącach nowi najemcy, w tym pierwsze w Polsce koncepty znanych marek. Rozwój oferty gastronomicznej i specjalistycznej oraz otwarcie pierwszego w kraju flagowego sklepu Nikon sprawiają, że końcówka roku przynosi w centrum handlowym serię znaczących debiutów. </w:t>
      </w:r>
      <w:r w:rsidDel="00000000" w:rsidR="00000000" w:rsidRPr="00000000">
        <w:rPr>
          <w:b w:val="1"/>
          <w:bCs w:val="1"/>
          <w:sz w:val="20"/>
          <w:szCs w:val="20"/>
          <w:rtl w:val="0"/>
        </w:rPr>
        <w:t xml:space="preserve">Najważniejszym wydarzeniem w drugiej połowie grudnia br. było otwarcie pełnowymiarowego sklepu Miniso</w:t>
      </w:r>
      <w:r w:rsidDel="00000000" w:rsidR="00000000" w:rsidRPr="00000000">
        <w:rPr>
          <w:b w:val="1"/>
          <w:bCs w:val="1"/>
          <w:sz w:val="20"/>
          <w:szCs w:val="20"/>
          <w:rtl w:val="0"/>
        </w:rPr>
        <w:t xml:space="preserve">. Za rekomercjalizację i zarządzanie Złotymi Tarasami odpowiada zespół międzynarodowej agencji doradczej Cushman &amp; Wakefield.</w:t>
      </w:r>
    </w:p>
    <w:p w:rsidR="00000000" w:rsidDel="00000000" w:rsidP="00000000" w:rsidRDefault="00000000" w:rsidRPr="00000000" w14:paraId="00000003">
      <w:pPr>
        <w:spacing w:after="240" w:before="240" w:lineRule="auto"/>
        <w:jc w:val="both"/>
        <w:rPr>
          <w:sz w:val="20"/>
          <w:szCs w:val="20"/>
        </w:rPr>
      </w:pPr>
      <w:r w:rsidDel="00000000" w:rsidR="00000000" w:rsidRPr="00000000">
        <w:rPr>
          <w:sz w:val="20"/>
          <w:szCs w:val="20"/>
          <w:rtl w:val="0"/>
        </w:rPr>
        <w:t xml:space="preserve">Miniso Blind Box – format łączący element niespodzianki z popularnymi produktami lifestyle’owymi – zadebiutował na parterze Złotych Tarasów jeszcze w sierpniu br. i szybko zdobył popularność wśród klientów. Był to jednak jedynie przedsmak tego, co czekało odwiedzających wraz z uruchomieniem pełnowymiarowego sklepu Miniso na drugim piętrze. Nowy lokal oferuje szeroki wybór akcesoriów, gadżetów, produktów codziennego użytku, artykułów dekoracyjnych i zabawek. To jedno z najbardziej wyczekiwanych otwarć sezonu, wzmacniające segment lifestyle i value retail.</w:t>
      </w:r>
    </w:p>
    <w:p w:rsidR="00000000" w:rsidDel="00000000" w:rsidP="00000000" w:rsidRDefault="00000000" w:rsidRPr="00000000" w14:paraId="00000004">
      <w:pPr>
        <w:spacing w:after="240" w:before="240" w:lineRule="auto"/>
        <w:ind w:left="600" w:right="600" w:firstLine="0"/>
        <w:jc w:val="both"/>
        <w:rPr>
          <w:sz w:val="20"/>
          <w:szCs w:val="20"/>
        </w:rPr>
      </w:pPr>
      <w:r w:rsidDel="00000000" w:rsidR="00000000" w:rsidRPr="00000000">
        <w:rPr>
          <w:sz w:val="20"/>
          <w:szCs w:val="20"/>
          <w:rtl w:val="0"/>
        </w:rPr>
        <w:t xml:space="preserve">„Ostatnie półrocze przyniosło liczne nowości w portfolio najemców Złotych Tarasów. Poza Miniso zyskaliśmy także pierwszy w Polsce koncept DRM LND, który łączy zakupy z dobrą zabawą, warsztatami oraz przestrzenią DIY. Marka stawia na interakcję z klientem i kreatywne doświadczenia, co doskonale wpisuje się w trend budowania destination experience w centrach handlowych. To dwa przykłady tego, jak ewoluuje dziś branża retail w kierunku oferowania klientom wartości dodanej – emocji i doświadczeń. Cieszymy się, że tak oryginalne marki wybierają Złote Tarasy na swoją lokalizację.” – komentuje </w:t>
      </w:r>
      <w:r w:rsidDel="00000000" w:rsidR="00000000" w:rsidRPr="00000000">
        <w:rPr>
          <w:b w:val="1"/>
          <w:bCs w:val="1"/>
          <w:sz w:val="20"/>
          <w:szCs w:val="20"/>
          <w:rtl w:val="0"/>
        </w:rPr>
        <w:t xml:space="preserve">Karolina Mucha, Senior Retail Leasing Specialist, Cushman &amp; Wakefield</w:t>
      </w:r>
      <w:r w:rsidDel="00000000" w:rsidR="00000000" w:rsidRPr="00000000">
        <w:rPr>
          <w:sz w:val="20"/>
          <w:szCs w:val="20"/>
          <w:rtl w:val="0"/>
        </w:rPr>
        <w:t xml:space="preserve">.</w:t>
      </w:r>
    </w:p>
    <w:p w:rsidR="00000000" w:rsidDel="00000000" w:rsidP="00000000" w:rsidRDefault="00000000" w:rsidRPr="00000000" w14:paraId="00000005">
      <w:pPr>
        <w:spacing w:after="240" w:before="240" w:lineRule="auto"/>
        <w:jc w:val="both"/>
        <w:rPr>
          <w:sz w:val="20"/>
          <w:szCs w:val="20"/>
        </w:rPr>
      </w:pPr>
      <w:r w:rsidDel="00000000" w:rsidR="00000000" w:rsidRPr="00000000">
        <w:rPr>
          <w:sz w:val="20"/>
          <w:szCs w:val="20"/>
          <w:rtl w:val="0"/>
        </w:rPr>
        <w:t xml:space="preserve">Wśród mocnych akcentów ostatnich miesięcy znalazło się także otwarcie pierwszego w Polsce flagowego sklepu Nikon, zlokalizowanego na drugim piętrze. To przestrzeń zaprojektowana z myślą o pasjonatach fotografii – od amatorów po profesjonalistów. Klienci mogą testować najnowszy sprzęt, korzystać z doradztwa ekspertów i uczestniczyć w prezentacjach produktowych.</w:t>
      </w:r>
    </w:p>
    <w:p w:rsidR="00000000" w:rsidDel="00000000" w:rsidP="00000000" w:rsidRDefault="00000000" w:rsidRPr="00000000" w14:paraId="00000006">
      <w:pPr>
        <w:spacing w:after="240" w:before="240" w:lineRule="auto"/>
        <w:jc w:val="both"/>
        <w:rPr>
          <w:sz w:val="20"/>
          <w:szCs w:val="20"/>
        </w:rPr>
      </w:pPr>
      <w:r w:rsidDel="00000000" w:rsidR="00000000" w:rsidRPr="00000000">
        <w:rPr>
          <w:sz w:val="20"/>
          <w:szCs w:val="20"/>
          <w:rtl w:val="0"/>
        </w:rPr>
        <w:t xml:space="preserve">Ofertę gastronomiczną centrum wzbogaciła natomiast Pizzatopia, która rozpoczęła działalność na pierwszym piętrze. Marka jest znana z rzemieślniczej pizzy, odpowiadając na potrzeby osób szukających jakości, </w:t>
      </w:r>
      <w:r w:rsidDel="00000000" w:rsidR="00000000" w:rsidRPr="00000000">
        <w:rPr>
          <w:color w:val="222222"/>
          <w:sz w:val="21"/>
          <w:szCs w:val="21"/>
          <w:highlight w:val="white"/>
          <w:rtl w:val="0"/>
        </w:rPr>
        <w:t xml:space="preserve">kreatywności i szybkiej obsługi w nowoczesnym wydaniu.</w:t>
      </w:r>
      <w:r w:rsidDel="00000000" w:rsidR="00000000" w:rsidRPr="00000000">
        <w:rPr>
          <w:rtl w:val="0"/>
        </w:rPr>
      </w:r>
    </w:p>
    <w:p w:rsidR="00000000" w:rsidDel="00000000" w:rsidP="00000000" w:rsidRDefault="00000000" w:rsidRPr="00000000" w14:paraId="00000007">
      <w:pPr>
        <w:spacing w:after="240" w:before="240" w:lineRule="auto"/>
        <w:jc w:val="both"/>
        <w:rPr>
          <w:sz w:val="20"/>
          <w:szCs w:val="20"/>
        </w:rPr>
      </w:pPr>
      <w:r w:rsidDel="00000000" w:rsidR="00000000" w:rsidRPr="00000000">
        <w:rPr>
          <w:sz w:val="20"/>
          <w:szCs w:val="20"/>
          <w:rtl w:val="0"/>
        </w:rPr>
        <w:t xml:space="preserve">W miniony weekend </w:t>
      </w:r>
      <w:r w:rsidDel="00000000" w:rsidR="00000000" w:rsidRPr="00000000">
        <w:rPr>
          <w:sz w:val="20"/>
          <w:szCs w:val="20"/>
          <w:rtl w:val="0"/>
        </w:rPr>
        <w:t xml:space="preserve">swoją działalność rozpoczął również salon optyczny Luksy, oferujący przygotowanie okularów nawet w 20 minut, co dodatkowo rozbudowuje segment usług specjalistycznych w centrum.</w:t>
      </w:r>
      <w:r w:rsidDel="00000000" w:rsidR="00000000" w:rsidRPr="00000000">
        <w:rPr>
          <w:rtl w:val="0"/>
        </w:rPr>
      </w:r>
    </w:p>
    <w:p w:rsidR="00000000" w:rsidDel="00000000" w:rsidP="00000000" w:rsidRDefault="00000000" w:rsidRPr="00000000" w14:paraId="00000008">
      <w:pPr>
        <w:spacing w:after="240" w:before="240" w:lineRule="auto"/>
        <w:ind w:left="600" w:right="600" w:firstLine="0"/>
        <w:jc w:val="both"/>
        <w:rPr>
          <w:b w:val="1"/>
          <w:bCs w:val="1"/>
          <w:sz w:val="20"/>
          <w:szCs w:val="20"/>
        </w:rPr>
      </w:pPr>
      <w:r w:rsidDel="00000000" w:rsidR="00000000" w:rsidRPr="00000000">
        <w:rPr>
          <w:sz w:val="20"/>
          <w:szCs w:val="20"/>
          <w:rtl w:val="0"/>
        </w:rPr>
        <w:t xml:space="preserve">„Różnorodność nowych otwarć – od lifestyle’u, przez gastronomię, po ofertę specjalistyczną – pozwala stale rozwijać portfolio centrum i dostarczać </w:t>
      </w:r>
      <w:r w:rsidDel="00000000" w:rsidR="00000000" w:rsidRPr="00000000">
        <w:rPr>
          <w:sz w:val="20"/>
          <w:szCs w:val="20"/>
          <w:rtl w:val="0"/>
        </w:rPr>
        <w:t xml:space="preserve">naszym klientom jeszcze lepszych, angażujących doświadczeń zakupow</w:t>
      </w:r>
      <w:r w:rsidDel="00000000" w:rsidR="00000000" w:rsidRPr="00000000">
        <w:rPr>
          <w:sz w:val="20"/>
          <w:szCs w:val="20"/>
          <w:rtl w:val="0"/>
        </w:rPr>
        <w:t xml:space="preserve">ych. Dzięki dostosowanej do rangi obiektu strategii komercjalizacji wprowadzamy nowe, atrakcyjne koncepty, dbając jednocześnie o ewolucję istniejącej oferty.” – podsumowuje </w:t>
      </w:r>
      <w:r w:rsidDel="00000000" w:rsidR="00000000" w:rsidRPr="00000000">
        <w:rPr>
          <w:b w:val="1"/>
          <w:bCs w:val="1"/>
          <w:sz w:val="20"/>
          <w:szCs w:val="20"/>
          <w:rtl w:val="0"/>
        </w:rPr>
        <w:t xml:space="preserve">Karolina Mucha.</w:t>
      </w:r>
    </w:p>
    <w:p w:rsidR="00000000" w:rsidDel="00000000" w:rsidP="00000000" w:rsidRDefault="00000000" w:rsidRPr="00000000" w14:paraId="00000009">
      <w:pPr>
        <w:spacing w:after="240" w:before="240" w:lineRule="auto"/>
        <w:jc w:val="both"/>
        <w:rPr>
          <w:sz w:val="20"/>
          <w:szCs w:val="20"/>
        </w:rPr>
      </w:pPr>
      <w:r w:rsidDel="00000000" w:rsidR="00000000" w:rsidRPr="00000000">
        <w:rPr>
          <w:sz w:val="20"/>
          <w:szCs w:val="20"/>
          <w:rtl w:val="0"/>
        </w:rPr>
        <w:t xml:space="preserve">Zlokalizowane w samym sercu Warszawy Złote Tarasy pozostają jednym z najpopularniejszych centrów handlowych w Polsce. Pięciopoziomowa galeria oferuje ponad 66 000 mkw. powierzchni i ponad </w:t>
      </w:r>
      <w:r w:rsidDel="00000000" w:rsidR="00000000" w:rsidRPr="00000000">
        <w:rPr>
          <w:sz w:val="20"/>
          <w:szCs w:val="20"/>
          <w:rtl w:val="0"/>
        </w:rPr>
        <w:t xml:space="preserve">180 </w:t>
      </w:r>
      <w:r w:rsidDel="00000000" w:rsidR="00000000" w:rsidRPr="00000000">
        <w:rPr>
          <w:sz w:val="20"/>
          <w:szCs w:val="20"/>
          <w:rtl w:val="0"/>
        </w:rPr>
        <w:t xml:space="preserve">sklepów wiodących marek modowych, beauty, lifestyle i gastronomicznych.</w:t>
      </w:r>
    </w:p>
    <w:p w:rsidR="00000000" w:rsidDel="00000000" w:rsidP="00000000" w:rsidRDefault="00000000" w:rsidRPr="00000000" w14:paraId="0000000A">
      <w:pPr>
        <w:spacing w:line="240" w:lineRule="auto"/>
        <w:jc w:val="both"/>
        <w:rPr>
          <w:b w:val="1"/>
          <w:bCs w:val="1"/>
          <w:sz w:val="20"/>
          <w:szCs w:val="20"/>
        </w:rPr>
      </w:pPr>
      <w:r w:rsidDel="00000000" w:rsidR="00000000" w:rsidRPr="00000000">
        <w:rPr>
          <w:rtl w:val="0"/>
        </w:rPr>
      </w:r>
    </w:p>
    <w:p w:rsidR="00000000" w:rsidDel="00000000" w:rsidP="00000000" w:rsidRDefault="00000000" w:rsidRPr="00000000" w14:paraId="0000000B">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0C">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0D">
      <w:pPr>
        <w:spacing w:after="0" w:line="240" w:lineRule="auto"/>
        <w:jc w:val="both"/>
        <w:rPr>
          <w:b w:val="1"/>
          <w:bCs w:val="1"/>
          <w:sz w:val="16"/>
          <w:szCs w:val="16"/>
        </w:rPr>
      </w:pPr>
      <w:r w:rsidDel="00000000" w:rsidR="00000000" w:rsidRPr="00000000">
        <w:rPr>
          <w:b w:val="1"/>
          <w:bCs w:val="1"/>
          <w:sz w:val="16"/>
          <w:szCs w:val="16"/>
          <w:rtl w:val="0"/>
        </w:rPr>
        <w:t xml:space="preserve">O Cushman &amp; Wakefield</w:t>
      </w:r>
    </w:p>
    <w:p w:rsidR="00000000" w:rsidDel="00000000" w:rsidP="00000000" w:rsidRDefault="00000000" w:rsidRPr="00000000" w14:paraId="0000000E">
      <w:pPr>
        <w:spacing w:after="140" w:line="288" w:lineRule="auto"/>
        <w:rPr>
          <w:color w:val="212b35"/>
          <w:sz w:val="16"/>
          <w:szCs w:val="16"/>
          <w:highlight w:val="white"/>
        </w:rPr>
      </w:pPr>
      <w:r w:rsidDel="00000000" w:rsidR="00000000" w:rsidRPr="00000000">
        <w:rPr>
          <w:color w:val="212b35"/>
          <w:sz w:val="16"/>
          <w:szCs w:val="16"/>
          <w:highlight w:val="white"/>
          <w:rtl w:val="0"/>
        </w:rPr>
        <w:br w:type="textWrapping"/>
        <w:t xml:space="preserve">Cushman &amp; Wakefield (NYSE: CWK) is a leading global commercial real estate services firm for property owners and occupiers with approximately 52,000 employees in nearly 400 offices and 60 countries. In 2024, the firm reported revenue of $9.4 billion across its core service lines of Services, Leasing, Capital markets, and Valuation and other. Built around the belief that Better never settles, the firm receives numerous industry and business accolades for its award-winning culture. </w:t>
      </w:r>
    </w:p>
    <w:p w:rsidR="00000000" w:rsidDel="00000000" w:rsidP="00000000" w:rsidRDefault="00000000" w:rsidRPr="00000000" w14:paraId="0000000F">
      <w:pPr>
        <w:spacing w:after="140" w:line="288" w:lineRule="auto"/>
        <w:rPr>
          <w:color w:val="212b35"/>
          <w:sz w:val="16"/>
          <w:szCs w:val="16"/>
          <w:highlight w:val="white"/>
        </w:rPr>
      </w:pPr>
      <w:r w:rsidDel="00000000" w:rsidR="00000000" w:rsidRPr="00000000">
        <w:rPr>
          <w:rtl w:val="0"/>
        </w:rPr>
      </w:r>
    </w:p>
    <w:p w:rsidR="00000000" w:rsidDel="00000000" w:rsidP="00000000" w:rsidRDefault="00000000" w:rsidRPr="00000000" w14:paraId="00000010">
      <w:pPr>
        <w:jc w:val="center"/>
        <w:rPr>
          <w:sz w:val="16"/>
          <w:szCs w:val="16"/>
        </w:rPr>
      </w:pPr>
      <w:r w:rsidDel="00000000" w:rsidR="00000000" w:rsidRPr="00000000">
        <w:rPr>
          <w:sz w:val="16"/>
          <w:szCs w:val="16"/>
          <w:rtl w:val="0"/>
        </w:rPr>
        <w:t xml:space="preserve">- </w:t>
      </w:r>
      <w:r w:rsidDel="00000000" w:rsidR="00000000" w:rsidRPr="00000000">
        <w:rPr>
          <w:b w:val="1"/>
          <w:bCs w:val="1"/>
          <w:sz w:val="16"/>
          <w:szCs w:val="16"/>
          <w:rtl w:val="0"/>
        </w:rPr>
        <w:t xml:space="preserve">KONIEC -</w:t>
      </w:r>
      <w:r w:rsidDel="00000000" w:rsidR="00000000" w:rsidRPr="00000000">
        <w:rPr>
          <w:rtl w:val="0"/>
        </w:rPr>
      </w:r>
    </w:p>
    <w:sectPr>
      <w:headerReference r:id="rId7" w:type="default"/>
      <w:headerReference r:id="rId8" w:type="first"/>
      <w:footerReference r:id="rId9" w:type="default"/>
      <w:footerReference r:id="rId10" w:type="first"/>
      <w:pgSz w:h="16839" w:w="11907" w:orient="portrait"/>
      <w:pgMar w:bottom="2880" w:top="3600" w:left="1224" w:right="1008" w:header="180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bl>
    <w:tblPr>
      <w:tblStyle w:val="Table1"/>
      <w:tblW w:w="9000.0" w:type="dxa"/>
      <w:jc w:val="left"/>
      <w:tblLayout w:type="fixed"/>
      <w:tblLook w:val="0400"/>
    </w:tblPr>
    <w:tblGrid>
      <w:gridCol w:w="9000"/>
      <w:tblGridChange w:id="0">
        <w:tblGrid>
          <w:gridCol w:w="9000"/>
        </w:tblGrid>
      </w:tblGridChange>
    </w:tblGrid>
    <w:tr>
      <w:trPr>
        <w:cantSplit w:val="0"/>
        <w:trHeight w:val="630" w:hRule="atLeast"/>
        <w:tblHeader w:val="0"/>
      </w:trPr>
      <w:tc>
        <w:tcPr>
          <w:vAlign w:val="bottom"/>
        </w:tcPr>
        <w:p w:rsidR="00000000" w:rsidDel="00000000" w:rsidP="00000000" w:rsidRDefault="00000000" w:rsidRPr="00000000" w14:paraId="00000014">
          <w:pPr>
            <w:pStyle w:val="Heading2"/>
            <w:rPr>
              <w:rFonts w:ascii="Arial" w:cs="Arial" w:eastAsia="Arial" w:hAnsi="Arial"/>
              <w:color w:val="000000"/>
            </w:rPr>
          </w:pPr>
          <w:r w:rsidDel="00000000" w:rsidR="00000000" w:rsidRPr="00000000">
            <w:rPr>
              <w:rFonts w:ascii="Arial" w:cs="Arial" w:eastAsia="Arial" w:hAnsi="Arial"/>
              <w:color w:val="000000"/>
              <w:rtl w:val="0"/>
            </w:rPr>
            <w:t xml:space="preserve">Dodatkowe informacje:</w:t>
          </w:r>
        </w:p>
      </w:tc>
    </w:tr>
    <w:tr>
      <w:trPr>
        <w:cantSplit w:val="0"/>
        <w:trHeight w:val="1260" w:hRule="atLeast"/>
        <w:tblHeader w:val="0"/>
      </w:trPr>
      <w:tc>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bl>
          <w:tblPr>
            <w:tblStyle w:val="Table2"/>
            <w:tblW w:w="9000.0" w:type="dxa"/>
            <w:jc w:val="left"/>
            <w:tblLayout w:type="fixed"/>
            <w:tblLook w:val="04A0"/>
          </w:tblPr>
          <w:tblGrid>
            <w:gridCol w:w="8764"/>
            <w:gridCol w:w="236"/>
            <w:tblGridChange w:id="0">
              <w:tblGrid>
                <w:gridCol w:w="8764"/>
                <w:gridCol w:w="236"/>
              </w:tblGrid>
            </w:tblGridChange>
          </w:tblGrid>
          <w:tr>
            <w:trPr>
              <w:cantSplit w:val="0"/>
              <w:trHeight w:val="1164" w:hRule="atLeast"/>
              <w:tblHeader w:val="0"/>
            </w:trPr>
            <w:tc>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3"/>
                  <w:tblW w:w="24344.0" w:type="dxa"/>
                  <w:jc w:val="left"/>
                  <w:tblInd w:w="2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086"/>
                  <w:gridCol w:w="6086"/>
                  <w:gridCol w:w="6086"/>
                  <w:gridCol w:w="6086"/>
                  <w:tblGridChange w:id="0">
                    <w:tblGrid>
                      <w:gridCol w:w="6086"/>
                      <w:gridCol w:w="6086"/>
                      <w:gridCol w:w="6086"/>
                      <w:gridCol w:w="6086"/>
                    </w:tblGrid>
                  </w:tblGridChange>
                </w:tblGrid>
                <w:tr>
                  <w:trPr>
                    <w:cantSplit w:val="0"/>
                    <w:trHeight w:val="738" w:hRule="atLeast"/>
                    <w:tblHeader w:val="0"/>
                  </w:trPr>
                  <w:tc>
                    <w:tcPr/>
                    <w:p w:rsidR="00000000" w:rsidDel="00000000" w:rsidP="00000000" w:rsidRDefault="00000000" w:rsidRPr="00000000" w14:paraId="00000017">
                      <w:pPr>
                        <w:keepNext w:val="1"/>
                        <w:keepLines w:val="1"/>
                        <w:pBdr>
                          <w:top w:space="0" w:sz="0" w:val="nil"/>
                          <w:left w:space="0" w:sz="0" w:val="nil"/>
                          <w:bottom w:space="0" w:sz="0" w:val="nil"/>
                          <w:right w:space="0" w:sz="0" w:val="nil"/>
                          <w:between w:space="0" w:sz="0" w:val="nil"/>
                        </w:pBdr>
                        <w:rPr>
                          <w:rFonts w:ascii="Calibri" w:cs="Calibri" w:eastAsia="Calibri" w:hAnsi="Calibri"/>
                          <w:b w:val="1"/>
                          <w:bCs w:val="1"/>
                          <w:color w:val="696b6b"/>
                          <w:sz w:val="18"/>
                          <w:szCs w:val="18"/>
                        </w:rPr>
                      </w:pPr>
                      <w:r w:rsidDel="00000000" w:rsidR="00000000" w:rsidRPr="00000000">
                        <w:rPr>
                          <w:rFonts w:ascii="Calibri" w:cs="Calibri" w:eastAsia="Calibri" w:hAnsi="Calibri"/>
                          <w:b w:val="1"/>
                          <w:bCs w:val="1"/>
                          <w:color w:val="696b6b"/>
                          <w:sz w:val="18"/>
                          <w:szCs w:val="18"/>
                          <w:rtl w:val="0"/>
                        </w:rPr>
                        <w:t xml:space="preserve">Karolina Samczyńska-Fiślak</w:t>
                      </w:r>
                    </w:p>
                    <w:p w:rsidR="00000000" w:rsidDel="00000000" w:rsidP="00000000" w:rsidRDefault="00000000" w:rsidRPr="00000000" w14:paraId="00000018">
                      <w:pPr>
                        <w:keepNext w:val="1"/>
                        <w:keepLines w:val="1"/>
                        <w:pBdr>
                          <w:top w:space="0" w:sz="0" w:val="nil"/>
                          <w:left w:space="0" w:sz="0" w:val="nil"/>
                          <w:bottom w:space="0" w:sz="0" w:val="nil"/>
                          <w:right w:space="0" w:sz="0" w:val="nil"/>
                          <w:between w:space="0" w:sz="0" w:val="nil"/>
                        </w:pBdr>
                        <w:rPr>
                          <w:rFonts w:ascii="Calibri" w:cs="Calibri" w:eastAsia="Calibri" w:hAnsi="Calibri"/>
                          <w:color w:val="696b6b"/>
                          <w:sz w:val="18"/>
                          <w:szCs w:val="18"/>
                        </w:rPr>
                      </w:pPr>
                      <w:r w:rsidDel="00000000" w:rsidR="00000000" w:rsidRPr="00000000">
                        <w:rPr>
                          <w:rFonts w:ascii="Calibri" w:cs="Calibri" w:eastAsia="Calibri" w:hAnsi="Calibri"/>
                          <w:color w:val="696b6b"/>
                          <w:sz w:val="18"/>
                          <w:szCs w:val="18"/>
                          <w:rtl w:val="0"/>
                        </w:rPr>
                        <w:t xml:space="preserve">Cushman &amp; Wakefield </w:t>
                      </w:r>
                    </w:p>
                    <w:p w:rsidR="00000000" w:rsidDel="00000000" w:rsidP="00000000" w:rsidRDefault="00000000" w:rsidRPr="00000000" w14:paraId="00000019">
                      <w:pPr>
                        <w:rPr>
                          <w:rFonts w:ascii="Calibri" w:cs="Calibri" w:eastAsia="Calibri" w:hAnsi="Calibri"/>
                          <w:sz w:val="18"/>
                          <w:szCs w:val="18"/>
                        </w:rPr>
                      </w:pPr>
                      <w:r w:rsidDel="00000000" w:rsidR="00000000" w:rsidRPr="00000000">
                        <w:rPr>
                          <w:rFonts w:ascii="Calibri" w:cs="Calibri" w:eastAsia="Calibri" w:hAnsi="Calibri"/>
                          <w:color w:val="696b6b"/>
                          <w:sz w:val="18"/>
                          <w:szCs w:val="18"/>
                          <w:rtl w:val="0"/>
                        </w:rPr>
                        <w:t xml:space="preserve">Tel: + 48 22 820 20 20; 691 060 202</w:t>
                      </w:r>
                      <w:r w:rsidDel="00000000" w:rsidR="00000000" w:rsidRPr="00000000">
                        <w:rPr>
                          <w:rtl w:val="0"/>
                        </w:rPr>
                      </w:r>
                    </w:p>
                    <w:p w:rsidR="00000000" w:rsidDel="00000000" w:rsidP="00000000" w:rsidRDefault="00000000" w:rsidRPr="00000000" w14:paraId="0000001A">
                      <w:pPr>
                        <w:keepNext w:val="1"/>
                        <w:keepLines w:val="1"/>
                        <w:pBdr>
                          <w:top w:space="0" w:sz="0" w:val="nil"/>
                          <w:left w:space="0" w:sz="0" w:val="nil"/>
                          <w:bottom w:space="0" w:sz="0" w:val="nil"/>
                          <w:right w:space="0" w:sz="0" w:val="nil"/>
                          <w:between w:space="0" w:sz="0" w:val="nil"/>
                        </w:pBdr>
                        <w:tabs>
                          <w:tab w:val="right" w:leader="none" w:pos="4688"/>
                        </w:tabs>
                        <w:rPr>
                          <w:rFonts w:ascii="Calibri" w:cs="Calibri" w:eastAsia="Calibri" w:hAnsi="Calibri"/>
                          <w:b w:val="1"/>
                          <w:bCs w:val="1"/>
                          <w:color w:val="696b6b"/>
                          <w:sz w:val="18"/>
                          <w:szCs w:val="18"/>
                        </w:rPr>
                      </w:pPr>
                      <w:r w:rsidDel="00000000" w:rsidR="00000000" w:rsidRPr="00000000">
                        <w:rPr>
                          <w:rFonts w:ascii="Calibri" w:cs="Calibri" w:eastAsia="Calibri" w:hAnsi="Calibri"/>
                          <w:b w:val="1"/>
                          <w:bCs w:val="1"/>
                          <w:color w:val="696b6b"/>
                          <w:sz w:val="18"/>
                          <w:szCs w:val="18"/>
                          <w:rtl w:val="0"/>
                        </w:rPr>
                        <w:t xml:space="preserve">e-mail: </w:t>
                      </w:r>
                      <w:hyperlink r:id="rId1">
                        <w:r w:rsidDel="00000000" w:rsidR="00000000" w:rsidRPr="00000000">
                          <w:rPr>
                            <w:rFonts w:ascii="Calibri" w:cs="Calibri" w:eastAsia="Calibri" w:hAnsi="Calibri"/>
                            <w:b w:val="1"/>
                            <w:bCs w:val="1"/>
                            <w:color w:val="008b98"/>
                            <w:sz w:val="18"/>
                            <w:szCs w:val="18"/>
                            <w:rtl w:val="0"/>
                          </w:rPr>
                          <w:t xml:space="preserve">media.poland@cushwake.pl</w:t>
                        </w:r>
                      </w:hyperlink>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Calibri" w:cs="Calibri" w:eastAsia="Calibri" w:hAnsi="Calibri"/>
                          <w:color w:val="696b6b"/>
                          <w:sz w:val="18"/>
                          <w:szCs w:val="18"/>
                        </w:rPr>
                      </w:pPr>
                      <w:r w:rsidDel="00000000" w:rsidR="00000000" w:rsidRPr="00000000">
                        <w:rPr>
                          <w:rtl w:val="0"/>
                        </w:rPr>
                      </w:r>
                    </w:p>
                  </w:tc>
                  <w:tc>
                    <w:tcPr/>
                    <w:p w:rsidR="00000000" w:rsidDel="00000000" w:rsidP="00000000" w:rsidRDefault="00000000" w:rsidRPr="00000000" w14:paraId="0000001C">
                      <w:pPr>
                        <w:keepNext w:val="1"/>
                        <w:keepLines w:val="1"/>
                        <w:pBdr>
                          <w:top w:space="0" w:sz="0" w:val="nil"/>
                          <w:left w:space="0" w:sz="0" w:val="nil"/>
                          <w:bottom w:space="0" w:sz="0" w:val="nil"/>
                          <w:right w:space="0" w:sz="0" w:val="nil"/>
                          <w:between w:space="0" w:sz="0" w:val="nil"/>
                        </w:pBdr>
                        <w:rPr>
                          <w:rFonts w:ascii="Calibri" w:cs="Calibri" w:eastAsia="Calibri" w:hAnsi="Calibri"/>
                          <w:b w:val="1"/>
                          <w:bCs w:val="1"/>
                          <w:color w:val="696b6b"/>
                          <w:sz w:val="18"/>
                          <w:szCs w:val="18"/>
                        </w:rPr>
                      </w:pPr>
                      <w:r w:rsidDel="00000000" w:rsidR="00000000" w:rsidRPr="00000000">
                        <w:rPr>
                          <w:rtl w:val="0"/>
                        </w:rPr>
                      </w:r>
                    </w:p>
                  </w:tc>
                  <w:tc>
                    <w:tcPr/>
                    <w:p w:rsidR="00000000" w:rsidDel="00000000" w:rsidP="00000000" w:rsidRDefault="00000000" w:rsidRPr="00000000" w14:paraId="0000001D">
                      <w:pPr>
                        <w:keepNext w:val="1"/>
                        <w:keepLines w:val="1"/>
                        <w:pBdr>
                          <w:top w:space="0" w:sz="0" w:val="nil"/>
                          <w:left w:space="0" w:sz="0" w:val="nil"/>
                          <w:bottom w:space="0" w:sz="0" w:val="nil"/>
                          <w:right w:space="0" w:sz="0" w:val="nil"/>
                          <w:between w:space="0" w:sz="0" w:val="nil"/>
                        </w:pBdr>
                        <w:rPr>
                          <w:rFonts w:ascii="Calibri" w:cs="Calibri" w:eastAsia="Calibri" w:hAnsi="Calibri"/>
                          <w:b w:val="1"/>
                          <w:bCs w:val="1"/>
                          <w:color w:val="696b6b"/>
                          <w:sz w:val="18"/>
                          <w:szCs w:val="18"/>
                        </w:rPr>
                      </w:pPr>
                      <w:r w:rsidDel="00000000" w:rsidR="00000000" w:rsidRPr="00000000">
                        <w:rPr>
                          <w:rtl w:val="0"/>
                        </w:rPr>
                      </w:r>
                    </w:p>
                  </w:tc>
                </w:tr>
              </w:tbl>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18"/>
                    <w:szCs w:val="18"/>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18"/>
                    <w:szCs w:val="18"/>
                  </w:rPr>
                </w:pPr>
                <w:r w:rsidDel="00000000" w:rsidR="00000000" w:rsidRPr="00000000">
                  <w:rPr>
                    <w:rtl w:val="0"/>
                  </w:rPr>
                </w:r>
              </w:p>
            </w:tc>
          </w:tr>
        </w:tbl>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18"/>
              <w:szCs w:val="18"/>
            </w:rPr>
          </w:pPr>
          <w:r w:rsidDel="00000000" w:rsidR="00000000" w:rsidRPr="00000000">
            <w:rPr>
              <w:rtl w:val="0"/>
            </w:rPr>
          </w:r>
        </w:p>
      </w:tc>
    </w:tr>
  </w:tbl>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bl>
    <w:tblPr>
      <w:tblStyle w:val="Table4"/>
      <w:tblW w:w="9000.0" w:type="dxa"/>
      <w:jc w:val="left"/>
      <w:tblLayout w:type="fixed"/>
      <w:tblLook w:val="0400"/>
    </w:tblPr>
    <w:tblGrid>
      <w:gridCol w:w="5670"/>
      <w:gridCol w:w="3330"/>
      <w:tblGridChange w:id="0">
        <w:tblGrid>
          <w:gridCol w:w="5670"/>
          <w:gridCol w:w="3330"/>
        </w:tblGrid>
      </w:tblGridChange>
    </w:tblGrid>
    <w:tr>
      <w:trPr>
        <w:cantSplit w:val="0"/>
        <w:trHeight w:val="630" w:hRule="atLeast"/>
        <w:tblHeader w:val="0"/>
      </w:trPr>
      <w:tc>
        <w:tcPr>
          <w:vAlign w:val="bottom"/>
        </w:tcPr>
        <w:p w:rsidR="00000000" w:rsidDel="00000000" w:rsidP="00000000" w:rsidRDefault="00000000" w:rsidRPr="00000000" w14:paraId="00000024">
          <w:pPr>
            <w:pStyle w:val="Heading2"/>
            <w:rPr>
              <w:rFonts w:ascii="Arial" w:cs="Arial" w:eastAsia="Arial" w:hAnsi="Arial"/>
              <w:color w:val="696b6b"/>
            </w:rPr>
          </w:pPr>
          <w:r w:rsidDel="00000000" w:rsidR="00000000" w:rsidRPr="00000000">
            <w:rPr>
              <w:rFonts w:ascii="Arial" w:cs="Arial" w:eastAsia="Arial" w:hAnsi="Arial"/>
              <w:color w:val="696b6b"/>
              <w:rtl w:val="0"/>
            </w:rPr>
            <w:t xml:space="preserve">Media Contact:</w:t>
          </w:r>
        </w:p>
      </w:tc>
      <w:tc>
        <w:tcPr>
          <w:vAlign w:val="bottom"/>
        </w:tcPr>
        <w:p w:rsidR="00000000" w:rsidDel="00000000" w:rsidP="00000000" w:rsidRDefault="00000000" w:rsidRPr="00000000" w14:paraId="00000025">
          <w:pPr>
            <w:spacing w:after="100" w:line="240" w:lineRule="auto"/>
            <w:rPr>
              <w:b w:val="1"/>
              <w:bCs w:val="1"/>
              <w:color w:val="696b6b"/>
              <w:sz w:val="18"/>
              <w:szCs w:val="18"/>
            </w:rPr>
          </w:pPr>
          <w:r w:rsidDel="00000000" w:rsidR="00000000" w:rsidRPr="00000000">
            <w:rPr>
              <w:rtl w:val="0"/>
            </w:rPr>
          </w:r>
        </w:p>
      </w:tc>
    </w:tr>
    <w:tr>
      <w:trPr>
        <w:cantSplit w:val="0"/>
        <w:trHeight w:val="1260" w:hRule="atLeast"/>
        <w:tblHeader w:val="0"/>
      </w:trPr>
      <w:tc>
        <w:tcPr>
          <w:vAlign w:val="bottom"/>
        </w:tcPr>
        <w:p w:rsidR="00000000" w:rsidDel="00000000" w:rsidP="00000000" w:rsidRDefault="00000000" w:rsidRPr="00000000" w14:paraId="00000026">
          <w:pPr>
            <w:keepNext w:val="1"/>
            <w:keepLines w:val="1"/>
            <w:pBdr>
              <w:top w:space="0" w:sz="0" w:val="nil"/>
              <w:left w:space="0" w:sz="0" w:val="nil"/>
              <w:bottom w:space="0" w:sz="0" w:val="nil"/>
              <w:right w:space="0" w:sz="0" w:val="nil"/>
              <w:between w:space="0" w:sz="0" w:val="nil"/>
            </w:pBdr>
            <w:spacing w:after="0" w:lineRule="auto"/>
            <w:rPr>
              <w:b w:val="1"/>
              <w:bCs w:val="1"/>
              <w:color w:val="696b6b"/>
              <w:sz w:val="18"/>
              <w:szCs w:val="18"/>
            </w:rPr>
          </w:pPr>
          <w:r w:rsidDel="00000000" w:rsidR="00000000" w:rsidRPr="00000000">
            <w:rPr>
              <w:b w:val="1"/>
              <w:bCs w:val="1"/>
              <w:color w:val="696b6b"/>
              <w:sz w:val="18"/>
              <w:szCs w:val="18"/>
              <w:rtl w:val="0"/>
            </w:rPr>
            <w:t xml:space="preserve">Name</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rPr>
              <w:color w:val="696b6b"/>
              <w:sz w:val="18"/>
              <w:szCs w:val="18"/>
            </w:rPr>
          </w:pPr>
          <w:r w:rsidDel="00000000" w:rsidR="00000000" w:rsidRPr="00000000">
            <w:rPr>
              <w:color w:val="696b6b"/>
              <w:sz w:val="18"/>
              <w:szCs w:val="18"/>
              <w:rtl w:val="0"/>
            </w:rPr>
            <w:t xml:space="preserve">Title</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rPr>
              <w:color w:val="696b6b"/>
              <w:sz w:val="18"/>
              <w:szCs w:val="18"/>
            </w:rPr>
          </w:pPr>
          <w:r w:rsidDel="00000000" w:rsidR="00000000" w:rsidRPr="00000000">
            <w:rPr>
              <w:color w:val="696b6b"/>
              <w:sz w:val="18"/>
              <w:szCs w:val="18"/>
              <w:rtl w:val="0"/>
            </w:rPr>
            <w:t xml:space="preserve">+1 000 000 0000</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rPr>
              <w:color w:val="696b6b"/>
              <w:sz w:val="18"/>
              <w:szCs w:val="18"/>
            </w:rPr>
          </w:pPr>
          <w:hyperlink r:id="rId1">
            <w:r w:rsidDel="00000000" w:rsidR="00000000" w:rsidRPr="00000000">
              <w:rPr>
                <w:color w:val="4472c4"/>
                <w:sz w:val="18"/>
                <w:szCs w:val="18"/>
                <w:u w:val="single"/>
                <w:rtl w:val="0"/>
              </w:rPr>
              <w:t xml:space="preserve">first.last@cushwake.com</w:t>
            </w:r>
          </w:hyperlink>
          <w:r w:rsidDel="00000000" w:rsidR="00000000" w:rsidRPr="00000000">
            <w:rPr>
              <w:color w:val="696b6b"/>
              <w:sz w:val="18"/>
              <w:szCs w:val="18"/>
              <w:rtl w:val="0"/>
            </w:rPr>
            <w:t xml:space="preserve"> </w:t>
          </w:r>
        </w:p>
      </w:tc>
      <w:tc>
        <w:tcPr>
          <w:vAlign w:val="bottom"/>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rPr>
              <w:color w:val="696b6b"/>
              <w:sz w:val="18"/>
              <w:szCs w:val="18"/>
            </w:rPr>
          </w:pPr>
          <w:r w:rsidDel="00000000" w:rsidR="00000000" w:rsidRPr="00000000">
            <w:rPr>
              <w:rtl w:val="0"/>
            </w:rPr>
          </w:r>
        </w:p>
      </w:tc>
    </w:tr>
  </w:tbl>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43135</wp:posOffset>
          </wp:positionH>
          <wp:positionV relativeFrom="paragraph">
            <wp:posOffset>-154972</wp:posOffset>
          </wp:positionV>
          <wp:extent cx="1933575" cy="407670"/>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33575" cy="40767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3814</wp:posOffset>
          </wp:positionH>
          <wp:positionV relativeFrom="paragraph">
            <wp:posOffset>-201291</wp:posOffset>
          </wp:positionV>
          <wp:extent cx="1933575" cy="407670"/>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33575" cy="4076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100" w:lineRule="auto"/>
    </w:pPr>
    <w:rPr>
      <w:rFonts w:ascii="Calibri" w:cs="Calibri" w:eastAsia="Calibri" w:hAnsi="Calibri"/>
      <w:b w:val="1"/>
      <w:bCs w:val="1"/>
      <w:smallCaps w:val="1"/>
      <w:color w:val="008b98"/>
      <w:sz w:val="18"/>
      <w:szCs w:val="18"/>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Nagwek2Znak" w:customStyle="1">
    <w:name w:val="Nagłówek 2 Znak"/>
    <w:basedOn w:val="Domylnaczcionkaakapitu"/>
    <w:uiPriority w:val="9"/>
    <w:rsid w:val="00D84A2D"/>
    <w:rPr>
      <w:rFonts w:ascii="Calibri" w:cs="Calibri" w:eastAsia="Calibri" w:hAnsi="Calibri"/>
      <w:b w:val="1"/>
      <w:smallCaps w:val="1"/>
      <w:color w:val="008b98"/>
      <w:sz w:val="18"/>
      <w:szCs w:val="18"/>
      <w:lang w:eastAsia="pl-PL"/>
    </w:rPr>
  </w:style>
  <w:style w:type="paragraph" w:styleId="Stopka">
    <w:name w:val="footer"/>
    <w:link w:val="StopkaZnak"/>
    <w:uiPriority w:val="99"/>
    <w:unhideWhenUsed w:val="1"/>
    <w:rsid w:val="00D84A2D"/>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D84A2D"/>
    <w:rPr>
      <w:rFonts w:ascii="Arial" w:cs="Arial" w:eastAsia="Arial" w:hAnsi="Arial"/>
      <w:lang w:eastAsia="pl-PL"/>
    </w:rPr>
  </w:style>
  <w:style w:type="character" w:styleId="Hipercze">
    <w:name w:val="Hyperlink"/>
    <w:basedOn w:val="Domylnaczcionkaakapitu"/>
    <w:unhideWhenUsed w:val="1"/>
    <w:qFormat w:val="1"/>
    <w:rsid w:val="00D84A2D"/>
    <w:rPr>
      <w:color w:val="4472c4" w:themeColor="accent1"/>
      <w:u w:val="single"/>
    </w:rPr>
  </w:style>
  <w:style w:type="table" w:styleId="Tabela-Siatka">
    <w:name w:val="Table Grid"/>
    <w:basedOn w:val="Standardowy"/>
    <w:uiPriority w:val="59"/>
    <w:rsid w:val="00D84A2D"/>
    <w:pPr>
      <w:spacing w:after="0" w:line="240" w:lineRule="auto"/>
    </w:pPr>
    <w:rPr>
      <w:rFonts w:eastAsiaTheme="minorEastAsia"/>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ntactName" w:customStyle="1">
    <w:name w:val="ContactName"/>
    <w:qFormat w:val="1"/>
    <w:rsid w:val="00D84A2D"/>
    <w:pPr>
      <w:spacing w:line="216" w:lineRule="atLeast"/>
    </w:pPr>
    <w:rPr>
      <w:rFonts w:ascii="Calibri" w:cs="Times New Roman" w:eastAsia="Times New Roman" w:hAnsi="Calibri"/>
      <w:b w:val="1"/>
      <w:bCs w:val="1"/>
      <w:color w:val="008b98"/>
      <w:sz w:val="18"/>
      <w:lang w:eastAsia="en-GB" w:val="en-GB"/>
    </w:rPr>
  </w:style>
  <w:style w:type="paragraph" w:styleId="ContactDetail" w:customStyle="1">
    <w:name w:val="ContactDetail"/>
    <w:rsid w:val="00D84A2D"/>
    <w:pPr>
      <w:spacing w:after="0" w:line="216" w:lineRule="atLeast"/>
    </w:pPr>
    <w:rPr>
      <w:rFonts w:ascii="Calibri" w:cs="Times New Roman" w:eastAsia="Times New Roman" w:hAnsi="Calibri"/>
      <w:color w:val="000000"/>
      <w:sz w:val="18"/>
      <w:szCs w:val="24"/>
      <w:lang w:eastAsia="en-GB" w:val="en-GB"/>
    </w:rPr>
  </w:style>
  <w:style w:type="character" w:styleId="Brak" w:customStyle="1">
    <w:name w:val="Brak"/>
    <w:rsid w:val="00D84A2D"/>
  </w:style>
  <w:style w:type="character" w:styleId="Hyperlink0" w:customStyle="1">
    <w:name w:val="Hyperlink.0"/>
    <w:basedOn w:val="Brak"/>
    <w:rsid w:val="00D84A2D"/>
  </w:style>
  <w:style w:type="table" w:styleId="PlainTable41" w:customStyle="1">
    <w:name w:val="Plain Table 41"/>
    <w:basedOn w:val="Standardowy"/>
    <w:uiPriority w:val="44"/>
    <w:rsid w:val="00D84A2D"/>
    <w:pPr>
      <w:spacing w:after="0" w:line="240" w:lineRule="auto"/>
    </w:pPr>
    <w:rPr>
      <w:lang w:val="en-US"/>
    </w:r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Zwykytekst">
    <w:name w:val="Plain Text"/>
    <w:link w:val="ZwykytekstZnak"/>
    <w:uiPriority w:val="99"/>
    <w:unhideWhenUsed w:val="1"/>
    <w:rsid w:val="00D84A2D"/>
    <w:pPr>
      <w:spacing w:after="0" w:line="240" w:lineRule="auto"/>
    </w:pPr>
    <w:rPr>
      <w:rFonts w:ascii="Calibri" w:cs="Consolas" w:eastAsia="Times New Roman" w:hAnsi="Calibri"/>
      <w:szCs w:val="21"/>
    </w:rPr>
  </w:style>
  <w:style w:type="character" w:styleId="ZwykytekstZnak" w:customStyle="1">
    <w:name w:val="Zwykły tekst Znak"/>
    <w:basedOn w:val="Domylnaczcionkaakapitu"/>
    <w:link w:val="Zwykytekst"/>
    <w:uiPriority w:val="99"/>
    <w:rsid w:val="00D84A2D"/>
    <w:rPr>
      <w:rFonts w:ascii="Calibri" w:cs="Consolas" w:eastAsia="Times New Roman" w:hAnsi="Calibri"/>
      <w:szCs w:val="21"/>
      <w:lang w:eastAsia="pl-PL"/>
    </w:rPr>
  </w:style>
  <w:style w:type="character" w:styleId="Nagwek3Znak" w:customStyle="1">
    <w:name w:val="Nagłówek 3 Znak"/>
    <w:basedOn w:val="Domylnaczcionkaakapitu"/>
    <w:uiPriority w:val="9"/>
    <w:semiHidden w:val="1"/>
    <w:rsid w:val="00D84A2D"/>
    <w:rPr>
      <w:rFonts w:asciiTheme="majorHAnsi" w:cstheme="majorBidi" w:eastAsiaTheme="majorEastAsia" w:hAnsiTheme="majorHAnsi"/>
      <w:color w:val="1f3763" w:themeColor="accent1" w:themeShade="00007F"/>
      <w:sz w:val="24"/>
      <w:szCs w:val="24"/>
      <w:lang w:eastAsia="pl-PL"/>
    </w:rPr>
  </w:style>
  <w:style w:type="character" w:styleId="Odwoaniedokomentarza">
    <w:name w:val="annotation reference"/>
    <w:basedOn w:val="Domylnaczcionkaakapitu"/>
    <w:uiPriority w:val="99"/>
    <w:semiHidden w:val="1"/>
    <w:unhideWhenUsed w:val="1"/>
    <w:rsid w:val="00CB2FB2"/>
    <w:rPr>
      <w:sz w:val="16"/>
      <w:szCs w:val="16"/>
    </w:rPr>
  </w:style>
  <w:style w:type="paragraph" w:styleId="Tekstkomentarza">
    <w:name w:val="annotation text"/>
    <w:link w:val="TekstkomentarzaZnak"/>
    <w:uiPriority w:val="99"/>
    <w:unhideWhenUsed w:val="1"/>
    <w:rsid w:val="00CB2FB2"/>
    <w:pPr>
      <w:spacing w:line="240" w:lineRule="auto"/>
    </w:pPr>
    <w:rPr>
      <w:sz w:val="20"/>
      <w:szCs w:val="20"/>
    </w:rPr>
  </w:style>
  <w:style w:type="character" w:styleId="TekstkomentarzaZnak" w:customStyle="1">
    <w:name w:val="Tekst komentarza Znak"/>
    <w:basedOn w:val="Domylnaczcionkaakapitu"/>
    <w:link w:val="Tekstkomentarza"/>
    <w:uiPriority w:val="99"/>
    <w:rsid w:val="00CB2FB2"/>
    <w:rPr>
      <w:rFonts w:ascii="Arial" w:cs="Arial" w:eastAsia="Arial" w:hAnsi="Arial"/>
      <w:sz w:val="20"/>
      <w:szCs w:val="20"/>
      <w:lang w:eastAsia="pl-PL"/>
    </w:rPr>
  </w:style>
  <w:style w:type="paragraph" w:styleId="Tematkomentarza">
    <w:name w:val="annotation subject"/>
    <w:basedOn w:val="Tekstkomentarza"/>
    <w:next w:val="Tekstkomentarza"/>
    <w:link w:val="TematkomentarzaZnak"/>
    <w:uiPriority w:val="99"/>
    <w:semiHidden w:val="1"/>
    <w:unhideWhenUsed w:val="1"/>
    <w:rsid w:val="00CB2FB2"/>
    <w:rPr>
      <w:b w:val="1"/>
      <w:bCs w:val="1"/>
    </w:rPr>
  </w:style>
  <w:style w:type="character" w:styleId="TematkomentarzaZnak" w:customStyle="1">
    <w:name w:val="Temat komentarza Znak"/>
    <w:basedOn w:val="TekstkomentarzaZnak"/>
    <w:link w:val="Tematkomentarza"/>
    <w:uiPriority w:val="99"/>
    <w:semiHidden w:val="1"/>
    <w:rsid w:val="00CB2FB2"/>
    <w:rPr>
      <w:rFonts w:ascii="Arial" w:cs="Arial" w:eastAsia="Arial" w:hAnsi="Arial"/>
      <w:b w:val="1"/>
      <w:bCs w:val="1"/>
      <w:sz w:val="20"/>
      <w:szCs w:val="20"/>
      <w:lang w:eastAsia="pl-PL"/>
    </w:rPr>
  </w:style>
  <w:style w:type="paragraph" w:styleId="Tekstdymka">
    <w:name w:val="Balloon Text"/>
    <w:link w:val="TekstdymkaZnak"/>
    <w:uiPriority w:val="99"/>
    <w:semiHidden w:val="1"/>
    <w:unhideWhenUsed w:val="1"/>
    <w:rsid w:val="00CB2FB2"/>
    <w:pPr>
      <w:spacing w:after="0" w:line="240" w:lineRule="auto"/>
    </w:pPr>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CB2FB2"/>
    <w:rPr>
      <w:rFonts w:ascii="Segoe UI" w:cs="Segoe UI" w:eastAsia="Arial" w:hAnsi="Segoe UI"/>
      <w:sz w:val="18"/>
      <w:szCs w:val="18"/>
      <w:lang w:eastAsia="pl-PL"/>
    </w:rPr>
  </w:style>
  <w:style w:type="paragraph" w:styleId="Poprawka">
    <w:name w:val="Revision"/>
    <w:hidden w:val="1"/>
    <w:uiPriority w:val="99"/>
    <w:semiHidden w:val="1"/>
    <w:rsid w:val="005323BE"/>
    <w:pPr>
      <w:spacing w:after="0" w:line="240" w:lineRule="auto"/>
    </w:pPr>
    <w:rPr>
      <w:lang w:eastAsia="pl-PL"/>
    </w:rPr>
  </w:style>
  <w:style w:type="paragraph" w:styleId="Tekstprzypisukocowego">
    <w:name w:val="endnote text"/>
    <w:link w:val="TekstprzypisukocowegoZnak"/>
    <w:uiPriority w:val="99"/>
    <w:semiHidden w:val="1"/>
    <w:unhideWhenUsed w:val="1"/>
    <w:rsid w:val="00976C95"/>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val="1"/>
    <w:rsid w:val="00976C95"/>
    <w:rPr>
      <w:rFonts w:ascii="Arial" w:cs="Arial" w:eastAsia="Arial" w:hAnsi="Arial"/>
      <w:sz w:val="20"/>
      <w:szCs w:val="20"/>
      <w:lang w:eastAsia="pl-PL"/>
    </w:rPr>
  </w:style>
  <w:style w:type="character" w:styleId="Odwoanieprzypisukocowego">
    <w:name w:val="endnote reference"/>
    <w:basedOn w:val="Domylnaczcionkaakapitu"/>
    <w:uiPriority w:val="99"/>
    <w:semiHidden w:val="1"/>
    <w:unhideWhenUsed w:val="1"/>
    <w:rsid w:val="00976C95"/>
    <w:rPr>
      <w:vertAlign w:val="superscript"/>
    </w:rPr>
  </w:style>
  <w:style w:type="paragraph" w:styleId="Nagwek">
    <w:name w:val="header"/>
    <w:link w:val="NagwekZnak"/>
    <w:uiPriority w:val="99"/>
    <w:unhideWhenUsed w:val="1"/>
    <w:rsid w:val="00B77D91"/>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B77D91"/>
    <w:rPr>
      <w:rFonts w:ascii="Arial" w:cs="Arial" w:eastAsia="Arial" w:hAnsi="Arial"/>
      <w:lang w:eastAsia="pl-PL"/>
    </w:rPr>
  </w:style>
  <w:style w:type="character" w:styleId="Nierozpoznanawzmianka1" w:customStyle="1">
    <w:name w:val="Nierozpoznana wzmianka1"/>
    <w:basedOn w:val="Domylnaczcionkaakapitu"/>
    <w:uiPriority w:val="99"/>
    <w:semiHidden w:val="1"/>
    <w:unhideWhenUsed w:val="1"/>
    <w:rsid w:val="00B77D91"/>
    <w:rPr>
      <w:color w:val="605e5c"/>
      <w:shd w:color="auto" w:fill="e1dfdd" w:val="clear"/>
    </w:rPr>
  </w:style>
  <w:style w:type="character" w:styleId="Nierozpoznanawzmianka2" w:customStyle="1">
    <w:name w:val="Nierozpoznana wzmianka2"/>
    <w:basedOn w:val="Domylnaczcionkaakapitu"/>
    <w:uiPriority w:val="99"/>
    <w:semiHidden w:val="1"/>
    <w:unhideWhenUsed w:val="1"/>
    <w:rsid w:val="006B635B"/>
    <w:rPr>
      <w:color w:val="605e5c"/>
      <w:shd w:color="auto" w:fill="e1dfdd" w:val="clear"/>
    </w:rPr>
  </w:style>
  <w:style w:type="paragraph" w:styleId="western" w:customStyle="1">
    <w:name w:val="western"/>
    <w:rsid w:val="00FE3132"/>
    <w:pPr>
      <w:spacing w:after="100" w:afterAutospacing="1" w:before="100" w:beforeAutospacing="1" w:line="240" w:lineRule="auto"/>
    </w:pPr>
    <w:rPr>
      <w:rFonts w:ascii="Calibri" w:cs="Calibri" w:hAnsi="Calibri" w:eastAsiaTheme="minorHAnsi"/>
    </w:rPr>
  </w:style>
  <w:style w:type="character" w:styleId="Pogrubienie">
    <w:name w:val="Strong"/>
    <w:basedOn w:val="Domylnaczcionkaakapitu"/>
    <w:uiPriority w:val="22"/>
    <w:qFormat w:val="1"/>
    <w:rsid w:val="00FE3132"/>
    <w:rPr>
      <w:b w:val="1"/>
      <w:bCs w:val="1"/>
    </w:rPr>
  </w:style>
  <w:style w:type="character" w:styleId="Nagwek1Znak" w:customStyle="1">
    <w:name w:val="Nagłówek 1 Znak"/>
    <w:basedOn w:val="Domylnaczcionkaakapitu"/>
    <w:uiPriority w:val="9"/>
    <w:rsid w:val="00FE3132"/>
    <w:rPr>
      <w:rFonts w:asciiTheme="majorHAnsi" w:cstheme="majorBidi" w:eastAsiaTheme="majorEastAsia" w:hAnsiTheme="majorHAnsi"/>
      <w:color w:val="2f5496" w:themeColor="accent1" w:themeShade="0000BF"/>
      <w:sz w:val="32"/>
      <w:szCs w:val="32"/>
      <w:lang w:eastAsia="pl-PL"/>
    </w:rPr>
  </w:style>
  <w:style w:type="character" w:styleId="Uwydatnienie">
    <w:name w:val="Emphasis"/>
    <w:basedOn w:val="Domylnaczcionkaakapitu"/>
    <w:uiPriority w:val="20"/>
    <w:qFormat w:val="1"/>
    <w:rsid w:val="00E909E6"/>
    <w:rPr>
      <w:i w:val="1"/>
      <w:iCs w:val="1"/>
    </w:rPr>
  </w:style>
  <w:style w:type="character" w:styleId="cf01" w:customStyle="1">
    <w:name w:val="cf01"/>
    <w:basedOn w:val="Domylnaczcionkaakapitu"/>
    <w:rsid w:val="00167436"/>
    <w:rPr>
      <w:rFonts w:ascii="Segoe UI" w:cs="Segoe UI" w:hAnsi="Segoe UI" w:hint="default"/>
      <w:sz w:val="18"/>
      <w:szCs w:val="18"/>
    </w:rPr>
  </w:style>
  <w:style w:type="character" w:styleId="apple-converted-space" w:customStyle="1">
    <w:name w:val="apple-converted-space"/>
    <w:basedOn w:val="Domylnaczcionkaakapitu"/>
    <w:rsid w:val="00775E16"/>
  </w:style>
  <w:style w:type="paragraph" w:styleId="Akapitzlist">
    <w:name w:val="List Paragraph"/>
    <w:uiPriority w:val="34"/>
    <w:qFormat w:val="1"/>
    <w:rsid w:val="00AF11EE"/>
    <w:pPr>
      <w:spacing w:after="0" w:line="240" w:lineRule="auto"/>
      <w:ind w:left="720"/>
    </w:pPr>
    <w:rPr>
      <w:rFonts w:ascii="Calibri" w:cs="Calibri" w:hAnsi="Calibri" w:eastAsiaTheme="minorHAnsi"/>
      <w:lang w:eastAsia="en-GB" w:val="en-GB"/>
    </w:rPr>
  </w:style>
  <w:style w:type="paragraph" w:styleId="NormalnyWeb">
    <w:name w:val="Normal (Web)"/>
    <w:uiPriority w:val="99"/>
    <w:unhideWhenUsed w:val="1"/>
    <w:rsid w:val="00AF11EE"/>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Tekstprzypisudolnego">
    <w:name w:val="footnote text"/>
    <w:link w:val="TekstprzypisudolnegoZnak"/>
    <w:uiPriority w:val="99"/>
    <w:semiHidden w:val="1"/>
    <w:unhideWhenUsed w:val="1"/>
    <w:rsid w:val="00AF11EE"/>
    <w:pPr>
      <w:spacing w:after="0" w:line="240" w:lineRule="auto"/>
    </w:pPr>
    <w:rPr>
      <w:rFonts w:asciiTheme="minorHAnsi" w:cstheme="minorBidi" w:eastAsiaTheme="minorHAnsi" w:hAnsiTheme="minorHAnsi"/>
      <w:sz w:val="20"/>
      <w:szCs w:val="20"/>
    </w:rPr>
  </w:style>
  <w:style w:type="character" w:styleId="TekstprzypisudolnegoZnak" w:customStyle="1">
    <w:name w:val="Tekst przypisu dolnego Znak"/>
    <w:basedOn w:val="Domylnaczcionkaakapitu"/>
    <w:link w:val="Tekstprzypisudolnego"/>
    <w:uiPriority w:val="99"/>
    <w:semiHidden w:val="1"/>
    <w:rsid w:val="00AF11EE"/>
    <w:rPr>
      <w:sz w:val="20"/>
      <w:szCs w:val="20"/>
    </w:rPr>
  </w:style>
  <w:style w:type="character" w:styleId="Odwoanieprzypisudolnego">
    <w:name w:val="footnote reference"/>
    <w:basedOn w:val="Domylnaczcionkaakapitu"/>
    <w:uiPriority w:val="99"/>
    <w:semiHidden w:val="1"/>
    <w:unhideWhenUsed w:val="1"/>
    <w:rsid w:val="00AF11EE"/>
    <w:rPr>
      <w:vertAlign w:val="superscript"/>
    </w:rPr>
  </w:style>
  <w:style w:type="character" w:styleId="normaltextrun" w:customStyle="1">
    <w:name w:val="normaltextrun"/>
    <w:basedOn w:val="Domylnaczcionkaakapitu"/>
    <w:rsid w:val="00C0604F"/>
  </w:style>
  <w:style w:type="character" w:styleId="eop" w:customStyle="1">
    <w:name w:val="eop"/>
    <w:basedOn w:val="Domylnaczcionkaakapitu"/>
    <w:rsid w:val="00C0604F"/>
  </w:style>
  <w:style w:type="paragraph" w:styleId="pf0" w:customStyle="1">
    <w:name w:val="pf0"/>
    <w:rsid w:val="00A12BAB"/>
    <w:pPr>
      <w:spacing w:after="100" w:afterAutospacing="1" w:before="100" w:beforeAutospacing="1" w:line="240" w:lineRule="auto"/>
    </w:pPr>
    <w:rPr>
      <w:rFonts w:ascii="Times New Roman" w:cs="Times New Roman" w:eastAsia="Times New Roman" w:hAnsi="Times New Roman"/>
      <w:sz w:val="24"/>
      <w:szCs w:val="24"/>
    </w:rPr>
  </w:style>
  <w:style w:type="character" w:styleId="Nierozpoznanawzmianka3" w:customStyle="1">
    <w:name w:val="Nierozpoznana wzmianka3"/>
    <w:basedOn w:val="Domylnaczcionkaakapitu"/>
    <w:uiPriority w:val="99"/>
    <w:semiHidden w:val="1"/>
    <w:unhideWhenUsed w:val="1"/>
    <w:rsid w:val="006C62BD"/>
    <w:rPr>
      <w:color w:val="605e5c"/>
      <w:shd w:color="auto" w:fill="e1dfdd" w:val="clear"/>
    </w:rPr>
  </w:style>
  <w:style w:type="character" w:styleId="UyteHipercze">
    <w:name w:val="FollowedHyperlink"/>
    <w:basedOn w:val="Domylnaczcionkaakapitu"/>
    <w:uiPriority w:val="99"/>
    <w:semiHidden w:val="1"/>
    <w:unhideWhenUsed w:val="1"/>
    <w:rsid w:val="00B70FF6"/>
    <w:rPr>
      <w:color w:val="954f72" w:themeColor="followedHyperlink"/>
      <w:u w:val="single"/>
    </w:rPr>
  </w:style>
  <w:style w:type="character" w:styleId="Nierozpoznanawzmianka">
    <w:name w:val="Unresolved Mention"/>
    <w:basedOn w:val="Domylnaczcionkaakapitu"/>
    <w:uiPriority w:val="99"/>
    <w:semiHidden w:val="1"/>
    <w:unhideWhenUsed w:val="1"/>
    <w:rsid w:val="00204A4D"/>
    <w:rPr>
      <w:color w:val="605e5c"/>
      <w:shd w:color="auto" w:fill="e1dfdd" w:val="clear"/>
    </w:rPr>
  </w:style>
  <w:style w:type="table" w:styleId="a" w:customStyle="1">
    <w:basedOn w:val="TableNormal"/>
    <w:tblPr>
      <w:tblStyleRowBandSize w:val="1"/>
      <w:tblStyleColBandSize w:val="1"/>
      <w:tblCellMar>
        <w:top w:w="0.0" w:type="dxa"/>
        <w:left w:w="0.0" w:type="dxa"/>
        <w:bottom w:w="0.0" w:type="dxa"/>
        <w:right w:w="0.0" w:type="dxa"/>
      </w:tblCellMar>
    </w:tblPr>
  </w:style>
  <w:style w:type="table" w:styleId="a0" w:customStyle="1">
    <w:basedOn w:val="TableNormal"/>
    <w:pPr>
      <w:spacing w:after="0" w:line="240" w:lineRule="auto"/>
    </w:pPr>
    <w:tblPr>
      <w:tblStyleRowBandSize w:val="1"/>
      <w:tblStyleColBandSize w:val="1"/>
      <w:tblCellMar>
        <w:top w:w="0.0" w:type="dxa"/>
        <w:left w:w="108.0" w:type="dxa"/>
        <w:bottom w:w="0.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1"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2" w:customSty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media.poland@cushwake.p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first.last@cushwak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0KhJSvH2HlapxTs2UorSZNTIqQ==">CgMxLjAyDmgueGFybWJmeXp0NzBwOAByITFxUV9sRERUYXNHTUVPMUwyVklEbVh3N181Y184TW5Yaw==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2025-12-15T09:36:00Z</dcterms:created>
  <dc:creator>Natalia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01c4386eb9a1dc9de2fec12738f87015bcc4ef4c8803dccae430c9e60e042de1</vt:lpwstr>
  </property>
</Properties>
</file>