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D4EE" w14:textId="77777777" w:rsidR="00A70F12" w:rsidRPr="00A70F12" w:rsidRDefault="00A70F12" w:rsidP="00A70F12">
      <w:pPr>
        <w:spacing w:before="120" w:after="120" w:line="240" w:lineRule="auto"/>
        <w:rPr>
          <w:rFonts w:ascii="Noto Sans" w:eastAsia="Times New Roman" w:hAnsi="Noto Sans" w:cs="Noto Sans"/>
          <w:sz w:val="28"/>
          <w:szCs w:val="28"/>
        </w:rPr>
      </w:pPr>
      <w:bookmarkStart w:id="0" w:name="_Hlk46133219"/>
      <w:r w:rsidRPr="00A70F12">
        <w:rPr>
          <w:rFonts w:ascii="Noto Sans" w:eastAsia="Times New Roman" w:hAnsi="Noto Sans" w:cs="Noto Sans"/>
          <w:b/>
          <w:bCs/>
          <w:sz w:val="28"/>
          <w:szCs w:val="28"/>
        </w:rPr>
        <w:t>Smarter Workflows for Converters: Unlocking Agility in Short-Run Label Printing</w:t>
      </w:r>
    </w:p>
    <w:p w14:paraId="302D5773" w14:textId="177AEA13" w:rsidR="00A70F12" w:rsidRPr="00A70F12" w:rsidRDefault="00A70F12" w:rsidP="00A70F12">
      <w:pPr>
        <w:spacing w:before="120" w:after="120" w:line="240" w:lineRule="auto"/>
        <w:rPr>
          <w:rFonts w:ascii="Noto Sans" w:eastAsia="Times New Roman" w:hAnsi="Noto Sans" w:cs="Noto Sans"/>
          <w:i/>
          <w:iCs/>
          <w:sz w:val="22"/>
        </w:rPr>
      </w:pPr>
      <w:r w:rsidRPr="00A70F12">
        <w:rPr>
          <w:rFonts w:ascii="Noto Sans" w:eastAsia="Times New Roman" w:hAnsi="Noto Sans" w:cs="Noto Sans"/>
          <w:i/>
          <w:iCs/>
          <w:sz w:val="22"/>
        </w:rPr>
        <w:t xml:space="preserve">Demand for short-run label printing is growing. Market trends, such as </w:t>
      </w:r>
      <w:r w:rsidR="006231EA" w:rsidRPr="00A70F12">
        <w:rPr>
          <w:rFonts w:ascii="Noto Sans" w:eastAsia="Times New Roman" w:hAnsi="Noto Sans" w:cs="Noto Sans"/>
          <w:i/>
          <w:iCs/>
          <w:sz w:val="22"/>
        </w:rPr>
        <w:t>personalization</w:t>
      </w:r>
      <w:r w:rsidRPr="00A70F12">
        <w:rPr>
          <w:rFonts w:ascii="Noto Sans" w:eastAsia="Times New Roman" w:hAnsi="Noto Sans" w:cs="Noto Sans"/>
          <w:i/>
          <w:iCs/>
          <w:sz w:val="22"/>
        </w:rPr>
        <w:t xml:space="preserve">, </w:t>
      </w:r>
      <w:r w:rsidR="006231EA" w:rsidRPr="00A70F12">
        <w:rPr>
          <w:rFonts w:ascii="Noto Sans" w:eastAsia="Times New Roman" w:hAnsi="Noto Sans" w:cs="Noto Sans"/>
          <w:i/>
          <w:iCs/>
          <w:sz w:val="22"/>
        </w:rPr>
        <w:t>regionalization</w:t>
      </w:r>
      <w:r w:rsidRPr="00A70F12">
        <w:rPr>
          <w:rFonts w:ascii="Noto Sans" w:eastAsia="Times New Roman" w:hAnsi="Noto Sans" w:cs="Noto Sans"/>
          <w:i/>
          <w:iCs/>
          <w:sz w:val="22"/>
        </w:rPr>
        <w:t xml:space="preserve">, e-commerce, and sustainability, are pushing converters to adopt more agile operational models. Nearly one-quarter (23%) of respondents in the European </w:t>
      </w:r>
      <w:hyperlink r:id="rId6" w:history="1">
        <w:r w:rsidRPr="00A70F12">
          <w:rPr>
            <w:rFonts w:ascii="Noto Sans" w:eastAsia="Times New Roman" w:hAnsi="Noto Sans" w:cs="Noto Sans"/>
            <w:i/>
            <w:iCs/>
            <w:color w:val="0000EE"/>
            <w:sz w:val="22"/>
            <w:u w:val="single" w:color="0000EE"/>
          </w:rPr>
          <w:t>FINAT RADAR 28–2025 converter survey</w:t>
        </w:r>
      </w:hyperlink>
      <w:r w:rsidRPr="00A70F12">
        <w:rPr>
          <w:rFonts w:ascii="Noto Sans" w:eastAsia="Times New Roman" w:hAnsi="Noto Sans" w:cs="Noto Sans"/>
          <w:i/>
          <w:iCs/>
          <w:sz w:val="22"/>
        </w:rPr>
        <w:t xml:space="preserve"> consider short-run flexibility and customer retention critical to future success.</w:t>
      </w:r>
    </w:p>
    <w:p w14:paraId="568097F7" w14:textId="05005791"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i/>
          <w:iCs/>
          <w:sz w:val="22"/>
        </w:rPr>
        <w:t xml:space="preserve">Sarah Ervin, Digital Printing Technical Product Manager, Domino Printing Sciences, explores how converters can keep up with the pace and complexity of these demands, </w:t>
      </w:r>
      <w:r w:rsidR="006231EA" w:rsidRPr="00A70F12">
        <w:rPr>
          <w:rFonts w:ascii="Noto Sans" w:eastAsia="Times New Roman" w:hAnsi="Noto Sans" w:cs="Noto Sans"/>
          <w:i/>
          <w:iCs/>
          <w:sz w:val="22"/>
        </w:rPr>
        <w:t>emphasizing</w:t>
      </w:r>
      <w:r w:rsidRPr="00A70F12">
        <w:rPr>
          <w:rFonts w:ascii="Noto Sans" w:eastAsia="Times New Roman" w:hAnsi="Noto Sans" w:cs="Noto Sans"/>
          <w:i/>
          <w:iCs/>
          <w:sz w:val="22"/>
        </w:rPr>
        <w:t xml:space="preserve"> that smarter digital workflows are key to staying agile and competitive.</w:t>
      </w:r>
    </w:p>
    <w:p w14:paraId="1E52B99F"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b/>
          <w:bCs/>
          <w:sz w:val="22"/>
        </w:rPr>
        <w:t xml:space="preserve">The Shift to Short-Run Label Printing </w:t>
      </w:r>
    </w:p>
    <w:p w14:paraId="66A7C8E6" w14:textId="7169728E"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The short-run label market is growing fast, with businesses globally valuing </w:t>
      </w:r>
      <w:proofErr w:type="gramStart"/>
      <w:r w:rsidRPr="00A70F12">
        <w:rPr>
          <w:rFonts w:ascii="Noto Sans" w:eastAsia="Times New Roman" w:hAnsi="Noto Sans" w:cs="Noto Sans"/>
          <w:sz w:val="22"/>
        </w:rPr>
        <w:t>the flexibility</w:t>
      </w:r>
      <w:proofErr w:type="gramEnd"/>
      <w:r w:rsidRPr="00A70F12">
        <w:rPr>
          <w:rFonts w:ascii="Noto Sans" w:eastAsia="Times New Roman" w:hAnsi="Noto Sans" w:cs="Noto Sans"/>
          <w:sz w:val="22"/>
        </w:rPr>
        <w:t xml:space="preserve"> and agility enabled by small print batches. As a result, companies are looking to enhance product portfolio differentiation to support regional language and regulatory variations, as well as to meet the demands of e-commerce business models. Furthermore, brands want to exploit innovative seasonal and promotional </w:t>
      </w:r>
      <w:hyperlink r:id="rId7" w:history="1">
        <w:r w:rsidRPr="00A70F12">
          <w:rPr>
            <w:rFonts w:ascii="Noto Sans" w:eastAsia="Times New Roman" w:hAnsi="Noto Sans" w:cs="Noto Sans"/>
            <w:color w:val="0000EE"/>
            <w:sz w:val="22"/>
            <w:u w:val="single" w:color="0000EE"/>
          </w:rPr>
          <w:t>campaigns to enhance customer engagement</w:t>
        </w:r>
      </w:hyperlink>
      <w:r w:rsidRPr="00A70F12">
        <w:rPr>
          <w:rFonts w:ascii="Noto Sans" w:eastAsia="Times New Roman" w:hAnsi="Noto Sans" w:cs="Noto Sans"/>
          <w:sz w:val="22"/>
        </w:rPr>
        <w:t xml:space="preserve"> – such as Dr Pepper’s ‘</w:t>
      </w:r>
      <w:hyperlink r:id="rId8" w:history="1">
        <w:r w:rsidRPr="00A70F12">
          <w:rPr>
            <w:rFonts w:ascii="Noto Sans" w:eastAsia="Times New Roman" w:hAnsi="Noto Sans" w:cs="Noto Sans"/>
            <w:color w:val="0000EE"/>
            <w:sz w:val="22"/>
            <w:u w:val="single" w:color="0000EE"/>
          </w:rPr>
          <w:t>Pick your Pepper’</w:t>
        </w:r>
      </w:hyperlink>
      <w:r w:rsidRPr="00A70F12">
        <w:rPr>
          <w:rFonts w:ascii="Noto Sans" w:eastAsia="Times New Roman" w:hAnsi="Noto Sans" w:cs="Noto Sans"/>
          <w:sz w:val="22"/>
        </w:rPr>
        <w:t xml:space="preserve"> and Pepsi’s </w:t>
      </w:r>
      <w:hyperlink r:id="rId9" w:history="1">
        <w:r w:rsidRPr="00A70F12">
          <w:rPr>
            <w:rFonts w:ascii="Noto Sans" w:eastAsia="Times New Roman" w:hAnsi="Noto Sans" w:cs="Noto Sans"/>
            <w:color w:val="0000EE"/>
            <w:sz w:val="22"/>
            <w:u w:val="single" w:color="0000EE"/>
          </w:rPr>
          <w:t>emoji</w:t>
        </w:r>
      </w:hyperlink>
      <w:r w:rsidRPr="00A70F12">
        <w:rPr>
          <w:rFonts w:ascii="Noto Sans" w:eastAsia="Times New Roman" w:hAnsi="Noto Sans" w:cs="Noto Sans"/>
          <w:sz w:val="22"/>
        </w:rPr>
        <w:t xml:space="preserve"> campaigns. Finally, there is growing excitement about the power of QR code competitions and </w:t>
      </w:r>
      <w:hyperlink r:id="rId10" w:history="1">
        <w:r w:rsidRPr="00A70F12">
          <w:rPr>
            <w:rFonts w:ascii="Noto Sans" w:eastAsia="Times New Roman" w:hAnsi="Noto Sans" w:cs="Noto Sans"/>
            <w:color w:val="0000FF"/>
            <w:sz w:val="22"/>
            <w:u w:val="single"/>
          </w:rPr>
          <w:t>2D codes powered by GS1</w:t>
        </w:r>
      </w:hyperlink>
      <w:r w:rsidRPr="00A70F12">
        <w:rPr>
          <w:rFonts w:ascii="Times New Roman" w:eastAsia="Times New Roman" w:hAnsi="Times New Roman"/>
          <w:sz w:val="24"/>
          <w:szCs w:val="24"/>
        </w:rPr>
        <w:t>,</w:t>
      </w:r>
      <w:r w:rsidRPr="00A70F12">
        <w:rPr>
          <w:rFonts w:ascii="Noto Sans" w:eastAsia="Times New Roman" w:hAnsi="Noto Sans" w:cs="Noto Sans"/>
          <w:sz w:val="22"/>
        </w:rPr>
        <w:t xml:space="preserve"> to provide even greater consumer insights.</w:t>
      </w:r>
    </w:p>
    <w:p w14:paraId="4DD30BFA" w14:textId="2906333D"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As a result, multi-SKU production of more frequent, smaller volumes is rapidly replacing traditional bulk runs. For converters and brands, this shift supports the push to destock as part of sustainability strategies: reducing bulk warehousing of substrates and printed labels to help </w:t>
      </w:r>
      <w:hyperlink r:id="rId11" w:history="1">
        <w:r w:rsidR="006231EA" w:rsidRPr="00A70F12">
          <w:rPr>
            <w:rFonts w:ascii="Noto Sans" w:eastAsia="Times New Roman" w:hAnsi="Noto Sans" w:cs="Noto Sans"/>
            <w:color w:val="0000EE"/>
            <w:sz w:val="22"/>
            <w:u w:val="single" w:color="0000EE"/>
          </w:rPr>
          <w:t>minimize</w:t>
        </w:r>
        <w:r w:rsidRPr="00A70F12">
          <w:rPr>
            <w:rFonts w:ascii="Noto Sans" w:eastAsia="Times New Roman" w:hAnsi="Noto Sans" w:cs="Noto Sans"/>
            <w:color w:val="0000EE"/>
            <w:sz w:val="22"/>
            <w:u w:val="single" w:color="0000EE"/>
          </w:rPr>
          <w:t xml:space="preserve"> waste</w:t>
        </w:r>
      </w:hyperlink>
      <w:r w:rsidRPr="00A70F12">
        <w:rPr>
          <w:rFonts w:ascii="Noto Sans" w:eastAsia="Times New Roman" w:hAnsi="Noto Sans" w:cs="Noto Sans"/>
          <w:sz w:val="22"/>
        </w:rPr>
        <w:t xml:space="preserve"> from obsolescence. </w:t>
      </w:r>
    </w:p>
    <w:p w14:paraId="347F494B"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b/>
          <w:bCs/>
          <w:sz w:val="22"/>
        </w:rPr>
        <w:t>Limitations of Traditional Analogue Workflows</w:t>
      </w:r>
    </w:p>
    <w:p w14:paraId="122B8310" w14:textId="2219FEC9"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While the benefits are compelling, the demands of short-run label production are complex. Converters must respond faster, handling more frequent requests for jobs with smaller label volumes – a demand that inevitably leads to </w:t>
      </w:r>
      <w:hyperlink r:id="rId12" w:history="1">
        <w:r w:rsidRPr="00A70F12">
          <w:rPr>
            <w:rFonts w:ascii="Noto Sans" w:eastAsia="Times New Roman" w:hAnsi="Noto Sans" w:cs="Noto Sans"/>
            <w:color w:val="0000FF"/>
            <w:sz w:val="22"/>
            <w:u w:val="single"/>
          </w:rPr>
          <w:t>bottlenecks</w:t>
        </w:r>
      </w:hyperlink>
      <w:r w:rsidRPr="00A70F12">
        <w:rPr>
          <w:rFonts w:ascii="Noto Sans" w:eastAsia="Times New Roman" w:hAnsi="Noto Sans" w:cs="Noto Sans"/>
          <w:sz w:val="22"/>
        </w:rPr>
        <w:t xml:space="preserve">. Manual set-up, ensuring </w:t>
      </w:r>
      <w:r w:rsidR="006231EA" w:rsidRPr="00A70F12">
        <w:rPr>
          <w:rFonts w:ascii="Noto Sans" w:eastAsia="Times New Roman" w:hAnsi="Noto Sans" w:cs="Noto Sans"/>
          <w:sz w:val="22"/>
        </w:rPr>
        <w:t>color</w:t>
      </w:r>
      <w:r w:rsidRPr="00A70F12">
        <w:rPr>
          <w:rFonts w:ascii="Noto Sans" w:eastAsia="Times New Roman" w:hAnsi="Noto Sans" w:cs="Noto Sans"/>
          <w:sz w:val="22"/>
        </w:rPr>
        <w:t xml:space="preserve"> accuracy and print registration, is time-consuming and can result in significant material waste before achieving the desired output quality. And, of course, correct setup and testing rely on skilled human </w:t>
      </w:r>
      <w:r w:rsidR="006231EA" w:rsidRPr="00A70F12">
        <w:rPr>
          <w:rFonts w:ascii="Noto Sans" w:eastAsia="Times New Roman" w:hAnsi="Noto Sans" w:cs="Noto Sans"/>
          <w:sz w:val="22"/>
        </w:rPr>
        <w:t>labor</w:t>
      </w:r>
      <w:r w:rsidRPr="00A70F12">
        <w:rPr>
          <w:rFonts w:ascii="Noto Sans" w:eastAsia="Times New Roman" w:hAnsi="Noto Sans" w:cs="Noto Sans"/>
          <w:sz w:val="22"/>
        </w:rPr>
        <w:t xml:space="preserve">, </w:t>
      </w:r>
      <w:r w:rsidR="006231EA" w:rsidRPr="00A70F12">
        <w:rPr>
          <w:rFonts w:ascii="Noto Sans" w:eastAsia="Times New Roman" w:hAnsi="Noto Sans" w:cs="Noto Sans"/>
          <w:sz w:val="22"/>
        </w:rPr>
        <w:t>minimizing</w:t>
      </w:r>
      <w:r w:rsidRPr="00A70F12">
        <w:rPr>
          <w:rFonts w:ascii="Noto Sans" w:eastAsia="Times New Roman" w:hAnsi="Noto Sans" w:cs="Noto Sans"/>
          <w:sz w:val="22"/>
        </w:rPr>
        <w:t xml:space="preserve"> the risk of expensive errors that disrupt production and damage profitability.</w:t>
      </w:r>
    </w:p>
    <w:p w14:paraId="2A4FB4DC"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With even repeat orders requiring extensive manual set-up, attempting to embrace short-run label printing using analogue technology creates challenges that will undermine productivity and profitability. </w:t>
      </w:r>
    </w:p>
    <w:p w14:paraId="4EDA30AA" w14:textId="3C96525E"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Converters increasingly </w:t>
      </w:r>
      <w:r w:rsidR="006231EA" w:rsidRPr="00A70F12">
        <w:rPr>
          <w:rFonts w:ascii="Noto Sans" w:eastAsia="Times New Roman" w:hAnsi="Noto Sans" w:cs="Noto Sans"/>
          <w:sz w:val="22"/>
        </w:rPr>
        <w:t>recognize</w:t>
      </w:r>
      <w:r w:rsidRPr="00A70F12">
        <w:rPr>
          <w:rFonts w:ascii="Noto Sans" w:eastAsia="Times New Roman" w:hAnsi="Noto Sans" w:cs="Noto Sans"/>
          <w:sz w:val="22"/>
        </w:rPr>
        <w:t xml:space="preserve"> the flexibility and agility enabled by digital presses as key to thriving in the modern label landscape, but investing in </w:t>
      </w:r>
      <w:proofErr w:type="gramStart"/>
      <w:r w:rsidRPr="00A70F12">
        <w:rPr>
          <w:rFonts w:ascii="Noto Sans" w:eastAsia="Times New Roman" w:hAnsi="Noto Sans" w:cs="Noto Sans"/>
          <w:sz w:val="22"/>
        </w:rPr>
        <w:t>the technology</w:t>
      </w:r>
      <w:proofErr w:type="gramEnd"/>
      <w:r w:rsidRPr="00A70F12">
        <w:rPr>
          <w:rFonts w:ascii="Noto Sans" w:eastAsia="Times New Roman" w:hAnsi="Noto Sans" w:cs="Noto Sans"/>
          <w:sz w:val="22"/>
        </w:rPr>
        <w:t xml:space="preserve"> is just the starting point: it is also vital to create effective workflows to </w:t>
      </w:r>
      <w:r w:rsidR="006231EA" w:rsidRPr="00A70F12">
        <w:rPr>
          <w:rFonts w:ascii="Noto Sans" w:eastAsia="Times New Roman" w:hAnsi="Noto Sans" w:cs="Noto Sans"/>
          <w:sz w:val="22"/>
        </w:rPr>
        <w:t>maximize</w:t>
      </w:r>
      <w:r w:rsidRPr="00A70F12">
        <w:rPr>
          <w:rFonts w:ascii="Noto Sans" w:eastAsia="Times New Roman" w:hAnsi="Noto Sans" w:cs="Noto Sans"/>
          <w:sz w:val="22"/>
        </w:rPr>
        <w:t xml:space="preserve"> efficiency.</w:t>
      </w:r>
    </w:p>
    <w:p w14:paraId="2389D44F"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b/>
          <w:bCs/>
          <w:sz w:val="22"/>
        </w:rPr>
        <w:t>How Digital Workflows Drive Short-Run Success</w:t>
      </w:r>
    </w:p>
    <w:p w14:paraId="79A29969" w14:textId="2EC3BF0D"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Working with a digital printing supplier to understand </w:t>
      </w:r>
      <w:proofErr w:type="gramStart"/>
      <w:r w:rsidRPr="00A70F12">
        <w:rPr>
          <w:rFonts w:ascii="Noto Sans" w:eastAsia="Times New Roman" w:hAnsi="Noto Sans" w:cs="Noto Sans"/>
          <w:sz w:val="22"/>
        </w:rPr>
        <w:t>how best</w:t>
      </w:r>
      <w:proofErr w:type="gramEnd"/>
      <w:r w:rsidRPr="00A70F12">
        <w:rPr>
          <w:rFonts w:ascii="Noto Sans" w:eastAsia="Times New Roman" w:hAnsi="Noto Sans" w:cs="Noto Sans"/>
          <w:sz w:val="22"/>
        </w:rPr>
        <w:t xml:space="preserve"> to rethink and adapt label production processes and workflows can be key to accelerating digital adoption success and boosting press </w:t>
      </w:r>
      <w:r w:rsidR="006231EA" w:rsidRPr="00A70F12">
        <w:rPr>
          <w:rFonts w:ascii="Noto Sans" w:eastAsia="Times New Roman" w:hAnsi="Noto Sans" w:cs="Noto Sans"/>
          <w:sz w:val="22"/>
        </w:rPr>
        <w:t>utilization</w:t>
      </w:r>
      <w:r w:rsidRPr="00A70F12">
        <w:rPr>
          <w:rFonts w:ascii="Noto Sans" w:eastAsia="Times New Roman" w:hAnsi="Noto Sans" w:cs="Noto Sans"/>
          <w:sz w:val="22"/>
        </w:rPr>
        <w:t xml:space="preserve">. Digital workflows can address </w:t>
      </w:r>
      <w:proofErr w:type="gramStart"/>
      <w:r w:rsidRPr="00A70F12">
        <w:rPr>
          <w:rFonts w:ascii="Noto Sans" w:eastAsia="Times New Roman" w:hAnsi="Noto Sans" w:cs="Noto Sans"/>
          <w:sz w:val="22"/>
        </w:rPr>
        <w:t>many</w:t>
      </w:r>
      <w:proofErr w:type="gramEnd"/>
      <w:r w:rsidRPr="00A70F12">
        <w:rPr>
          <w:rFonts w:ascii="Noto Sans" w:eastAsia="Times New Roman" w:hAnsi="Noto Sans" w:cs="Noto Sans"/>
          <w:sz w:val="22"/>
        </w:rPr>
        <w:t xml:space="preserve"> operational challenges by streamlining processes and reducing the risk of errors. For instance, being able to access preconfigured settings for commonly used materials significantly reduces media waste during setup, as well as provides an average 30-minute time saving per job when using a digital platform compared to an analogue one. </w:t>
      </w:r>
    </w:p>
    <w:p w14:paraId="6DE4529E" w14:textId="5C900F3A"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In addition, instead of preparing every file individually for print, modern pre-press workflows use ‘hot folders</w:t>
      </w:r>
      <w:proofErr w:type="gramStart"/>
      <w:r w:rsidRPr="00A70F12">
        <w:rPr>
          <w:rFonts w:ascii="Noto Sans" w:eastAsia="Times New Roman" w:hAnsi="Noto Sans" w:cs="Noto Sans"/>
          <w:sz w:val="22"/>
        </w:rPr>
        <w:t>’,</w:t>
      </w:r>
      <w:proofErr w:type="gramEnd"/>
      <w:r w:rsidRPr="00A70F12">
        <w:rPr>
          <w:rFonts w:ascii="Noto Sans" w:eastAsia="Times New Roman" w:hAnsi="Noto Sans" w:cs="Noto Sans"/>
          <w:sz w:val="22"/>
        </w:rPr>
        <w:t xml:space="preserve"> enabling operators to import artwork and automate repetitive tasks. These presets allow enhanced </w:t>
      </w:r>
      <w:r w:rsidR="006231EA" w:rsidRPr="00A70F12">
        <w:rPr>
          <w:rFonts w:ascii="Noto Sans" w:eastAsia="Times New Roman" w:hAnsi="Noto Sans" w:cs="Noto Sans"/>
          <w:sz w:val="22"/>
        </w:rPr>
        <w:t>color</w:t>
      </w:r>
      <w:r w:rsidRPr="00A70F12">
        <w:rPr>
          <w:rFonts w:ascii="Noto Sans" w:eastAsia="Times New Roman" w:hAnsi="Noto Sans" w:cs="Noto Sans"/>
          <w:sz w:val="22"/>
        </w:rPr>
        <w:t xml:space="preserve"> management, perform ‘step and repeat’ layout, and add finishing marks, eliminating the need for manual adjustments, and ensuring repeatability, while high-speed RIP allows jobs to reach the press quickly. </w:t>
      </w:r>
    </w:p>
    <w:p w14:paraId="6B4272CE"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Digital workflows also include file management capabilities that enable convenient archiving and recall of recurring customer jobs. This enables exact </w:t>
      </w:r>
      <w:proofErr w:type="gramStart"/>
      <w:r w:rsidRPr="00A70F12">
        <w:rPr>
          <w:rFonts w:ascii="Noto Sans" w:eastAsia="Times New Roman" w:hAnsi="Noto Sans" w:cs="Noto Sans"/>
          <w:sz w:val="22"/>
        </w:rPr>
        <w:t>reruns</w:t>
      </w:r>
      <w:proofErr w:type="gramEnd"/>
      <w:r w:rsidRPr="00A70F12">
        <w:rPr>
          <w:rFonts w:ascii="Noto Sans" w:eastAsia="Times New Roman" w:hAnsi="Noto Sans" w:cs="Noto Sans"/>
          <w:sz w:val="22"/>
        </w:rPr>
        <w:t xml:space="preserve"> of orders with minimal effort to replenish customer stock. </w:t>
      </w:r>
    </w:p>
    <w:p w14:paraId="6F3B28F7" w14:textId="6059C689"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Streamlining pre-press tasks with smart tools like these supports fast turnaround of print jobs, </w:t>
      </w:r>
      <w:r w:rsidR="006231EA" w:rsidRPr="00A70F12">
        <w:rPr>
          <w:rFonts w:ascii="Noto Sans" w:eastAsia="Times New Roman" w:hAnsi="Noto Sans" w:cs="Noto Sans"/>
          <w:sz w:val="22"/>
        </w:rPr>
        <w:t>maximizing</w:t>
      </w:r>
      <w:r w:rsidRPr="00A70F12">
        <w:rPr>
          <w:rFonts w:ascii="Noto Sans" w:eastAsia="Times New Roman" w:hAnsi="Noto Sans" w:cs="Noto Sans"/>
          <w:sz w:val="22"/>
        </w:rPr>
        <w:t xml:space="preserve"> production time. By embracing digital workflows, converters can limit the number of human touchpoints, accelerate processes, and reduce the risk of costly mistakes.</w:t>
      </w:r>
    </w:p>
    <w:p w14:paraId="4B9F8DBB"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b/>
          <w:bCs/>
          <w:sz w:val="22"/>
        </w:rPr>
        <w:t>Adopting A Digital Mindset for Competitive Advantage</w:t>
      </w:r>
    </w:p>
    <w:p w14:paraId="430D1E78" w14:textId="14C1C96A"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To fully benefit from the speed, agility, and efficiency digital printing offers, and </w:t>
      </w:r>
      <w:r w:rsidR="006231EA" w:rsidRPr="00A70F12">
        <w:rPr>
          <w:rFonts w:ascii="Noto Sans" w:eastAsia="Times New Roman" w:hAnsi="Noto Sans" w:cs="Noto Sans"/>
          <w:sz w:val="22"/>
        </w:rPr>
        <w:t>maximize</w:t>
      </w:r>
      <w:r w:rsidRPr="00A70F12">
        <w:rPr>
          <w:rFonts w:ascii="Noto Sans" w:eastAsia="Times New Roman" w:hAnsi="Noto Sans" w:cs="Noto Sans"/>
          <w:sz w:val="22"/>
        </w:rPr>
        <w:t xml:space="preserve"> the return on their digital investment, </w:t>
      </w:r>
      <w:proofErr w:type="gramStart"/>
      <w:r w:rsidRPr="00A70F12">
        <w:rPr>
          <w:rFonts w:ascii="Noto Sans" w:eastAsia="Times New Roman" w:hAnsi="Noto Sans" w:cs="Noto Sans"/>
          <w:sz w:val="22"/>
        </w:rPr>
        <w:t>many</w:t>
      </w:r>
      <w:proofErr w:type="gramEnd"/>
      <w:r w:rsidRPr="00A70F12">
        <w:rPr>
          <w:rFonts w:ascii="Noto Sans" w:eastAsia="Times New Roman" w:hAnsi="Noto Sans" w:cs="Noto Sans"/>
          <w:sz w:val="22"/>
        </w:rPr>
        <w:t xml:space="preserve"> converters need to step out of their comfort zone and challenge established analogue practices. By embracing digital printing technology and workflows, converters can respond to short-run label opportunities in a timely and profitable manner. Reducing lead times for artwork changes from </w:t>
      </w:r>
      <w:proofErr w:type="gramStart"/>
      <w:r w:rsidRPr="00A70F12">
        <w:rPr>
          <w:rFonts w:ascii="Noto Sans" w:eastAsia="Times New Roman" w:hAnsi="Noto Sans" w:cs="Noto Sans"/>
          <w:sz w:val="22"/>
        </w:rPr>
        <w:t>months</w:t>
      </w:r>
      <w:proofErr w:type="gramEnd"/>
      <w:r w:rsidRPr="00A70F12">
        <w:rPr>
          <w:rFonts w:ascii="Noto Sans" w:eastAsia="Times New Roman" w:hAnsi="Noto Sans" w:cs="Noto Sans"/>
          <w:sz w:val="22"/>
        </w:rPr>
        <w:t xml:space="preserve"> to days enables brands to be more responsive to emerging trends and to continuously improve their packaging promotions over time.</w:t>
      </w:r>
    </w:p>
    <w:p w14:paraId="6956ABC5"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Adopting digital workflows positively impacts daily operations. A slick, efficient short-run label model will enable the sales team, for example, to respond swiftly to customer demands and provide an edge in winning new business. Sustainability goals can </w:t>
      </w:r>
      <w:proofErr w:type="gramStart"/>
      <w:r w:rsidRPr="00A70F12">
        <w:rPr>
          <w:rFonts w:ascii="Noto Sans" w:eastAsia="Times New Roman" w:hAnsi="Noto Sans" w:cs="Noto Sans"/>
          <w:sz w:val="22"/>
        </w:rPr>
        <w:t>be enhanced</w:t>
      </w:r>
      <w:proofErr w:type="gramEnd"/>
      <w:r w:rsidRPr="00A70F12">
        <w:rPr>
          <w:rFonts w:ascii="Noto Sans" w:eastAsia="Times New Roman" w:hAnsi="Noto Sans" w:cs="Noto Sans"/>
          <w:sz w:val="22"/>
        </w:rPr>
        <w:t xml:space="preserve"> through effective digital processes that reduce wastage. Skills shortages can also </w:t>
      </w:r>
      <w:proofErr w:type="gramStart"/>
      <w:r w:rsidRPr="00A70F12">
        <w:rPr>
          <w:rFonts w:ascii="Noto Sans" w:eastAsia="Times New Roman" w:hAnsi="Noto Sans" w:cs="Noto Sans"/>
          <w:sz w:val="22"/>
        </w:rPr>
        <w:t>be addressed</w:t>
      </w:r>
      <w:proofErr w:type="gramEnd"/>
      <w:r w:rsidRPr="00A70F12">
        <w:rPr>
          <w:rFonts w:ascii="Noto Sans" w:eastAsia="Times New Roman" w:hAnsi="Noto Sans" w:cs="Noto Sans"/>
          <w:sz w:val="22"/>
        </w:rPr>
        <w:t xml:space="preserve">, with easy digital setup enabling fast onboarding of new operators who no longer require </w:t>
      </w:r>
      <w:proofErr w:type="gramStart"/>
      <w:r w:rsidRPr="00A70F12">
        <w:rPr>
          <w:rFonts w:ascii="Noto Sans" w:eastAsia="Times New Roman" w:hAnsi="Noto Sans" w:cs="Noto Sans"/>
          <w:sz w:val="22"/>
        </w:rPr>
        <w:t>print industry</w:t>
      </w:r>
      <w:proofErr w:type="gramEnd"/>
      <w:r w:rsidRPr="00A70F12">
        <w:rPr>
          <w:rFonts w:ascii="Noto Sans" w:eastAsia="Times New Roman" w:hAnsi="Noto Sans" w:cs="Noto Sans"/>
          <w:sz w:val="22"/>
        </w:rPr>
        <w:t>-specific skills.</w:t>
      </w:r>
    </w:p>
    <w:p w14:paraId="3D089E07" w14:textId="3E584668"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Converters that embrace a digital mindset can continually improve, not only </w:t>
      </w:r>
      <w:r w:rsidR="006231EA" w:rsidRPr="00A70F12">
        <w:rPr>
          <w:rFonts w:ascii="Noto Sans" w:eastAsia="Times New Roman" w:hAnsi="Noto Sans" w:cs="Noto Sans"/>
          <w:sz w:val="22"/>
        </w:rPr>
        <w:t>optimizing</w:t>
      </w:r>
      <w:r w:rsidRPr="00A70F12">
        <w:rPr>
          <w:rFonts w:ascii="Noto Sans" w:eastAsia="Times New Roman" w:hAnsi="Noto Sans" w:cs="Noto Sans"/>
          <w:sz w:val="22"/>
        </w:rPr>
        <w:t xml:space="preserve"> operations but also gaining a stronger competitive advantage. Production can </w:t>
      </w:r>
      <w:proofErr w:type="gramStart"/>
      <w:r w:rsidRPr="00A70F12">
        <w:rPr>
          <w:rFonts w:ascii="Noto Sans" w:eastAsia="Times New Roman" w:hAnsi="Noto Sans" w:cs="Noto Sans"/>
          <w:sz w:val="22"/>
        </w:rPr>
        <w:t xml:space="preserve">be </w:t>
      </w:r>
      <w:r w:rsidR="006231EA" w:rsidRPr="00A70F12">
        <w:rPr>
          <w:rFonts w:ascii="Noto Sans" w:eastAsia="Times New Roman" w:hAnsi="Noto Sans" w:cs="Noto Sans"/>
          <w:sz w:val="22"/>
        </w:rPr>
        <w:t>optimized</w:t>
      </w:r>
      <w:proofErr w:type="gramEnd"/>
      <w:r w:rsidRPr="00A70F12">
        <w:rPr>
          <w:rFonts w:ascii="Noto Sans" w:eastAsia="Times New Roman" w:hAnsi="Noto Sans" w:cs="Noto Sans"/>
          <w:sz w:val="22"/>
        </w:rPr>
        <w:t xml:space="preserve">, at both job and run level, often automatically. Grouping multiple SKUs – even from different customers – on the same substrate and dies to print as one run on a single roll </w:t>
      </w:r>
      <w:r w:rsidR="006231EA" w:rsidRPr="00A70F12">
        <w:rPr>
          <w:rFonts w:ascii="Noto Sans" w:eastAsia="Times New Roman" w:hAnsi="Noto Sans" w:cs="Noto Sans"/>
          <w:sz w:val="22"/>
        </w:rPr>
        <w:t>maximizes</w:t>
      </w:r>
      <w:r w:rsidRPr="00A70F12">
        <w:rPr>
          <w:rFonts w:ascii="Noto Sans" w:eastAsia="Times New Roman" w:hAnsi="Noto Sans" w:cs="Noto Sans"/>
          <w:sz w:val="22"/>
        </w:rPr>
        <w:t xml:space="preserve"> efficiency. Cutting and rewinding labels in batches also reduces finishing time, further supporting the agility required for short runs. Digital workflows can also integrate with MIS systems, importing files or exporting production data for analysis.</w:t>
      </w:r>
    </w:p>
    <w:p w14:paraId="0EA336E2"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b/>
          <w:bCs/>
          <w:sz w:val="22"/>
        </w:rPr>
        <w:t>Conclusion: Digital Transformation is Key</w:t>
      </w:r>
    </w:p>
    <w:p w14:paraId="267D2264" w14:textId="05717421"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Short-run label printing is not just here to stay; it is fundamentally </w:t>
      </w:r>
      <w:hyperlink r:id="rId13" w:history="1">
        <w:r w:rsidRPr="00A70F12">
          <w:rPr>
            <w:rFonts w:ascii="Noto Sans" w:eastAsia="Times New Roman" w:hAnsi="Noto Sans" w:cs="Noto Sans"/>
            <w:color w:val="0000FF"/>
            <w:sz w:val="22"/>
            <w:u w:val="single"/>
          </w:rPr>
          <w:t>transforming the packaging landscape</w:t>
        </w:r>
      </w:hyperlink>
      <w:r w:rsidRPr="00A70F12">
        <w:rPr>
          <w:rFonts w:ascii="Noto Sans" w:eastAsia="Times New Roman" w:hAnsi="Noto Sans" w:cs="Noto Sans"/>
          <w:sz w:val="22"/>
        </w:rPr>
        <w:t xml:space="preserve">. It enables brands to explore innovations in design with frequent artwork changes, embracing </w:t>
      </w:r>
      <w:r w:rsidR="006231EA" w:rsidRPr="00A70F12">
        <w:rPr>
          <w:rFonts w:ascii="Noto Sans" w:eastAsia="Times New Roman" w:hAnsi="Noto Sans" w:cs="Noto Sans"/>
          <w:sz w:val="22"/>
        </w:rPr>
        <w:t>customization</w:t>
      </w:r>
      <w:r w:rsidRPr="00A70F12">
        <w:rPr>
          <w:rFonts w:ascii="Noto Sans" w:eastAsia="Times New Roman" w:hAnsi="Noto Sans" w:cs="Noto Sans"/>
          <w:sz w:val="22"/>
        </w:rPr>
        <w:t xml:space="preserve"> with 2D codes to boost consumer engagement, whilst complying with regulatory demands.</w:t>
      </w:r>
    </w:p>
    <w:p w14:paraId="299D2933"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To reap the benefits of short-run label printing opportunities, converters must implement smarter, more agile workflows that deliver clear gains: improved efficiency, reduced waste, and faster response to brand customer needs, supporting packaging innovation. </w:t>
      </w:r>
    </w:p>
    <w:p w14:paraId="0D425F53" w14:textId="363AF39A"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 xml:space="preserve">True digital transformation must extend throughout the converter’s operations, not only to meet customer and sustainability demands cost-effectively but also to drive competitive advantage. Short-run label printing success is about more than investing in digital printing technology: partnering with a digital printing supplier who can </w:t>
      </w:r>
      <w:hyperlink r:id="rId14" w:history="1">
        <w:r w:rsidRPr="00A70F12">
          <w:rPr>
            <w:rFonts w:ascii="Noto Sans" w:eastAsia="Times New Roman" w:hAnsi="Noto Sans" w:cs="Noto Sans"/>
            <w:color w:val="0000EE"/>
            <w:sz w:val="22"/>
            <w:u w:val="single" w:color="0000EE"/>
          </w:rPr>
          <w:t>support converters</w:t>
        </w:r>
      </w:hyperlink>
      <w:r w:rsidRPr="00A70F12">
        <w:rPr>
          <w:rFonts w:ascii="Noto Sans" w:eastAsia="Times New Roman" w:hAnsi="Noto Sans" w:cs="Noto Sans"/>
          <w:sz w:val="22"/>
        </w:rPr>
        <w:t xml:space="preserve"> during the transition to a new digital mindset is critical. </w:t>
      </w:r>
    </w:p>
    <w:p w14:paraId="464FA5CE" w14:textId="77777777" w:rsidR="00A70F12" w:rsidRPr="00A70F12" w:rsidRDefault="00A70F12" w:rsidP="00A70F12">
      <w:pPr>
        <w:spacing w:before="120" w:after="120" w:line="240" w:lineRule="auto"/>
        <w:rPr>
          <w:rFonts w:ascii="Noto Sans" w:eastAsia="Times New Roman" w:hAnsi="Noto Sans" w:cs="Noto Sans"/>
          <w:sz w:val="22"/>
        </w:rPr>
      </w:pPr>
      <w:r w:rsidRPr="00A70F12">
        <w:rPr>
          <w:rFonts w:ascii="Noto Sans" w:eastAsia="Times New Roman" w:hAnsi="Noto Sans" w:cs="Noto Sans"/>
          <w:sz w:val="22"/>
        </w:rPr>
        <w:t>ENDS</w:t>
      </w:r>
    </w:p>
    <w:p w14:paraId="512A86E4" w14:textId="0FBFAD29" w:rsidR="005524DB" w:rsidRPr="00F67E02" w:rsidRDefault="00B15DBB" w:rsidP="00B15DBB">
      <w:pPr>
        <w:spacing w:line="240" w:lineRule="auto"/>
        <w:rPr>
          <w:rFonts w:ascii="Noto Sans" w:hAnsi="Noto Sans" w:cs="Noto Sans"/>
          <w:sz w:val="20"/>
          <w:szCs w:val="20"/>
        </w:rPr>
      </w:pPr>
      <w:r w:rsidRPr="006231EA">
        <w:rPr>
          <w:rFonts w:ascii="Noto Sans" w:eastAsia="Gill Sans" w:hAnsi="Noto Sans" w:cs="Noto Sans"/>
          <w:b/>
          <w:szCs w:val="18"/>
        </w:rPr>
        <w:br/>
      </w:r>
      <w:r w:rsidR="00240801" w:rsidRPr="006231EA">
        <w:rPr>
          <w:rFonts w:ascii="Noto Sans" w:eastAsia="Gill Sans" w:hAnsi="Noto Sans" w:cs="Noto Sans"/>
          <w:b/>
          <w:szCs w:val="18"/>
        </w:rPr>
        <w:t>Disclaimers</w:t>
      </w:r>
      <w:r w:rsidR="00240801" w:rsidRPr="006231EA">
        <w:rPr>
          <w:rFonts w:ascii="Noto Sans" w:eastAsia="Gill Sans" w:hAnsi="Noto Sans" w:cs="Noto Sans"/>
          <w:b/>
          <w:szCs w:val="18"/>
        </w:rPr>
        <w:br/>
      </w:r>
      <w:r w:rsidR="00240801" w:rsidRPr="006231EA">
        <w:rPr>
          <w:rFonts w:ascii="Noto Sans" w:eastAsia="Gill Sans" w:hAnsi="Noto Sans" w:cs="Noto Sans"/>
          <w:szCs w:val="18"/>
        </w:rPr>
        <w:br/>
      </w:r>
      <w:r w:rsidR="00240801" w:rsidRPr="006231EA">
        <w:rPr>
          <w:rFonts w:ascii="Noto Sans" w:hAnsi="Noto Sans" w:cs="Noto Sans"/>
          <w:b/>
          <w:bCs/>
          <w:szCs w:val="18"/>
        </w:rPr>
        <w:t>Inks</w:t>
      </w:r>
      <w:r w:rsidR="00240801" w:rsidRPr="006231EA">
        <w:rPr>
          <w:rFonts w:ascii="Noto Sans" w:hAnsi="Noto Sans" w:cs="Noto Sans"/>
          <w:szCs w:val="18"/>
        </w:rPr>
        <w:br/>
        <w:t xml:space="preserve">The information contained in this document </w:t>
      </w:r>
      <w:proofErr w:type="gramStart"/>
      <w:r w:rsidR="00240801" w:rsidRPr="006231EA">
        <w:rPr>
          <w:rFonts w:ascii="Noto Sans" w:hAnsi="Noto Sans" w:cs="Noto Sans"/>
          <w:szCs w:val="18"/>
        </w:rPr>
        <w:t>is not intended</w:t>
      </w:r>
      <w:proofErr w:type="gramEnd"/>
      <w:r w:rsidR="00240801" w:rsidRPr="006231EA">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w:t>
      </w:r>
      <w:proofErr w:type="gramStart"/>
      <w:r w:rsidR="00240801" w:rsidRPr="006231EA">
        <w:rPr>
          <w:rFonts w:ascii="Noto Sans" w:hAnsi="Noto Sans" w:cs="Noto Sans"/>
          <w:szCs w:val="18"/>
        </w:rPr>
        <w:t>regards</w:t>
      </w:r>
      <w:proofErr w:type="gramEnd"/>
      <w:r w:rsidR="00240801" w:rsidRPr="006231EA">
        <w:rPr>
          <w:rFonts w:ascii="Noto Sans" w:hAnsi="Noto Sans" w:cs="Noto Sans"/>
          <w:szCs w:val="18"/>
        </w:rPr>
        <w:t xml:space="preserve"> to the suitability of any ink for your </w:t>
      </w:r>
      <w:proofErr w:type="gramStart"/>
      <w:r w:rsidR="00240801" w:rsidRPr="006231EA">
        <w:rPr>
          <w:rFonts w:ascii="Noto Sans" w:hAnsi="Noto Sans" w:cs="Noto Sans"/>
          <w:szCs w:val="18"/>
        </w:rPr>
        <w:t>particular application</w:t>
      </w:r>
      <w:proofErr w:type="gramEnd"/>
      <w:r w:rsidR="00240801" w:rsidRPr="006231EA">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sidRPr="006231EA">
        <w:rPr>
          <w:rFonts w:ascii="Noto Sans" w:hAnsi="Noto Sans" w:cs="Noto Sans"/>
          <w:szCs w:val="18"/>
        </w:rPr>
        <w:br/>
      </w:r>
      <w:r w:rsidR="00240801" w:rsidRPr="006231EA">
        <w:rPr>
          <w:rFonts w:ascii="Noto Sans" w:hAnsi="Noto Sans" w:cs="Noto Sans"/>
          <w:szCs w:val="18"/>
        </w:rPr>
        <w:br/>
      </w:r>
      <w:r w:rsidR="00240801" w:rsidRPr="006231EA">
        <w:rPr>
          <w:rFonts w:ascii="Noto Sans" w:hAnsi="Noto Sans" w:cs="Noto Sans"/>
          <w:b/>
          <w:bCs/>
          <w:szCs w:val="18"/>
        </w:rPr>
        <w:t>General</w:t>
      </w:r>
      <w:r w:rsidR="00240801" w:rsidRPr="006231EA">
        <w:rPr>
          <w:rFonts w:ascii="Noto Sans" w:hAnsi="Noto Sans" w:cs="Noto Sans"/>
          <w:szCs w:val="18"/>
        </w:rPr>
        <w:br/>
      </w:r>
      <w:r w:rsidR="003E7580" w:rsidRPr="006231EA">
        <w:rPr>
          <w:rFonts w:ascii="Noto Sans" w:hAnsi="Noto Sans" w:cs="Noto Sans"/>
          <w:szCs w:val="18"/>
        </w:rPr>
        <w:t xml:space="preserve">Information contained within this press release </w:t>
      </w:r>
      <w:proofErr w:type="gramStart"/>
      <w:r w:rsidR="003E7580" w:rsidRPr="006231EA">
        <w:rPr>
          <w:rFonts w:ascii="Noto Sans" w:hAnsi="Noto Sans" w:cs="Noto Sans"/>
          <w:szCs w:val="18"/>
        </w:rPr>
        <w:t>is considered to be</w:t>
      </w:r>
      <w:proofErr w:type="gramEnd"/>
      <w:r w:rsidR="003E7580" w:rsidRPr="006231EA">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6231EA">
        <w:rPr>
          <w:rFonts w:ascii="Noto Sans" w:hAnsi="Noto Sans" w:cs="Noto Sans"/>
          <w:szCs w:val="18"/>
        </w:rPr>
        <w:t xml:space="preserve">All </w:t>
      </w:r>
      <w:proofErr w:type="gramStart"/>
      <w:r w:rsidR="00240801" w:rsidRPr="006231EA">
        <w:rPr>
          <w:rFonts w:ascii="Noto Sans" w:hAnsi="Noto Sans" w:cs="Noto Sans"/>
          <w:szCs w:val="18"/>
        </w:rPr>
        <w:t>performance related</w:t>
      </w:r>
      <w:proofErr w:type="gramEnd"/>
      <w:r w:rsidR="00240801" w:rsidRPr="006231EA">
        <w:rPr>
          <w:rFonts w:ascii="Noto Sans" w:hAnsi="Noto Sans" w:cs="Noto Sans"/>
          <w:szCs w:val="18"/>
        </w:rPr>
        <w:t xml:space="preserve"> figures and claims quoted in this document </w:t>
      </w:r>
      <w:proofErr w:type="gramStart"/>
      <w:r w:rsidR="00240801" w:rsidRPr="006231EA">
        <w:rPr>
          <w:rFonts w:ascii="Noto Sans" w:hAnsi="Noto Sans" w:cs="Noto Sans"/>
          <w:szCs w:val="18"/>
        </w:rPr>
        <w:t>were obtained</w:t>
      </w:r>
      <w:proofErr w:type="gramEnd"/>
      <w:r w:rsidR="00240801" w:rsidRPr="006231EA">
        <w:rPr>
          <w:rFonts w:ascii="Noto Sans" w:hAnsi="Noto Sans" w:cs="Noto Sans"/>
          <w:szCs w:val="18"/>
        </w:rPr>
        <w:t xml:space="preserve"> under specific conditions and may only </w:t>
      </w:r>
      <w:proofErr w:type="gramStart"/>
      <w:r w:rsidR="00240801" w:rsidRPr="006231EA">
        <w:rPr>
          <w:rFonts w:ascii="Noto Sans" w:hAnsi="Noto Sans" w:cs="Noto Sans"/>
          <w:szCs w:val="18"/>
        </w:rPr>
        <w:t>be replicated</w:t>
      </w:r>
      <w:proofErr w:type="gramEnd"/>
      <w:r w:rsidR="00240801" w:rsidRPr="006231EA">
        <w:rPr>
          <w:rFonts w:ascii="Noto Sans" w:hAnsi="Noto Sans" w:cs="Noto Sans"/>
          <w:szCs w:val="18"/>
        </w:rPr>
        <w:t xml:space="preserve"> under similar conditions. For specific product details, you should contact your Domino Sales Advisor. This document does not form part of any terms and conditions between you and Domino. </w:t>
      </w:r>
      <w:r w:rsidR="00240801" w:rsidRPr="006231EA">
        <w:rPr>
          <w:rFonts w:ascii="Noto Sans" w:hAnsi="Noto Sans" w:cs="Noto Sans"/>
          <w:szCs w:val="18"/>
        </w:rPr>
        <w:br/>
      </w:r>
      <w:r w:rsidR="00240801" w:rsidRPr="006231EA">
        <w:rPr>
          <w:rFonts w:ascii="Noto Sans" w:hAnsi="Noto Sans" w:cs="Noto Sans"/>
          <w:szCs w:val="18"/>
        </w:rPr>
        <w:br/>
      </w:r>
      <w:r w:rsidR="00240801" w:rsidRPr="006231EA">
        <w:rPr>
          <w:rFonts w:ascii="Noto Sans" w:hAnsi="Noto Sans" w:cs="Noto Sans"/>
          <w:b/>
          <w:bCs/>
          <w:szCs w:val="18"/>
        </w:rPr>
        <w:t>Imagery</w:t>
      </w:r>
      <w:r w:rsidR="00240801" w:rsidRPr="006231EA">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00240801" w:rsidRPr="006231EA">
        <w:rPr>
          <w:rFonts w:ascii="Noto Sans" w:hAnsi="Noto Sans" w:cs="Noto Sans"/>
          <w:szCs w:val="18"/>
        </w:rPr>
        <w:br/>
      </w:r>
      <w:r w:rsidR="00240801" w:rsidRPr="006231EA">
        <w:rPr>
          <w:rFonts w:ascii="Noto Sans" w:hAnsi="Noto Sans" w:cs="Noto Sans"/>
          <w:szCs w:val="18"/>
        </w:rPr>
        <w:br/>
      </w:r>
      <w:r w:rsidR="00240801" w:rsidRPr="006231EA">
        <w:rPr>
          <w:rFonts w:ascii="Noto Sans" w:hAnsi="Noto Sans" w:cs="Noto Sans"/>
          <w:b/>
          <w:bCs/>
          <w:szCs w:val="18"/>
        </w:rPr>
        <w:t>Videos</w:t>
      </w:r>
      <w:r w:rsidR="00240801" w:rsidRPr="006231EA">
        <w:rPr>
          <w:rFonts w:ascii="Noto Sans" w:hAnsi="Noto Sans" w:cs="Noto Sans"/>
          <w:szCs w:val="18"/>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sidRPr="006231EA">
        <w:rPr>
          <w:rFonts w:ascii="Noto Sans" w:hAnsi="Noto Sans" w:cs="Noto Sans"/>
          <w:szCs w:val="18"/>
        </w:rPr>
        <w:br/>
      </w:r>
      <w:r w:rsidR="00240801" w:rsidRPr="006231EA">
        <w:rPr>
          <w:rFonts w:ascii="Noto Sans" w:eastAsia="Gill Sans" w:hAnsi="Noto Sans" w:cs="Noto Sans"/>
          <w:szCs w:val="18"/>
        </w:rPr>
        <w:br/>
      </w:r>
      <w:bookmarkStart w:id="1" w:name="_Hlk61949672"/>
      <w:r w:rsidR="00240801" w:rsidRPr="006231EA">
        <w:rPr>
          <w:rFonts w:ascii="Noto Sans" w:eastAsia="Gill Sans" w:hAnsi="Noto Sans" w:cs="Noto Sans"/>
          <w:b/>
          <w:szCs w:val="18"/>
        </w:rPr>
        <w:t>Notes to Editors:</w:t>
      </w:r>
      <w:r w:rsidR="00240801" w:rsidRPr="006231EA">
        <w:rPr>
          <w:rFonts w:ascii="Noto Sans" w:eastAsia="Gill Sans" w:hAnsi="Noto Sans" w:cs="Noto Sans"/>
          <w:b/>
          <w:szCs w:val="18"/>
        </w:rPr>
        <w:br/>
      </w:r>
      <w:r w:rsidR="00240801" w:rsidRPr="006231EA">
        <w:rPr>
          <w:rFonts w:ascii="Noto Sans" w:eastAsia="Gill Sans" w:hAnsi="Noto Sans" w:cs="Noto Sans"/>
          <w:szCs w:val="18"/>
        </w:rPr>
        <w:br/>
      </w:r>
      <w:r w:rsidR="00240801" w:rsidRPr="006231EA">
        <w:rPr>
          <w:rFonts w:ascii="Noto Sans" w:eastAsia="Gill Sans" w:hAnsi="Noto Sans" w:cs="Noto Sans"/>
          <w:b/>
          <w:szCs w:val="18"/>
        </w:rPr>
        <w:t>About Domino</w:t>
      </w:r>
      <w:r w:rsidR="00240801" w:rsidRPr="006231EA">
        <w:rPr>
          <w:rFonts w:ascii="Noto Sans" w:eastAsia="Gill Sans" w:hAnsi="Noto Sans" w:cs="Noto Sans"/>
          <w:b/>
          <w:szCs w:val="18"/>
        </w:rPr>
        <w:br/>
      </w:r>
      <w:r w:rsidR="00240801" w:rsidRPr="006231EA">
        <w:rPr>
          <w:rFonts w:ascii="Noto Sans" w:eastAsia="Gill Sans" w:hAnsi="Noto Sans" w:cs="Noto Sans"/>
          <w:szCs w:val="18"/>
        </w:rPr>
        <w:b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sidRPr="006231EA">
        <w:rPr>
          <w:rFonts w:ascii="Noto Sans" w:eastAsia="Gill Sans" w:hAnsi="Noto Sans" w:cs="Noto Sans"/>
          <w:szCs w:val="18"/>
        </w:rPr>
        <w:br/>
      </w:r>
      <w:r w:rsidR="00240801" w:rsidRPr="006231EA">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sidRPr="006231EA">
        <w:rPr>
          <w:rFonts w:ascii="Noto Sans" w:eastAsia="Gill Sans" w:hAnsi="Noto Sans" w:cs="Noto Sans"/>
          <w:szCs w:val="18"/>
        </w:rPr>
        <w:br/>
      </w:r>
      <w:r w:rsidR="00240801" w:rsidRPr="006231EA">
        <w:rPr>
          <w:rFonts w:ascii="Noto Sans" w:eastAsia="Gill Sans" w:hAnsi="Noto Sans" w:cs="Noto Sans"/>
          <w:szCs w:val="18"/>
        </w:rPr>
        <w:br/>
        <w:t xml:space="preserve">Domino employs over 3,000 people worldwide and sells to more than 120 countries through a global network of 29 subsidiary offices and more than 200 distributors. Domino’s manufacturing facilities </w:t>
      </w:r>
      <w:proofErr w:type="gramStart"/>
      <w:r w:rsidR="00240801" w:rsidRPr="006231EA">
        <w:rPr>
          <w:rFonts w:ascii="Noto Sans" w:eastAsia="Gill Sans" w:hAnsi="Noto Sans" w:cs="Noto Sans"/>
          <w:szCs w:val="18"/>
        </w:rPr>
        <w:t>are located in</w:t>
      </w:r>
      <w:proofErr w:type="gramEnd"/>
      <w:r w:rsidR="00240801" w:rsidRPr="006231EA">
        <w:rPr>
          <w:rFonts w:ascii="Noto Sans" w:eastAsia="Gill Sans" w:hAnsi="Noto Sans" w:cs="Noto Sans"/>
          <w:szCs w:val="18"/>
        </w:rPr>
        <w:t xml:space="preserve"> China, Germany, India, Sweden, Switzerland, UK, and the USA.</w:t>
      </w:r>
      <w:r w:rsidR="00240801" w:rsidRPr="006231EA">
        <w:rPr>
          <w:rFonts w:ascii="Noto Sans" w:eastAsia="Gill Sans" w:hAnsi="Noto Sans" w:cs="Noto Sans"/>
          <w:szCs w:val="18"/>
        </w:rPr>
        <w:br/>
      </w:r>
      <w:r w:rsidR="00240801" w:rsidRPr="006231EA">
        <w:rPr>
          <w:rFonts w:ascii="Noto Sans" w:eastAsia="Gill Sans" w:hAnsi="Noto Sans" w:cs="Noto Sans"/>
          <w:szCs w:val="18"/>
        </w:rPr>
        <w:br/>
      </w:r>
      <w:r w:rsidR="00240801" w:rsidRPr="006231EA">
        <w:rPr>
          <w:rFonts w:ascii="Noto Sans" w:eastAsia="Gill Sans" w:hAnsi="Noto Sans" w:cs="Noto Sans"/>
          <w:szCs w:val="18"/>
        </w:rPr>
        <w:lastRenderedPageBreak/>
        <w:t>Domino became an autonomous division within Brother Industries Ltd. on 11</w:t>
      </w:r>
      <w:r w:rsidR="00240801" w:rsidRPr="006231EA">
        <w:rPr>
          <w:rFonts w:ascii="Noto Sans" w:eastAsia="Gill Sans" w:hAnsi="Noto Sans" w:cs="Noto Sans"/>
          <w:szCs w:val="18"/>
          <w:vertAlign w:val="superscript"/>
        </w:rPr>
        <w:t>th</w:t>
      </w:r>
      <w:r w:rsidR="00240801" w:rsidRPr="006231EA">
        <w:rPr>
          <w:rFonts w:ascii="Noto Sans" w:eastAsia="Gill Sans" w:hAnsi="Noto Sans" w:cs="Noto Sans"/>
          <w:szCs w:val="18"/>
        </w:rPr>
        <w:t xml:space="preserve"> June 2015. </w:t>
      </w:r>
      <w:r w:rsidR="00240801" w:rsidRPr="006231EA">
        <w:rPr>
          <w:rFonts w:ascii="Noto Sans" w:eastAsia="Gill Sans" w:hAnsi="Noto Sans" w:cs="Noto Sans"/>
          <w:szCs w:val="18"/>
        </w:rPr>
        <w:br/>
      </w:r>
      <w:r w:rsidR="00240801" w:rsidRPr="006231EA">
        <w:rPr>
          <w:rFonts w:ascii="Noto Sans" w:eastAsia="Gill Sans" w:hAnsi="Noto Sans" w:cs="Noto Sans"/>
          <w:szCs w:val="18"/>
        </w:rPr>
        <w:br/>
        <w:t xml:space="preserve">For further information on Domino, please visit </w:t>
      </w:r>
      <w:hyperlink r:id="rId15">
        <w:r w:rsidR="00240801" w:rsidRPr="006231EA">
          <w:rPr>
            <w:rFonts w:ascii="Noto Sans" w:eastAsia="Gill Sans" w:hAnsi="Noto Sans" w:cs="Noto Sans"/>
            <w:szCs w:val="18"/>
            <w:u w:val="single"/>
          </w:rPr>
          <w:t>www.domino-printing.com</w:t>
        </w:r>
      </w:hyperlink>
      <w:r w:rsidR="00240801" w:rsidRPr="006231EA">
        <w:rPr>
          <w:rFonts w:ascii="Noto Sans" w:eastAsia="Gill Sans" w:hAnsi="Noto Sans" w:cs="Noto Sans"/>
          <w:szCs w:val="18"/>
        </w:rPr>
        <w:t xml:space="preserve"> </w:t>
      </w:r>
      <w:r w:rsidR="00240801" w:rsidRPr="006231EA">
        <w:rPr>
          <w:rFonts w:ascii="Noto Sans" w:eastAsia="Gill Sans" w:hAnsi="Noto Sans" w:cs="Noto Sans"/>
          <w:szCs w:val="18"/>
        </w:rPr>
        <w:br/>
      </w:r>
      <w:r w:rsidR="00240801" w:rsidRPr="006231EA">
        <w:rPr>
          <w:rFonts w:ascii="Noto Sans" w:eastAsia="Gill Sans" w:hAnsi="Noto Sans" w:cs="Noto Sans"/>
          <w:szCs w:val="18"/>
        </w:rPr>
        <w:br/>
      </w:r>
      <w:r w:rsidR="00240801" w:rsidRPr="006231EA">
        <w:rPr>
          <w:rFonts w:ascii="Noto Sans" w:eastAsia="Gill Sans" w:hAnsi="Noto Sans" w:cs="Noto Sans"/>
          <w:b/>
          <w:szCs w:val="18"/>
        </w:rPr>
        <w:t>For more information, please contact:</w:t>
      </w:r>
      <w:r w:rsidR="00240801" w:rsidRPr="006231EA">
        <w:rPr>
          <w:rFonts w:ascii="Noto Sans" w:eastAsia="Gill Sans" w:hAnsi="Noto Sans" w:cs="Noto Sans"/>
          <w:b/>
          <w:szCs w:val="18"/>
        </w:rPr>
        <w:br/>
      </w:r>
      <w:r w:rsidR="00240801" w:rsidRPr="006231EA">
        <w:rPr>
          <w:rFonts w:ascii="Noto Sans" w:eastAsia="Gill Sans" w:hAnsi="Noto Sans" w:cs="Noto Sans"/>
          <w:b/>
          <w:szCs w:val="18"/>
        </w:rPr>
        <w:br/>
      </w:r>
      <w:r w:rsidR="00240801" w:rsidRPr="006231EA">
        <w:rPr>
          <w:rFonts w:ascii="Noto Sans" w:hAnsi="Noto Sans" w:cs="Noto Sans"/>
          <w:szCs w:val="18"/>
        </w:rPr>
        <w:t>Kathrin Farr</w:t>
      </w:r>
      <w:r w:rsidR="00240801" w:rsidRPr="006231EA">
        <w:rPr>
          <w:rFonts w:ascii="Noto Sans" w:hAnsi="Noto Sans" w:cs="Noto Sans"/>
          <w:szCs w:val="18"/>
        </w:rPr>
        <w:br/>
        <w:t xml:space="preserve">Content Executive and Copywriter  </w:t>
      </w:r>
      <w:r w:rsidR="00240801" w:rsidRPr="006231EA">
        <w:rPr>
          <w:rFonts w:ascii="Noto Sans" w:hAnsi="Noto Sans" w:cs="Noto Sans"/>
          <w:szCs w:val="18"/>
        </w:rPr>
        <w:br/>
        <w:t>Domino Printing Sciences</w:t>
      </w:r>
      <w:r w:rsidR="00240801" w:rsidRPr="006231EA">
        <w:rPr>
          <w:rFonts w:ascii="Noto Sans" w:hAnsi="Noto Sans" w:cs="Noto Sans"/>
          <w:szCs w:val="18"/>
        </w:rPr>
        <w:br/>
        <w:t>Tel: +44 (0) 1954 782551</w:t>
      </w:r>
      <w:r w:rsidR="00240801" w:rsidRPr="006231EA">
        <w:rPr>
          <w:rFonts w:ascii="Noto Sans" w:hAnsi="Noto Sans" w:cs="Noto Sans"/>
          <w:szCs w:val="18"/>
        </w:rPr>
        <w:br/>
      </w:r>
      <w:hyperlink r:id="rId16" w:history="1">
        <w:r w:rsidR="00240801" w:rsidRPr="006231EA">
          <w:rPr>
            <w:rStyle w:val="Hyperlink"/>
            <w:rFonts w:ascii="Noto Sans" w:hAnsi="Noto Sans" w:cs="Noto Sans"/>
            <w:szCs w:val="18"/>
          </w:rPr>
          <w:t>Kathrin.Farr@domino-uk.com</w:t>
        </w:r>
      </w:hyperlink>
      <w:r w:rsidR="00240801" w:rsidRPr="006231EA">
        <w:rPr>
          <w:rFonts w:ascii="Noto Sans" w:hAnsi="Noto Sans" w:cs="Noto Sans"/>
          <w:szCs w:val="18"/>
        </w:rPr>
        <w:t xml:space="preserve"> </w:t>
      </w:r>
      <w:r w:rsidR="00240801" w:rsidRPr="006231EA">
        <w:rPr>
          <w:rFonts w:ascii="Noto Sans" w:hAnsi="Noto Sans" w:cs="Noto Sans"/>
          <w:szCs w:val="18"/>
        </w:rPr>
        <w:br/>
      </w:r>
      <w:bookmarkEnd w:id="0"/>
      <w:bookmarkEnd w:id="1"/>
      <w:r w:rsidR="00240801" w:rsidRPr="006231EA">
        <w:rPr>
          <w:rFonts w:ascii="Noto Sans" w:hAnsi="Noto Sans" w:cs="Noto Sans"/>
          <w:szCs w:val="18"/>
        </w:rPr>
        <w:br/>
      </w:r>
      <w:r w:rsidR="00F67E02" w:rsidRPr="006231EA">
        <w:rPr>
          <w:rFonts w:ascii="Noto Sans" w:hAnsi="Noto Sans" w:cs="Noto Sans"/>
          <w:szCs w:val="18"/>
        </w:rPr>
        <w:t xml:space="preserve">Alex Challinor </w:t>
      </w:r>
      <w:r w:rsidR="00F67E02" w:rsidRPr="006231EA">
        <w:rPr>
          <w:rFonts w:ascii="Noto Sans" w:hAnsi="Noto Sans" w:cs="Noto Sans"/>
          <w:szCs w:val="18"/>
        </w:rPr>
        <w:br/>
        <w:t xml:space="preserve">PR and Content Manager </w:t>
      </w:r>
      <w:r w:rsidR="00F67E02" w:rsidRPr="006231EA">
        <w:rPr>
          <w:rFonts w:ascii="Noto Sans" w:hAnsi="Noto Sans" w:cs="Noto Sans"/>
          <w:szCs w:val="18"/>
        </w:rPr>
        <w:br/>
        <w:t xml:space="preserve">Domino Printing Sciences </w:t>
      </w:r>
      <w:r w:rsidR="00F67E02" w:rsidRPr="006231EA">
        <w:rPr>
          <w:rFonts w:ascii="Noto Sans" w:hAnsi="Noto Sans" w:cs="Noto Sans"/>
          <w:szCs w:val="18"/>
        </w:rPr>
        <w:br/>
        <w:t xml:space="preserve">Tel. : +44 (0) </w:t>
      </w:r>
      <w:hyperlink r:id="rId17" w:history="1">
        <w:r w:rsidR="00F67E02" w:rsidRPr="006231EA">
          <w:rPr>
            <w:rFonts w:ascii="Noto Sans" w:hAnsi="Noto Sans" w:cs="Noto Sans"/>
            <w:szCs w:val="18"/>
          </w:rPr>
          <w:t>1954 782 551</w:t>
        </w:r>
      </w:hyperlink>
      <w:r w:rsidR="00F67E02" w:rsidRPr="006231EA">
        <w:rPr>
          <w:rFonts w:ascii="Noto Sans" w:hAnsi="Noto Sans" w:cs="Noto Sans"/>
          <w:szCs w:val="18"/>
        </w:rPr>
        <w:br/>
      </w:r>
      <w:hyperlink r:id="rId18" w:history="1">
        <w:r w:rsidR="00F67E02" w:rsidRPr="006231EA">
          <w:rPr>
            <w:rStyle w:val="Hyperlink"/>
            <w:rFonts w:ascii="Noto Sans" w:hAnsi="Noto Sans" w:cs="Noto Sans"/>
            <w:szCs w:val="18"/>
          </w:rPr>
          <w:t>Alex.Challinor@domino-uk.com</w:t>
        </w:r>
      </w:hyperlink>
      <w:r w:rsidR="00F67E02" w:rsidRPr="006231EA">
        <w:rPr>
          <w:rFonts w:ascii="Noto Sans" w:hAnsi="Noto Sans" w:cs="Noto Sans"/>
          <w:szCs w:val="18"/>
        </w:rPr>
        <w:t xml:space="preserve"> </w:t>
      </w:r>
      <w:r w:rsidR="00F67E02" w:rsidRPr="006231EA">
        <w:rPr>
          <w:rFonts w:ascii="Noto Sans" w:hAnsi="Noto Sans" w:cs="Noto Sans"/>
          <w:szCs w:val="18"/>
        </w:rPr>
        <w:br/>
      </w:r>
    </w:p>
    <w:sectPr w:rsidR="005524DB" w:rsidRPr="00F67E02" w:rsidSect="000F6D0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Pr="006231EA" w:rsidRDefault="00F67E02" w:rsidP="00785717">
      <w:pPr>
        <w:spacing w:line="240" w:lineRule="auto"/>
      </w:pPr>
      <w:r w:rsidRPr="006231EA">
        <w:separator/>
      </w:r>
    </w:p>
  </w:endnote>
  <w:endnote w:type="continuationSeparator" w:id="0">
    <w:p w14:paraId="1CAA8BC0" w14:textId="77777777" w:rsidR="00F67E02" w:rsidRPr="006231EA" w:rsidRDefault="00F67E02" w:rsidP="00785717">
      <w:pPr>
        <w:spacing w:line="240" w:lineRule="auto"/>
      </w:pPr>
      <w:r w:rsidRPr="006231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6231E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6231EA" w:rsidRDefault="000F6D00" w:rsidP="00785717">
    <w:pPr>
      <w:pStyle w:val="Footer"/>
    </w:pPr>
    <w:r w:rsidRPr="006231EA">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6231EA">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6231E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Pr="006231EA" w:rsidRDefault="00F67E02" w:rsidP="00785717">
      <w:pPr>
        <w:spacing w:line="240" w:lineRule="auto"/>
      </w:pPr>
      <w:r w:rsidRPr="006231EA">
        <w:separator/>
      </w:r>
    </w:p>
  </w:footnote>
  <w:footnote w:type="continuationSeparator" w:id="0">
    <w:p w14:paraId="668D0CF5" w14:textId="77777777" w:rsidR="00F67E02" w:rsidRPr="006231EA" w:rsidRDefault="00F67E02" w:rsidP="00785717">
      <w:pPr>
        <w:spacing w:line="240" w:lineRule="auto"/>
      </w:pPr>
      <w:r w:rsidRPr="006231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6231E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6231EA" w:rsidRDefault="002766D9">
    <w:pPr>
      <w:pStyle w:val="Header"/>
    </w:pPr>
    <w:r w:rsidRPr="006231EA">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6231E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02C7E"/>
    <w:rsid w:val="001D743C"/>
    <w:rsid w:val="002202E3"/>
    <w:rsid w:val="00240801"/>
    <w:rsid w:val="002766D9"/>
    <w:rsid w:val="00372E92"/>
    <w:rsid w:val="003810AA"/>
    <w:rsid w:val="003E7580"/>
    <w:rsid w:val="004618FB"/>
    <w:rsid w:val="005272B1"/>
    <w:rsid w:val="005524DB"/>
    <w:rsid w:val="005741C7"/>
    <w:rsid w:val="005E6C45"/>
    <w:rsid w:val="006231EA"/>
    <w:rsid w:val="00647055"/>
    <w:rsid w:val="00660F46"/>
    <w:rsid w:val="00785717"/>
    <w:rsid w:val="00791A4F"/>
    <w:rsid w:val="008220B7"/>
    <w:rsid w:val="00823B77"/>
    <w:rsid w:val="008916A8"/>
    <w:rsid w:val="008B6461"/>
    <w:rsid w:val="008E5E0C"/>
    <w:rsid w:val="008F3E38"/>
    <w:rsid w:val="00931996"/>
    <w:rsid w:val="009A1716"/>
    <w:rsid w:val="009A1DEC"/>
    <w:rsid w:val="009D6280"/>
    <w:rsid w:val="00A34918"/>
    <w:rsid w:val="00A70F12"/>
    <w:rsid w:val="00A83C9C"/>
    <w:rsid w:val="00AB11DA"/>
    <w:rsid w:val="00AC1D0A"/>
    <w:rsid w:val="00B15DBB"/>
    <w:rsid w:val="00B23C3C"/>
    <w:rsid w:val="00B32112"/>
    <w:rsid w:val="00B546C5"/>
    <w:rsid w:val="00BC7C15"/>
    <w:rsid w:val="00BD259D"/>
    <w:rsid w:val="00C063FE"/>
    <w:rsid w:val="00C44603"/>
    <w:rsid w:val="00C541FE"/>
    <w:rsid w:val="00CF1AD5"/>
    <w:rsid w:val="00DE1F9A"/>
    <w:rsid w:val="00E03029"/>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13B6DEBB-EA1C-43D8-A428-DDFC98FF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elsandlabeling.com/news/brand-owners-and-design/dr-pepper-launches-new-label-campaign" TargetMode="External"/><Relationship Id="rId13" Type="http://schemas.openxmlformats.org/officeDocument/2006/relationships/hyperlink" Target="https://www.domino-printing.com/en/blog/2024/connected-packaging-and-consumer-engagement?utm_medium=non-paid&amp;utm_source=onlinepublication&amp;utm_content=tl-workflow&amp;utm_campaign=2025-int-en-Global-PR-DP-FY25-Q4" TargetMode="External"/><Relationship Id="rId18" Type="http://schemas.openxmlformats.org/officeDocument/2006/relationships/hyperlink" Target="mailto:Alex.Challinor@domino-uk.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ww.domino-printing.com/en/blog/2024/connected-packaging-and-consumer-engagement?utm_medium=non-paid&amp;utm_source=onlinepublication&amp;utm_content=tl-workflow&amp;utm_campaign=2025-int-en-Global-PR-DP-FY25-Q4" TargetMode="External"/><Relationship Id="rId12" Type="http://schemas.openxmlformats.org/officeDocument/2006/relationships/hyperlink" Target="https://www.domino-printing.com/en/blog/2025/the-right-press-for-the-job?utm_medium=non-paid&amp;utm_source=onlinepublication&amp;utm_content=tl-workflow&amp;utm_campaign=2025-int-en-Global-PR-DP-FY25-Q4" TargetMode="External"/><Relationship Id="rId17" Type="http://schemas.openxmlformats.org/officeDocument/2006/relationships/hyperlink" Target="tel:+44%20(0)1954%20782%2055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Kathrin.Farr@domino-uk.co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finat.com/blogs/finat-radar-28-highlights-a-market-in-transition" TargetMode="External"/><Relationship Id="rId11" Type="http://schemas.openxmlformats.org/officeDocument/2006/relationships/hyperlink" Target="https://www.domino-printing.com/en/blog/2024/sustainable-printing-practices-for-packaging?utm_medium=non-paid&amp;utm_source=onlinepublication&amp;utm_content=tl-workflow&amp;utm_campaign=2025-int-en-Global-PR-DP-FY25-Q4" TargetMode="External"/><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domino-printing.com" TargetMode="External"/><Relationship Id="rId23" Type="http://schemas.openxmlformats.org/officeDocument/2006/relationships/header" Target="header3.xml"/><Relationship Id="rId10" Type="http://schemas.openxmlformats.org/officeDocument/2006/relationships/hyperlink" Target="https://www.gs1.org/standards/barcodes/2d"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everagedaily.com/Article/2016/03/15/PepsiCo-PepsiMoji-campaign-creative-and-personal-packaging/" TargetMode="External"/><Relationship Id="rId14" Type="http://schemas.openxmlformats.org/officeDocument/2006/relationships/hyperlink" Target="https://www.domino-printing.com/en-gb/blog/2023/domino-digital-solutions-programme?utm_medium=non-paid&amp;utm_source=onlinepublication&amp;utm_content=tl-workflow&amp;utm_campaign=2025-int-en-Global-PR-DP-FY25-Q4"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2025-12-17T16:27:00Z</dcterms:created>
  <dcterms:modified xsi:type="dcterms:W3CDTF">2025-12-17T16:33:00Z</dcterms:modified>
</cp:coreProperties>
</file>