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1FCD" w14:textId="77777777" w:rsidR="003A635E" w:rsidRPr="0092358C" w:rsidRDefault="003A635E" w:rsidP="003A635E">
      <w:pPr>
        <w:rPr>
          <w:rFonts w:ascii="Calibri" w:eastAsia="Calibri" w:hAnsi="Calibri" w:cs="Calibri"/>
          <w:b/>
          <w:sz w:val="24"/>
          <w:szCs w:val="24"/>
        </w:rPr>
      </w:pPr>
      <w:r w:rsidRPr="0092358C">
        <w:rPr>
          <w:rFonts w:ascii="Calibri" w:eastAsia="Calibri" w:hAnsi="Calibri" w:cs="Calibri"/>
          <w:b/>
          <w:sz w:val="24"/>
          <w:szCs w:val="24"/>
        </w:rPr>
        <w:t>Skokowy wzrost zainteresowania wyjazdami na ferie zimowe. Na czele Egipt, coraz popularniejsza egzotyka</w:t>
      </w:r>
    </w:p>
    <w:p w14:paraId="3B2FD310" w14:textId="77777777" w:rsidR="003A635E" w:rsidRDefault="003A635E" w:rsidP="003A635E">
      <w:pPr>
        <w:rPr>
          <w:rFonts w:ascii="Calibri" w:eastAsia="Calibri" w:hAnsi="Calibri" w:cs="Calibri"/>
          <w:b/>
        </w:rPr>
      </w:pPr>
      <w:r w:rsidRPr="70881468">
        <w:rPr>
          <w:rFonts w:ascii="Calibri" w:eastAsia="Calibri" w:hAnsi="Calibri" w:cs="Calibri"/>
          <w:b/>
        </w:rPr>
        <w:t xml:space="preserve"> </w:t>
      </w:r>
    </w:p>
    <w:p w14:paraId="34C0F39D" w14:textId="13073781" w:rsidR="003A635E" w:rsidRDefault="003A635E" w:rsidP="003A635E">
      <w:pPr>
        <w:jc w:val="both"/>
        <w:rPr>
          <w:rFonts w:ascii="Calibri" w:eastAsia="Calibri" w:hAnsi="Calibri" w:cs="Calibri"/>
          <w:b/>
          <w:bCs/>
        </w:rPr>
      </w:pPr>
      <w:r w:rsidRPr="70881468">
        <w:rPr>
          <w:rFonts w:ascii="Calibri" w:eastAsia="Calibri" w:hAnsi="Calibri" w:cs="Calibri"/>
          <w:b/>
        </w:rPr>
        <w:t>Zainteresowanie zagranicznymi wyjazdami na ferie zimowe 2026 notuje dwucyfrowy wzrost w</w:t>
      </w:r>
      <w:r w:rsidR="0092358C">
        <w:rPr>
          <w:rFonts w:ascii="Calibri" w:eastAsia="Calibri" w:hAnsi="Calibri" w:cs="Calibri"/>
          <w:b/>
        </w:rPr>
        <w:t> </w:t>
      </w:r>
      <w:r w:rsidRPr="70881468">
        <w:rPr>
          <w:rFonts w:ascii="Calibri" w:eastAsia="Calibri" w:hAnsi="Calibri" w:cs="Calibri"/>
          <w:b/>
        </w:rPr>
        <w:t xml:space="preserve">porównaniu z poprzednim rokiem </w:t>
      </w:r>
      <w:r w:rsidRPr="06E2A597">
        <w:rPr>
          <w:rFonts w:ascii="Calibri" w:eastAsia="Calibri" w:hAnsi="Calibri" w:cs="Calibri"/>
          <w:b/>
          <w:bCs/>
        </w:rPr>
        <w:t xml:space="preserve">– wynika z danych Wakacje.pl. Polacy coraz częściej rezerwują zimowy urlop z wyprzedzeniem i zamiast nart wybierają słońce oraz komfort hoteli all inclusive. Najpopularniejszym kierunkiem pozostaje Egipt, ale wyraźnie rośnie też </w:t>
      </w:r>
      <w:r>
        <w:rPr>
          <w:rFonts w:ascii="Calibri" w:eastAsia="Calibri" w:hAnsi="Calibri" w:cs="Calibri"/>
          <w:b/>
          <w:bCs/>
        </w:rPr>
        <w:t>popyt na wyjazdy do</w:t>
      </w:r>
      <w:r w:rsidR="0092358C">
        <w:rPr>
          <w:rFonts w:ascii="Calibri" w:eastAsia="Calibri" w:hAnsi="Calibri" w:cs="Calibri"/>
          <w:b/>
          <w:bCs/>
        </w:rPr>
        <w:t> </w:t>
      </w:r>
      <w:r>
        <w:rPr>
          <w:rFonts w:ascii="Calibri" w:eastAsia="Calibri" w:hAnsi="Calibri" w:cs="Calibri"/>
          <w:b/>
          <w:bCs/>
        </w:rPr>
        <w:t xml:space="preserve">dalekich </w:t>
      </w:r>
      <w:r w:rsidRPr="70881468">
        <w:rPr>
          <w:rFonts w:ascii="Calibri" w:eastAsia="Calibri" w:hAnsi="Calibri" w:cs="Calibri"/>
          <w:b/>
          <w:bCs/>
        </w:rPr>
        <w:t>krajów</w:t>
      </w:r>
      <w:r w:rsidRPr="767DF5CB">
        <w:rPr>
          <w:rFonts w:ascii="Calibri" w:eastAsia="Calibri" w:hAnsi="Calibri" w:cs="Calibri"/>
          <w:b/>
          <w:bCs/>
        </w:rPr>
        <w:t>, w tym</w:t>
      </w:r>
      <w:r w:rsidRPr="06E2A597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do </w:t>
      </w:r>
      <w:r w:rsidRPr="70881468">
        <w:rPr>
          <w:rFonts w:ascii="Calibri" w:eastAsia="Calibri" w:hAnsi="Calibri" w:cs="Calibri"/>
          <w:b/>
          <w:bCs/>
        </w:rPr>
        <w:t>Zjednoczonych Emiratów Arabskich</w:t>
      </w:r>
      <w:r>
        <w:rPr>
          <w:rFonts w:ascii="Calibri" w:eastAsia="Calibri" w:hAnsi="Calibri" w:cs="Calibri"/>
          <w:b/>
          <w:bCs/>
        </w:rPr>
        <w:t>, które biją rekordy popularności</w:t>
      </w:r>
      <w:r w:rsidRPr="06E2A597">
        <w:rPr>
          <w:rFonts w:ascii="Calibri" w:eastAsia="Calibri" w:hAnsi="Calibri" w:cs="Calibri"/>
          <w:b/>
          <w:bCs/>
        </w:rPr>
        <w:t>.</w:t>
      </w:r>
    </w:p>
    <w:p w14:paraId="187CB234" w14:textId="77777777" w:rsidR="008C757D" w:rsidRDefault="008C757D" w:rsidP="003A635E">
      <w:pPr>
        <w:pBdr>
          <w:bottom w:val="single" w:sz="6" w:space="1" w:color="auto"/>
        </w:pBdr>
        <w:jc w:val="both"/>
        <w:rPr>
          <w:rFonts w:ascii="Calibri" w:eastAsia="Calibri" w:hAnsi="Calibri" w:cs="Calibri"/>
          <w:b/>
          <w:bCs/>
        </w:rPr>
      </w:pPr>
    </w:p>
    <w:p w14:paraId="694EAFF7" w14:textId="77777777" w:rsidR="003A635E" w:rsidRDefault="003A635E" w:rsidP="003A635E">
      <w:pPr>
        <w:jc w:val="both"/>
        <w:rPr>
          <w:rFonts w:ascii="Calibri" w:eastAsia="Calibri" w:hAnsi="Calibri" w:cs="Calibri"/>
          <w:b/>
          <w:bCs/>
        </w:rPr>
      </w:pPr>
    </w:p>
    <w:p w14:paraId="0AC18015" w14:textId="77777777" w:rsidR="003A635E" w:rsidRDefault="003A635E" w:rsidP="003A635E">
      <w:pPr>
        <w:jc w:val="both"/>
        <w:rPr>
          <w:rFonts w:ascii="Calibri" w:eastAsia="Calibri" w:hAnsi="Calibri" w:cs="Calibri"/>
          <w:b/>
          <w:bCs/>
        </w:rPr>
      </w:pPr>
      <w:r w:rsidRPr="767DF5CB">
        <w:rPr>
          <w:rFonts w:ascii="Calibri" w:eastAsia="Calibri" w:hAnsi="Calibri" w:cs="Calibri"/>
          <w:b/>
          <w:bCs/>
        </w:rPr>
        <w:t>Artykuł w liczbach:</w:t>
      </w:r>
    </w:p>
    <w:p w14:paraId="3C5B67F1" w14:textId="77777777" w:rsidR="003A635E" w:rsidRPr="007273F9" w:rsidRDefault="003A635E" w:rsidP="003A635E">
      <w:pPr>
        <w:pStyle w:val="Akapitzlist"/>
        <w:numPr>
          <w:ilvl w:val="0"/>
          <w:numId w:val="10"/>
        </w:numPr>
        <w:spacing w:line="279" w:lineRule="auto"/>
        <w:jc w:val="both"/>
        <w:rPr>
          <w:rFonts w:ascii="Calibri" w:eastAsia="Calibri" w:hAnsi="Calibri" w:cs="Calibri"/>
          <w:b/>
          <w:bCs/>
        </w:rPr>
      </w:pPr>
      <w:r w:rsidRPr="007273F9">
        <w:rPr>
          <w:rFonts w:ascii="Calibri" w:eastAsia="Calibri" w:hAnsi="Calibri" w:cs="Calibri"/>
          <w:b/>
          <w:bCs/>
        </w:rPr>
        <w:t>+33 proc.</w:t>
      </w:r>
      <w:r w:rsidRPr="70881468">
        <w:rPr>
          <w:rFonts w:ascii="Calibri" w:eastAsia="Calibri" w:hAnsi="Calibri" w:cs="Calibri"/>
        </w:rPr>
        <w:t xml:space="preserve"> – o tyle więcej niż przed rokiem jest rezerwacji do egzotycznych krajów.</w:t>
      </w:r>
    </w:p>
    <w:p w14:paraId="19AF58E0" w14:textId="03A238BF" w:rsidR="003A635E" w:rsidRDefault="003A635E" w:rsidP="003A635E">
      <w:pPr>
        <w:pStyle w:val="Akapitzlist"/>
        <w:numPr>
          <w:ilvl w:val="0"/>
          <w:numId w:val="10"/>
        </w:numPr>
        <w:spacing w:line="279" w:lineRule="auto"/>
        <w:jc w:val="both"/>
        <w:rPr>
          <w:rFonts w:ascii="Calibri" w:eastAsia="Calibri" w:hAnsi="Calibri" w:cs="Calibri"/>
          <w:b/>
          <w:bCs/>
        </w:rPr>
      </w:pPr>
      <w:r w:rsidRPr="767DF5CB">
        <w:rPr>
          <w:rFonts w:ascii="Calibri" w:eastAsia="Calibri" w:hAnsi="Calibri" w:cs="Calibri"/>
          <w:b/>
          <w:bCs/>
        </w:rPr>
        <w:t xml:space="preserve">Dwucyfrowy wzrost zainteresowania wyjazdami na ferie zimowe rok do roku </w:t>
      </w:r>
      <w:r w:rsidRPr="70881468">
        <w:rPr>
          <w:rFonts w:ascii="Calibri" w:eastAsia="Calibri" w:hAnsi="Calibri" w:cs="Calibri"/>
        </w:rPr>
        <w:t>– wynika z</w:t>
      </w:r>
      <w:r w:rsidR="0092358C">
        <w:rPr>
          <w:rFonts w:ascii="Calibri" w:eastAsia="Calibri" w:hAnsi="Calibri" w:cs="Calibri"/>
        </w:rPr>
        <w:t> </w:t>
      </w:r>
      <w:r w:rsidRPr="70881468">
        <w:rPr>
          <w:rFonts w:ascii="Calibri" w:eastAsia="Calibri" w:hAnsi="Calibri" w:cs="Calibri"/>
        </w:rPr>
        <w:t>danych Wakacje.pl.</w:t>
      </w:r>
    </w:p>
    <w:p w14:paraId="76F1586C" w14:textId="77777777" w:rsidR="003A635E" w:rsidRDefault="003A635E" w:rsidP="003A635E">
      <w:pPr>
        <w:pStyle w:val="Akapitzlist"/>
        <w:numPr>
          <w:ilvl w:val="0"/>
          <w:numId w:val="10"/>
        </w:numPr>
        <w:spacing w:line="279" w:lineRule="auto"/>
        <w:jc w:val="both"/>
        <w:rPr>
          <w:rFonts w:ascii="Calibri" w:eastAsia="Calibri" w:hAnsi="Calibri" w:cs="Calibri"/>
          <w:b/>
          <w:bCs/>
        </w:rPr>
      </w:pPr>
      <w:r w:rsidRPr="767DF5CB">
        <w:rPr>
          <w:rFonts w:ascii="Calibri" w:eastAsia="Calibri" w:hAnsi="Calibri" w:cs="Calibri"/>
          <w:b/>
          <w:bCs/>
        </w:rPr>
        <w:t xml:space="preserve">Egipt, Hiszpania i Malta </w:t>
      </w:r>
      <w:r w:rsidRPr="70881468">
        <w:rPr>
          <w:rFonts w:ascii="Calibri" w:eastAsia="Calibri" w:hAnsi="Calibri" w:cs="Calibri"/>
        </w:rPr>
        <w:t>to najczęściej wybierane kierunki na ferie zimowe 2026.</w:t>
      </w:r>
    </w:p>
    <w:p w14:paraId="23DA1947" w14:textId="03239A2A" w:rsidR="003A635E" w:rsidRDefault="003A635E" w:rsidP="003A635E">
      <w:pPr>
        <w:pStyle w:val="Akapitzlist"/>
        <w:numPr>
          <w:ilvl w:val="0"/>
          <w:numId w:val="10"/>
        </w:numPr>
        <w:spacing w:line="279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08D43B9">
        <w:rPr>
          <w:rFonts w:ascii="Calibri" w:eastAsia="Calibri" w:hAnsi="Calibri" w:cs="Calibri"/>
          <w:b/>
          <w:bCs/>
          <w:color w:val="000000" w:themeColor="text1"/>
        </w:rPr>
        <w:t>Sprzedaż i wyszukiwania idą w parze</w:t>
      </w:r>
      <w:r w:rsidRPr="608D43B9">
        <w:rPr>
          <w:rFonts w:ascii="Calibri" w:eastAsia="Calibri" w:hAnsi="Calibri" w:cs="Calibri"/>
          <w:color w:val="000000" w:themeColor="text1"/>
        </w:rPr>
        <w:t xml:space="preserve"> – wzrost rezerwacji widoczny w danych Wakacje.pl znajduje odzwierciedlenie w analizie wyszukiwań internetowych: liczba zapytań o </w:t>
      </w:r>
      <w:r w:rsidRPr="608D43B9">
        <w:rPr>
          <w:rFonts w:ascii="Calibri" w:eastAsia="Calibri" w:hAnsi="Calibri" w:cs="Calibri"/>
          <w:b/>
          <w:bCs/>
          <w:color w:val="000000" w:themeColor="text1"/>
        </w:rPr>
        <w:t>Egipt</w:t>
      </w:r>
      <w:r w:rsidRPr="608D43B9">
        <w:rPr>
          <w:rFonts w:ascii="Calibri" w:eastAsia="Calibri" w:hAnsi="Calibri" w:cs="Calibri"/>
          <w:color w:val="000000" w:themeColor="text1"/>
        </w:rPr>
        <w:t xml:space="preserve"> była </w:t>
      </w:r>
      <w:r w:rsidRPr="608D43B9">
        <w:rPr>
          <w:rFonts w:ascii="Calibri" w:eastAsia="Calibri" w:hAnsi="Calibri" w:cs="Calibri"/>
          <w:b/>
          <w:bCs/>
          <w:color w:val="000000" w:themeColor="text1"/>
        </w:rPr>
        <w:t>o</w:t>
      </w:r>
      <w:r w:rsidR="0092358C">
        <w:rPr>
          <w:rFonts w:ascii="Calibri" w:eastAsia="Calibri" w:hAnsi="Calibri" w:cs="Calibri"/>
          <w:b/>
          <w:bCs/>
          <w:color w:val="000000" w:themeColor="text1"/>
        </w:rPr>
        <w:t> </w:t>
      </w:r>
      <w:r w:rsidRPr="608D43B9">
        <w:rPr>
          <w:rFonts w:ascii="Calibri" w:eastAsia="Calibri" w:hAnsi="Calibri" w:cs="Calibri"/>
          <w:b/>
          <w:bCs/>
          <w:color w:val="000000" w:themeColor="text1"/>
        </w:rPr>
        <w:t>ok. 50 proc. wyższa</w:t>
      </w:r>
      <w:r w:rsidRPr="608D43B9">
        <w:rPr>
          <w:rFonts w:ascii="Calibri" w:eastAsia="Calibri" w:hAnsi="Calibri" w:cs="Calibri"/>
          <w:color w:val="000000" w:themeColor="text1"/>
        </w:rPr>
        <w:t xml:space="preserve"> niż rok wcześniej, a o </w:t>
      </w:r>
      <w:r w:rsidRPr="608D43B9">
        <w:rPr>
          <w:rFonts w:ascii="Calibri" w:eastAsia="Calibri" w:hAnsi="Calibri" w:cs="Calibri"/>
          <w:b/>
          <w:bCs/>
          <w:color w:val="000000" w:themeColor="text1"/>
        </w:rPr>
        <w:t>Maltę</w:t>
      </w:r>
      <w:r w:rsidRPr="608D43B9">
        <w:rPr>
          <w:rFonts w:ascii="Calibri" w:eastAsia="Calibri" w:hAnsi="Calibri" w:cs="Calibri"/>
          <w:color w:val="000000" w:themeColor="text1"/>
        </w:rPr>
        <w:t xml:space="preserve"> </w:t>
      </w:r>
      <w:r w:rsidRPr="608D43B9">
        <w:rPr>
          <w:rFonts w:ascii="Calibri" w:eastAsia="Calibri" w:hAnsi="Calibri" w:cs="Calibri"/>
          <w:b/>
          <w:bCs/>
          <w:color w:val="000000" w:themeColor="text1"/>
        </w:rPr>
        <w:t>ponad dwukrotnie wyższa.</w:t>
      </w:r>
    </w:p>
    <w:p w14:paraId="01087DF5" w14:textId="77777777" w:rsidR="003A635E" w:rsidRDefault="003A635E" w:rsidP="003A635E">
      <w:pPr>
        <w:pStyle w:val="Akapitzlist"/>
        <w:numPr>
          <w:ilvl w:val="0"/>
          <w:numId w:val="10"/>
        </w:numPr>
        <w:spacing w:line="279" w:lineRule="auto"/>
        <w:jc w:val="both"/>
        <w:rPr>
          <w:rFonts w:ascii="Calibri" w:eastAsia="Calibri" w:hAnsi="Calibri" w:cs="Calibri"/>
          <w:b/>
          <w:bCs/>
        </w:rPr>
      </w:pPr>
      <w:r w:rsidRPr="767DF5CB">
        <w:rPr>
          <w:rFonts w:ascii="Calibri" w:eastAsia="Calibri" w:hAnsi="Calibri" w:cs="Calibri"/>
          <w:b/>
          <w:bCs/>
        </w:rPr>
        <w:t xml:space="preserve">Od 2 tys. zł za osobę </w:t>
      </w:r>
      <w:r w:rsidRPr="70881468">
        <w:rPr>
          <w:rFonts w:ascii="Calibri" w:eastAsia="Calibri" w:hAnsi="Calibri" w:cs="Calibri"/>
        </w:rPr>
        <w:t>dostępne są tygodniowe oferty wypoczynku all inclusive w Egipcie.</w:t>
      </w:r>
    </w:p>
    <w:p w14:paraId="5E7E5EA1" w14:textId="07916CBD" w:rsidR="008C757D" w:rsidRDefault="008C757D" w:rsidP="003A635E">
      <w:pPr>
        <w:pBdr>
          <w:bottom w:val="single" w:sz="6" w:space="1" w:color="auto"/>
        </w:pBdr>
        <w:jc w:val="both"/>
        <w:rPr>
          <w:rFonts w:ascii="Calibri" w:eastAsia="Calibri" w:hAnsi="Calibri" w:cs="Calibri"/>
        </w:rPr>
      </w:pPr>
    </w:p>
    <w:p w14:paraId="13F5243C" w14:textId="77777777" w:rsidR="008C757D" w:rsidRDefault="008C757D" w:rsidP="003A635E">
      <w:pPr>
        <w:jc w:val="both"/>
        <w:rPr>
          <w:rFonts w:ascii="Calibri" w:eastAsia="Calibri" w:hAnsi="Calibri" w:cs="Calibri"/>
        </w:rPr>
      </w:pPr>
    </w:p>
    <w:p w14:paraId="26C51E40" w14:textId="2B6513DA" w:rsidR="003A635E" w:rsidRDefault="003A635E" w:rsidP="003A635E">
      <w:pPr>
        <w:jc w:val="both"/>
        <w:rPr>
          <w:rFonts w:ascii="Calibri" w:eastAsia="Calibri" w:hAnsi="Calibri" w:cs="Calibri"/>
        </w:rPr>
      </w:pPr>
      <w:r w:rsidRPr="4AC094A1">
        <w:rPr>
          <w:rFonts w:ascii="Calibri" w:eastAsia="Calibri" w:hAnsi="Calibri" w:cs="Calibri"/>
        </w:rPr>
        <w:t>Ferie zimowe 2026 zaczynają się już 19 stycznia, a ostatnie województwa zakończą je 1 marca. Choć 2025 rok jeszcze trwa, wielu Polaków ma już konkretne plany na pierwsze miesiące 2026 roku. Z</w:t>
      </w:r>
      <w:r w:rsidR="008C757D">
        <w:rPr>
          <w:rFonts w:ascii="Calibri" w:eastAsia="Calibri" w:hAnsi="Calibri" w:cs="Calibri"/>
        </w:rPr>
        <w:t> </w:t>
      </w:r>
      <w:r w:rsidRPr="4AC094A1">
        <w:rPr>
          <w:rFonts w:ascii="Calibri" w:eastAsia="Calibri" w:hAnsi="Calibri" w:cs="Calibri"/>
        </w:rPr>
        <w:t xml:space="preserve">danych Wakacje.pl – największego multiagenta turystycznego w Polsce – wynika, że zainteresowanie wyjazdami na </w:t>
      </w:r>
      <w:hyperlink r:id="rId7">
        <w:r w:rsidRPr="70881468">
          <w:rPr>
            <w:rStyle w:val="Hipercze"/>
            <w:rFonts w:ascii="Calibri" w:eastAsia="Calibri" w:hAnsi="Calibri" w:cs="Calibri"/>
          </w:rPr>
          <w:t>ferie zimowe</w:t>
        </w:r>
      </w:hyperlink>
      <w:r w:rsidRPr="4AC094A1">
        <w:rPr>
          <w:rFonts w:ascii="Calibri" w:eastAsia="Calibri" w:hAnsi="Calibri" w:cs="Calibri"/>
        </w:rPr>
        <w:t xml:space="preserve"> rośnie dwucyfrowo w ujęciu rok do roku, a zimową przerwę coraz chętniej spędzamy w kierunkach gwarantujących wysokie temperatury, piękne plaże i dostęp do morza.</w:t>
      </w:r>
    </w:p>
    <w:p w14:paraId="73263C43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1CE2CD54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>– Polacy rezerwują wyjazdy na ferie praktycznie od momentu, gdy oferta znalazła się w sprzedaży, ale skokowy wzrost zainteresowania widzimy szczególnie od września i października. Gdy tylko kończą się wakacje, zaczyna się planowanie kolejnych podróży – bo coraz więcej klientów wie, że im szybciej, tym lepiej. Ostatnie sezony pokazały, że w przypadku najpopularniejszych terminów nie warto czekać do ostatniej chwili na wielkie przeceny: po pierwsze coraz trudniej na nie trafić, a po drugie tuż przed wylotem oferta szybko się kurczy i znalezienie propozycji spełniającej konkretne oczekiwania cenowe i jakościowe jest trudne – mówi Anna Podpora, ekspertka ds. analiz rynku turystycznego w Wakacje.pl.</w:t>
      </w:r>
    </w:p>
    <w:p w14:paraId="43EBD413" w14:textId="77777777" w:rsidR="003A635E" w:rsidRDefault="003A635E" w:rsidP="003A635E">
      <w:r w:rsidRPr="4AC094A1">
        <w:rPr>
          <w:rFonts w:ascii="Calibri" w:eastAsia="Calibri" w:hAnsi="Calibri" w:cs="Calibri"/>
        </w:rPr>
        <w:t xml:space="preserve"> </w:t>
      </w:r>
    </w:p>
    <w:p w14:paraId="4933BE75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  <w:b/>
          <w:bCs/>
        </w:rPr>
        <w:t>Egipt numerem jeden. Tydzień all inclusive od 2 tys. zł</w:t>
      </w:r>
    </w:p>
    <w:p w14:paraId="611E7B5F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696FE8CA" w14:textId="0665D880" w:rsidR="003A635E" w:rsidRDefault="003A635E" w:rsidP="003A635E">
      <w:pPr>
        <w:jc w:val="both"/>
        <w:rPr>
          <w:rFonts w:ascii="Calibri" w:eastAsia="Calibri" w:hAnsi="Calibri" w:cs="Calibri"/>
        </w:rPr>
      </w:pPr>
      <w:r w:rsidRPr="608D43B9">
        <w:rPr>
          <w:rFonts w:ascii="Calibri" w:eastAsia="Calibri" w:hAnsi="Calibri" w:cs="Calibri"/>
        </w:rPr>
        <w:t>Najczęściej wybieranym w biurach podróży kierunkiem na ferie zimowe 2026 pozostaje Egipt. To</w:t>
      </w:r>
      <w:r w:rsidR="008C757D">
        <w:rPr>
          <w:rFonts w:ascii="Calibri" w:eastAsia="Calibri" w:hAnsi="Calibri" w:cs="Calibri"/>
        </w:rPr>
        <w:t> </w:t>
      </w:r>
      <w:r w:rsidRPr="608D43B9">
        <w:rPr>
          <w:rFonts w:ascii="Calibri" w:eastAsia="Calibri" w:hAnsi="Calibri" w:cs="Calibri"/>
        </w:rPr>
        <w:t xml:space="preserve">zdecydowany numer jeden pod względem liczby rezerwacji, a jego przewaga nad innymi krajami jest bardzo wyraźna. </w:t>
      </w:r>
      <w:r w:rsidRPr="608D43B9">
        <w:rPr>
          <w:rFonts w:ascii="Calibri" w:eastAsia="Calibri" w:hAnsi="Calibri" w:cs="Calibri"/>
          <w:color w:val="000000" w:themeColor="text1"/>
        </w:rPr>
        <w:t>Pozycję lidera potwierdzają także analiza wyszukiwań internetowych – w</w:t>
      </w:r>
      <w:r w:rsidR="008C757D">
        <w:rPr>
          <w:rFonts w:ascii="Calibri" w:eastAsia="Calibri" w:hAnsi="Calibri" w:cs="Calibri"/>
          <w:color w:val="000000" w:themeColor="text1"/>
        </w:rPr>
        <w:t> </w:t>
      </w:r>
      <w:r w:rsidRPr="608D43B9">
        <w:rPr>
          <w:rFonts w:ascii="Calibri" w:eastAsia="Calibri" w:hAnsi="Calibri" w:cs="Calibri"/>
          <w:color w:val="000000" w:themeColor="text1"/>
        </w:rPr>
        <w:t>listopadzie liczba zapytań użytkowników z Polski o wakacje w Egipcie była o ok. 50 proc. wyższa niż rok wcześniej.</w:t>
      </w:r>
    </w:p>
    <w:p w14:paraId="05428233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638998D2" w14:textId="0DCCD251" w:rsidR="003A635E" w:rsidRDefault="003A635E" w:rsidP="003A635E">
      <w:pPr>
        <w:jc w:val="both"/>
        <w:rPr>
          <w:rFonts w:ascii="Calibri" w:eastAsia="Calibri" w:hAnsi="Calibri" w:cs="Calibri"/>
        </w:rPr>
      </w:pPr>
      <w:r w:rsidRPr="7D77BE81">
        <w:rPr>
          <w:rFonts w:ascii="Calibri" w:eastAsia="Calibri" w:hAnsi="Calibri" w:cs="Calibri"/>
        </w:rPr>
        <w:lastRenderedPageBreak/>
        <w:t>– Egipt od lat cieszy się dużą popularnością, bo łączy to, czego wielu podróżnych szuka w środku polskiej zimy: pewną pogodę, stosunkowo niedługi czas lotu i szeroką bazę hotelową, często nastawioną na rodziny. Pięciogwiazdkowe resorty z formułą all inclusive ułatwiają logistykę w trakcie wyjazdu, bo nie trzeba martwić się o posiłki, przekąski czy napoje, a aquaparki i inne hotelowe atrakcje potrafią wypełnić cały plan dnia. To też kierunek, w którym wypoczynek można połączyć z historią i</w:t>
      </w:r>
      <w:r w:rsidR="008C757D">
        <w:rPr>
          <w:rFonts w:ascii="Calibri" w:eastAsia="Calibri" w:hAnsi="Calibri" w:cs="Calibri"/>
        </w:rPr>
        <w:t> </w:t>
      </w:r>
      <w:r w:rsidRPr="7D77BE81">
        <w:rPr>
          <w:rFonts w:ascii="Calibri" w:eastAsia="Calibri" w:hAnsi="Calibri" w:cs="Calibri"/>
        </w:rPr>
        <w:t>zwiedzaniem – dodatkowym magnesem może być otwarte w tym roku Wielkie Muzeum Egipskie – mówi Marzena Buczkowska-German, ekspertka rynku turystycznego z Wakacje.pl.</w:t>
      </w:r>
    </w:p>
    <w:p w14:paraId="30B89645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346990B6" w14:textId="04E1C584" w:rsidR="003A635E" w:rsidRDefault="003A635E" w:rsidP="003A635E">
      <w:pPr>
        <w:jc w:val="both"/>
        <w:rPr>
          <w:rFonts w:ascii="Calibri" w:eastAsia="Calibri" w:hAnsi="Calibri" w:cs="Calibri"/>
        </w:rPr>
      </w:pPr>
      <w:r w:rsidRPr="608D43B9">
        <w:rPr>
          <w:rFonts w:ascii="Calibri" w:eastAsia="Calibri" w:hAnsi="Calibri" w:cs="Calibri"/>
        </w:rPr>
        <w:t>Polacy najczęściej stawiają na kurorty nad Morzem Czerwonym, takie jak Hurghada i Marsa Alam, coraz szersza jest też oferta wypoczynku w Szarm el-Szejk. Ważnym atutem są również liczne wyloty z</w:t>
      </w:r>
      <w:r w:rsidR="008C757D">
        <w:rPr>
          <w:rFonts w:ascii="Calibri" w:eastAsia="Calibri" w:hAnsi="Calibri" w:cs="Calibri"/>
        </w:rPr>
        <w:t> </w:t>
      </w:r>
      <w:r w:rsidRPr="608D43B9">
        <w:rPr>
          <w:rFonts w:ascii="Calibri" w:eastAsia="Calibri" w:hAnsi="Calibri" w:cs="Calibri"/>
        </w:rPr>
        <w:t>Polski – nie tylko z największych lotnisk, ale też z mniejszych portów, między innymi z Rzeszowa, Szczecina czy Zielonej Góry. Przy odpowiednio wczesnej rezerwacji tydzień w pięciogwiazdkowym hotelu z all inclusive na przełomie stycznia i lutego można znaleźć nawet w granicach 2000–2100 zł za</w:t>
      </w:r>
      <w:r w:rsidR="008C757D">
        <w:rPr>
          <w:rFonts w:ascii="Calibri" w:eastAsia="Calibri" w:hAnsi="Calibri" w:cs="Calibri"/>
        </w:rPr>
        <w:t> </w:t>
      </w:r>
      <w:r w:rsidRPr="608D43B9">
        <w:rPr>
          <w:rFonts w:ascii="Calibri" w:eastAsia="Calibri" w:hAnsi="Calibri" w:cs="Calibri"/>
        </w:rPr>
        <w:t>osobę.</w:t>
      </w:r>
    </w:p>
    <w:p w14:paraId="50E16012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712F7717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  <w:b/>
          <w:bCs/>
        </w:rPr>
        <w:t>Wysoko Europa: Hiszpania i Malta na podium</w:t>
      </w:r>
    </w:p>
    <w:p w14:paraId="44F8A46B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11C8687A" w14:textId="34AC1B35" w:rsidR="003A635E" w:rsidRDefault="003A635E" w:rsidP="003A635E">
      <w:pPr>
        <w:jc w:val="both"/>
      </w:pPr>
      <w:r w:rsidRPr="608D43B9">
        <w:rPr>
          <w:rFonts w:ascii="Calibri" w:eastAsia="Calibri" w:hAnsi="Calibri" w:cs="Calibri"/>
        </w:rPr>
        <w:t>Na drugim miejscu wśród najpopularniejszych kierunków na ferie zimowe znajduje się Hiszpania, która notuje dwucyfrową dynamikę rok do roku. Wybory Polaków rozkładają się tu na dwa scenariusze: z</w:t>
      </w:r>
      <w:r w:rsidR="008C757D">
        <w:rPr>
          <w:rFonts w:ascii="Calibri" w:eastAsia="Calibri" w:hAnsi="Calibri" w:cs="Calibri"/>
        </w:rPr>
        <w:t> </w:t>
      </w:r>
      <w:r w:rsidRPr="608D43B9">
        <w:rPr>
          <w:rFonts w:ascii="Calibri" w:eastAsia="Calibri" w:hAnsi="Calibri" w:cs="Calibri"/>
        </w:rPr>
        <w:t>jednej strony Wyspy Kanaryjskie, które zimą nadal pozwalają wypoczywać przy basenie i nad oceanem, z drugiej – Hiszpania kontynentalna, w tym Andaluzja czy wschodnie wybrzeże, idealne o tej porze roku na zwiedzanie i odkrywanie lokalnej kultury bez letnich tłumów. Tydzień na Teneryfie z</w:t>
      </w:r>
      <w:r w:rsidR="008C757D">
        <w:rPr>
          <w:rFonts w:ascii="Calibri" w:eastAsia="Calibri" w:hAnsi="Calibri" w:cs="Calibri"/>
        </w:rPr>
        <w:t> </w:t>
      </w:r>
      <w:r w:rsidRPr="608D43B9">
        <w:rPr>
          <w:rFonts w:ascii="Calibri" w:eastAsia="Calibri" w:hAnsi="Calibri" w:cs="Calibri"/>
        </w:rPr>
        <w:t>dwoma posiłkami i przelotem samolotem czarterowym to koszt od 3 tys. zł za osobę.</w:t>
      </w:r>
    </w:p>
    <w:p w14:paraId="505CCE5C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1365888D" w14:textId="5D0098BD" w:rsidR="003A635E" w:rsidRDefault="003A635E" w:rsidP="003A635E">
      <w:pPr>
        <w:jc w:val="both"/>
        <w:rPr>
          <w:rFonts w:ascii="Calibri" w:eastAsia="Calibri" w:hAnsi="Calibri" w:cs="Calibri"/>
        </w:rPr>
      </w:pPr>
      <w:r w:rsidRPr="608D43B9">
        <w:rPr>
          <w:rFonts w:ascii="Calibri" w:eastAsia="Calibri" w:hAnsi="Calibri" w:cs="Calibri"/>
        </w:rPr>
        <w:t>Trzecie miejsce zajmuje Malta, która z roku na rok przyciąga coraz więcej turystów z naszego kraju, a</w:t>
      </w:r>
      <w:r w:rsidR="008C757D">
        <w:rPr>
          <w:rFonts w:ascii="Calibri" w:eastAsia="Calibri" w:hAnsi="Calibri" w:cs="Calibri"/>
        </w:rPr>
        <w:t> </w:t>
      </w:r>
      <w:r w:rsidRPr="608D43B9">
        <w:rPr>
          <w:rFonts w:ascii="Calibri" w:eastAsia="Calibri" w:hAnsi="Calibri" w:cs="Calibri"/>
        </w:rPr>
        <w:t>jej rosnącą popularność potwierdzają także dane Maltańskiej Organizacji Turystycznej – według nich Polacy znajdują się na podium wśród europejskich nacji odwiedzających ten kraj.</w:t>
      </w:r>
      <w:r w:rsidRPr="608D43B9">
        <w:rPr>
          <w:rFonts w:ascii="Calibri" w:eastAsia="Calibri" w:hAnsi="Calibri" w:cs="Calibri"/>
          <w:color w:val="000000" w:themeColor="text1"/>
        </w:rPr>
        <w:t xml:space="preserve"> Wzrost zainteresowania widać również w internecie: w listopadzie liczba zapytań użytkowników z Polski dotyczących Malty w wyszukiwarkach internetowych przekroczyła 550 tys., czyli była ponad dwukrotnie wyższa niż w analogicznym okresie rok wcześniej, gdy utrzymywała się na poziomie około 250 tys. miesięcznie</w:t>
      </w:r>
      <w:r w:rsidRPr="608D43B9">
        <w:rPr>
          <w:rFonts w:ascii="Calibri" w:eastAsia="Calibri" w:hAnsi="Calibri" w:cs="Calibri"/>
          <w:color w:val="FF0000"/>
        </w:rPr>
        <w:t>.</w:t>
      </w:r>
      <w:r w:rsidRPr="608D43B9">
        <w:rPr>
          <w:rFonts w:ascii="Calibri" w:eastAsia="Calibri" w:hAnsi="Calibri" w:cs="Calibri"/>
        </w:rPr>
        <w:t xml:space="preserve"> Malta kusi łagodniejszą zimą i dobrymi warunkami do zwiedzania. Tydzień w</w:t>
      </w:r>
      <w:r w:rsidR="008C757D">
        <w:rPr>
          <w:rFonts w:ascii="Calibri" w:eastAsia="Calibri" w:hAnsi="Calibri" w:cs="Calibri"/>
        </w:rPr>
        <w:t> </w:t>
      </w:r>
      <w:r w:rsidRPr="608D43B9">
        <w:rPr>
          <w:rFonts w:ascii="Calibri" w:eastAsia="Calibri" w:hAnsi="Calibri" w:cs="Calibri"/>
        </w:rPr>
        <w:t>czterogwiazdkowym hotelu z dwoma posiłkami można znaleźć od około 1400 zł za osobę.</w:t>
      </w:r>
    </w:p>
    <w:p w14:paraId="393436A1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23209B2D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Wysoko w zestawieniu są także Zjednoczone Emiraty Arabskie, które domykają pierwszą piątkę razem z Cyprem. W pierwszej dziesiątce znajdują się również Tajlandia, Maroko, Turcja, Włochy i Tanzania (Zanzibar). </w:t>
      </w:r>
    </w:p>
    <w:p w14:paraId="34EDDB46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2401E2AD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  <w:b/>
          <w:bCs/>
        </w:rPr>
        <w:t>Egzotyka coraz mocniejsza – o 1/3 więcej rezerwacji niż rok temu</w:t>
      </w:r>
    </w:p>
    <w:p w14:paraId="7761BCF1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  <w:b/>
          <w:bCs/>
        </w:rPr>
        <w:t xml:space="preserve"> </w:t>
      </w:r>
    </w:p>
    <w:p w14:paraId="7B9A6F4B" w14:textId="77777777" w:rsidR="003A635E" w:rsidRDefault="003A635E" w:rsidP="003A635E">
      <w:pPr>
        <w:jc w:val="both"/>
        <w:rPr>
          <w:rFonts w:ascii="Calibri" w:eastAsia="Calibri" w:hAnsi="Calibri" w:cs="Calibri"/>
        </w:rPr>
      </w:pPr>
      <w:r w:rsidRPr="4AC094A1">
        <w:rPr>
          <w:rFonts w:ascii="Calibri" w:eastAsia="Calibri" w:hAnsi="Calibri" w:cs="Calibri"/>
        </w:rPr>
        <w:t>Coraz więcej Polaków w okresie ferii zimowych wybiera się na egzotyczny urlop. Z danych Wakacje.pl wynika, że zainteresowanie tymi kierunkami wzrosło o 33 proc. rok do roku. W tej grupie krajów szczególnie wyróżniają się Zjednoczone Emiraty Arabskie</w:t>
      </w:r>
      <w:r w:rsidRPr="70881468">
        <w:rPr>
          <w:rFonts w:ascii="Calibri" w:eastAsia="Calibri" w:hAnsi="Calibri" w:cs="Calibri"/>
        </w:rPr>
        <w:t>.</w:t>
      </w:r>
    </w:p>
    <w:p w14:paraId="6EAC994A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6E818E43" w14:textId="6C3C447C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lastRenderedPageBreak/>
        <w:t>– Zjednoczone Emiraty Arabskie korzystają dziś z dwóch przewag: coraz szerszej siatki połączeń i</w:t>
      </w:r>
      <w:r w:rsidR="00F4513C">
        <w:rPr>
          <w:rFonts w:ascii="Calibri" w:eastAsia="Calibri" w:hAnsi="Calibri" w:cs="Calibri"/>
        </w:rPr>
        <w:t> </w:t>
      </w:r>
      <w:r w:rsidRPr="4AC094A1">
        <w:rPr>
          <w:rFonts w:ascii="Calibri" w:eastAsia="Calibri" w:hAnsi="Calibri" w:cs="Calibri"/>
        </w:rPr>
        <w:t xml:space="preserve">znakomitej, letniej pogody zimą. Klienci mają do wyboru nie tylko Dubaj, ale też loty do Szardży, Abu Zabi czy Ras al-Chajmy, co ułatwia dopasowanie wyjazdu do budżetu i stylu wypoczynku. Zimą temperatury często oscylują w okolicach 30 stopni, a jednocześnie nie są to warunki tak ekstremalne jak latem, dzięki czemu ferie w Emiratach można spędzić zarówno na plażowaniu, jak i na zwiedzaniu czy aktywnościach dla całej rodziny – wskazuje Marzena Buczkowska-German. </w:t>
      </w:r>
    </w:p>
    <w:p w14:paraId="7B3B8D35" w14:textId="77777777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 xml:space="preserve"> </w:t>
      </w:r>
    </w:p>
    <w:p w14:paraId="36A5279C" w14:textId="631C6E9F" w:rsidR="003A635E" w:rsidRDefault="003A635E" w:rsidP="003A635E">
      <w:pPr>
        <w:jc w:val="both"/>
      </w:pPr>
      <w:r w:rsidRPr="4AC094A1">
        <w:rPr>
          <w:rFonts w:ascii="Calibri" w:eastAsia="Calibri" w:hAnsi="Calibri" w:cs="Calibri"/>
        </w:rPr>
        <w:t>Zimowe podróże poza Europę nie ograniczają się jednak wyłącznie do najpopularniejszych destynacji. Coraz częściej Polacy wybierają także inne dalekie kraje, m.in. Dominikanę, Meksyk, Kenię czy</w:t>
      </w:r>
      <w:r w:rsidR="00F4513C">
        <w:rPr>
          <w:rFonts w:ascii="Calibri" w:eastAsia="Calibri" w:hAnsi="Calibri" w:cs="Calibri"/>
        </w:rPr>
        <w:t> </w:t>
      </w:r>
      <w:r w:rsidRPr="4AC094A1">
        <w:rPr>
          <w:rFonts w:ascii="Calibri" w:eastAsia="Calibri" w:hAnsi="Calibri" w:cs="Calibri"/>
        </w:rPr>
        <w:t>Malediwy. Co istotne, nie są to już wyjazdy wyłącznie dla par – rośnie udział rodzin z dziećmi, a</w:t>
      </w:r>
      <w:r w:rsidR="00F4513C">
        <w:rPr>
          <w:rFonts w:ascii="Calibri" w:eastAsia="Calibri" w:hAnsi="Calibri" w:cs="Calibri"/>
        </w:rPr>
        <w:t> </w:t>
      </w:r>
      <w:r w:rsidRPr="4AC094A1">
        <w:rPr>
          <w:rFonts w:ascii="Calibri" w:eastAsia="Calibri" w:hAnsi="Calibri" w:cs="Calibri"/>
        </w:rPr>
        <w:t>komfort podróży zwiększają bezpośrednie połączenia czarterowe.</w:t>
      </w:r>
    </w:p>
    <w:p w14:paraId="7F8D6673" w14:textId="77777777" w:rsidR="00293BCD" w:rsidRDefault="00293BCD" w:rsidP="00293BCD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184675DE" w14:textId="77777777" w:rsidR="00293BCD" w:rsidRPr="00293BCD" w:rsidRDefault="00293BCD" w:rsidP="00293BCD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67928667" w14:textId="4EE2C711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Wakacje.pl S.A. to lider rynku OTA w Polsce i jeden z największych multiagentów turystycznych w Europie Środkowo-Wschodniej. Umożliwia porównywanie i rezerwację wyjazdów poprzez cztery kanały sprzedaży: stronę internetową wakacje.pl, aplikację mobilną, call center oraz sieć ponad 330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lot+hotel, a także szeroką gamę usług dodatkowych: ubezpieczenia turystyczne, miejsca parkingowe przy lotniskach (marka Parklot.pl) i wycieczki fakultatywne. Firma co roku jest laureatem konkursów branżowych i plebiscytów konsumenckich, m.in. Gazele Biznesu 2024, Mobile Trends Awards 2024, Diament Forbesa 2021, TOP Marka Lauru Konsumenta 2022, Grand Prix Lauru Konsumenta 2022. </w:t>
      </w:r>
    </w:p>
    <w:p w14:paraId="7B3AFEBF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</w:p>
    <w:p w14:paraId="5089FA63" w14:textId="6790BD1B" w:rsidR="00CF70B3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b/>
          <w:bCs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Od 2015 roku Wakacje.pl są częścią Wirtualna Polska Holding, a od 2025 odpowiadają za turystykę zorganizowaną na rynkach Europy Środkowo-Wschodniej (marki Wakacje.pl, Travelplanet.pl i Invia).</w:t>
      </w:r>
    </w:p>
    <w:sectPr w:rsidR="00CF70B3" w:rsidRPr="00293BCD" w:rsidSect="00B86C95">
      <w:headerReference w:type="default" r:id="rId8"/>
      <w:footerReference w:type="default" r:id="rId9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A826" w14:textId="77777777" w:rsidR="00A95962" w:rsidRDefault="00A95962">
      <w:pPr>
        <w:spacing w:line="240" w:lineRule="auto"/>
      </w:pPr>
      <w:r>
        <w:separator/>
      </w:r>
    </w:p>
  </w:endnote>
  <w:endnote w:type="continuationSeparator" w:id="0">
    <w:p w14:paraId="1B2310BC" w14:textId="77777777" w:rsidR="00A95962" w:rsidRDefault="00A95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75ABB972">
          <wp:simplePos x="0" y="0"/>
          <wp:positionH relativeFrom="column">
            <wp:posOffset>-899160</wp:posOffset>
          </wp:positionH>
          <wp:positionV relativeFrom="paragraph">
            <wp:posOffset>-2846705</wp:posOffset>
          </wp:positionV>
          <wp:extent cx="7523849" cy="3005451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r="2266"/>
                  <a:stretch>
                    <a:fillRect/>
                  </a:stretch>
                </pic:blipFill>
                <pic:spPr>
                  <a:xfrm>
                    <a:off x="0" y="0"/>
                    <a:ext cx="7523849" cy="300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E765" w14:textId="77777777" w:rsidR="00A95962" w:rsidRDefault="00A95962">
      <w:pPr>
        <w:spacing w:line="240" w:lineRule="auto"/>
      </w:pPr>
      <w:r>
        <w:separator/>
      </w:r>
    </w:p>
  </w:footnote>
  <w:footnote w:type="continuationSeparator" w:id="0">
    <w:p w14:paraId="3BC4D9AE" w14:textId="77777777" w:rsidR="00A95962" w:rsidRDefault="00A959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D782"/>
    <w:multiLevelType w:val="hybridMultilevel"/>
    <w:tmpl w:val="CF942092"/>
    <w:lvl w:ilvl="0" w:tplc="CD801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EA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F80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0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46F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B58F"/>
    <w:multiLevelType w:val="hybridMultilevel"/>
    <w:tmpl w:val="A630FEFE"/>
    <w:lvl w:ilvl="0" w:tplc="21503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2D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CB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01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65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C5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6C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C7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80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4D458"/>
    <w:multiLevelType w:val="hybridMultilevel"/>
    <w:tmpl w:val="93E41708"/>
    <w:lvl w:ilvl="0" w:tplc="F4E45F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A40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C0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E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C8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4E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8A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C3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EA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AC667"/>
    <w:multiLevelType w:val="hybridMultilevel"/>
    <w:tmpl w:val="85A20D0A"/>
    <w:lvl w:ilvl="0" w:tplc="A4EEEF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A08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EC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83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AE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E8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2E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0D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06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6D135"/>
    <w:multiLevelType w:val="hybridMultilevel"/>
    <w:tmpl w:val="45A2D96A"/>
    <w:lvl w:ilvl="0" w:tplc="72BAB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4B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C4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49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4C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43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06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0B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2171A1"/>
    <w:multiLevelType w:val="hybridMultilevel"/>
    <w:tmpl w:val="F380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436">
    <w:abstractNumId w:val="8"/>
  </w:num>
  <w:num w:numId="2" w16cid:durableId="347758658">
    <w:abstractNumId w:val="2"/>
  </w:num>
  <w:num w:numId="3" w16cid:durableId="1942687926">
    <w:abstractNumId w:val="0"/>
  </w:num>
  <w:num w:numId="4" w16cid:durableId="1225021102">
    <w:abstractNumId w:val="4"/>
  </w:num>
  <w:num w:numId="5" w16cid:durableId="1755471317">
    <w:abstractNumId w:val="9"/>
  </w:num>
  <w:num w:numId="6" w16cid:durableId="210531767">
    <w:abstractNumId w:val="1"/>
  </w:num>
  <w:num w:numId="7" w16cid:durableId="827600737">
    <w:abstractNumId w:val="5"/>
  </w:num>
  <w:num w:numId="8" w16cid:durableId="1638753440">
    <w:abstractNumId w:val="6"/>
  </w:num>
  <w:num w:numId="9" w16cid:durableId="1507137141">
    <w:abstractNumId w:val="3"/>
  </w:num>
  <w:num w:numId="10" w16cid:durableId="1025062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63051"/>
    <w:rsid w:val="000A0C4A"/>
    <w:rsid w:val="000A3601"/>
    <w:rsid w:val="000D584C"/>
    <w:rsid w:val="000E1F96"/>
    <w:rsid w:val="0010498B"/>
    <w:rsid w:val="001064B2"/>
    <w:rsid w:val="00127323"/>
    <w:rsid w:val="00137BA2"/>
    <w:rsid w:val="00140A59"/>
    <w:rsid w:val="00154345"/>
    <w:rsid w:val="0017424B"/>
    <w:rsid w:val="001A351D"/>
    <w:rsid w:val="001D1E8C"/>
    <w:rsid w:val="001F4E38"/>
    <w:rsid w:val="0020025C"/>
    <w:rsid w:val="00226D9C"/>
    <w:rsid w:val="00242D6E"/>
    <w:rsid w:val="00251D73"/>
    <w:rsid w:val="002612BE"/>
    <w:rsid w:val="00293BCD"/>
    <w:rsid w:val="002B3C90"/>
    <w:rsid w:val="002B62DD"/>
    <w:rsid w:val="0032615B"/>
    <w:rsid w:val="003618F6"/>
    <w:rsid w:val="0036207B"/>
    <w:rsid w:val="0039600B"/>
    <w:rsid w:val="00397B87"/>
    <w:rsid w:val="003A635E"/>
    <w:rsid w:val="003B11B2"/>
    <w:rsid w:val="00404086"/>
    <w:rsid w:val="004055E7"/>
    <w:rsid w:val="004726C1"/>
    <w:rsid w:val="00480454"/>
    <w:rsid w:val="00483CDB"/>
    <w:rsid w:val="004E2645"/>
    <w:rsid w:val="004F169B"/>
    <w:rsid w:val="004F5162"/>
    <w:rsid w:val="00503A36"/>
    <w:rsid w:val="00522BA0"/>
    <w:rsid w:val="005A4DED"/>
    <w:rsid w:val="00630AF0"/>
    <w:rsid w:val="006536F5"/>
    <w:rsid w:val="007312CD"/>
    <w:rsid w:val="007541B6"/>
    <w:rsid w:val="00775079"/>
    <w:rsid w:val="00775AAE"/>
    <w:rsid w:val="00780797"/>
    <w:rsid w:val="00790A90"/>
    <w:rsid w:val="007B271A"/>
    <w:rsid w:val="007D1EB8"/>
    <w:rsid w:val="008057EE"/>
    <w:rsid w:val="008602F2"/>
    <w:rsid w:val="00865F3A"/>
    <w:rsid w:val="00867D5C"/>
    <w:rsid w:val="0087222D"/>
    <w:rsid w:val="00892172"/>
    <w:rsid w:val="008A5E9B"/>
    <w:rsid w:val="008C757D"/>
    <w:rsid w:val="00901852"/>
    <w:rsid w:val="00903F79"/>
    <w:rsid w:val="0092358C"/>
    <w:rsid w:val="00937CB4"/>
    <w:rsid w:val="009B69FD"/>
    <w:rsid w:val="009F0C0D"/>
    <w:rsid w:val="00A01AB5"/>
    <w:rsid w:val="00A16461"/>
    <w:rsid w:val="00A16B01"/>
    <w:rsid w:val="00A609D2"/>
    <w:rsid w:val="00A85B69"/>
    <w:rsid w:val="00A95962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C6085D"/>
    <w:rsid w:val="00C6171E"/>
    <w:rsid w:val="00C62DCB"/>
    <w:rsid w:val="00C773C7"/>
    <w:rsid w:val="00C960CE"/>
    <w:rsid w:val="00CD17DB"/>
    <w:rsid w:val="00CD7667"/>
    <w:rsid w:val="00CF70B3"/>
    <w:rsid w:val="00D40446"/>
    <w:rsid w:val="00D445BD"/>
    <w:rsid w:val="00DA12BA"/>
    <w:rsid w:val="00DB739D"/>
    <w:rsid w:val="00DC1D56"/>
    <w:rsid w:val="00E00375"/>
    <w:rsid w:val="00E26320"/>
    <w:rsid w:val="00E35138"/>
    <w:rsid w:val="00EE4527"/>
    <w:rsid w:val="00EF0B40"/>
    <w:rsid w:val="00EF1DBF"/>
    <w:rsid w:val="00F221E1"/>
    <w:rsid w:val="00F4513C"/>
    <w:rsid w:val="00F52543"/>
    <w:rsid w:val="00F6659F"/>
    <w:rsid w:val="00F77B1D"/>
    <w:rsid w:val="00FA563A"/>
    <w:rsid w:val="00FA64C0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akacje.pl/p/ferie-zimow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Chmiel Agata</cp:lastModifiedBy>
  <cp:revision>8</cp:revision>
  <cp:lastPrinted>2021-07-13T09:07:00Z</cp:lastPrinted>
  <dcterms:created xsi:type="dcterms:W3CDTF">2025-11-25T08:11:00Z</dcterms:created>
  <dcterms:modified xsi:type="dcterms:W3CDTF">2025-12-19T08:43:00Z</dcterms:modified>
</cp:coreProperties>
</file>