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83548" w14:textId="0F027555" w:rsidR="00BF0DB9" w:rsidRPr="009F7F78" w:rsidRDefault="00186616" w:rsidP="00855B21">
      <w:pPr>
        <w:jc w:val="right"/>
        <w:rPr>
          <w:sz w:val="20"/>
          <w:szCs w:val="20"/>
        </w:rPr>
      </w:pPr>
      <w:r w:rsidRPr="5427ED8F">
        <w:rPr>
          <w:sz w:val="20"/>
          <w:szCs w:val="20"/>
        </w:rPr>
        <w:t>Informacja prasowa</w:t>
      </w:r>
    </w:p>
    <w:p w14:paraId="4306D834" w14:textId="77777777" w:rsidR="00076BFD" w:rsidRPr="009F7F78" w:rsidRDefault="00076BFD" w:rsidP="00855B21">
      <w:pPr>
        <w:jc w:val="right"/>
      </w:pPr>
    </w:p>
    <w:p w14:paraId="4E83327B" w14:textId="19CEB6E0" w:rsidR="00274A9A" w:rsidRPr="009F7F78" w:rsidRDefault="00A3683E" w:rsidP="002C6A5D">
      <w:pPr>
        <w:pStyle w:val="NormalnyWeb"/>
        <w:jc w:val="center"/>
        <w:rPr>
          <w:rFonts w:asciiTheme="minorHAnsi" w:hAnsiTheme="minorHAnsi"/>
          <w:sz w:val="22"/>
          <w:szCs w:val="22"/>
        </w:rPr>
      </w:pPr>
      <w:r w:rsidRPr="00A3683E">
        <w:rPr>
          <w:rFonts w:asciiTheme="minorHAnsi" w:hAnsiTheme="minorHAnsi"/>
          <w:b/>
          <w:bCs/>
          <w:sz w:val="22"/>
          <w:szCs w:val="22"/>
        </w:rPr>
        <w:t xml:space="preserve">TYSIĄCE GOŚCI ODKRYWA ZIMOWĄ MAGIĘ STOLICY W HIGHLINE WARSAW </w:t>
      </w:r>
    </w:p>
    <w:p w14:paraId="2040F9D8" w14:textId="553D88C8" w:rsidR="009F7F78" w:rsidRDefault="00274A9A" w:rsidP="009F7F78">
      <w:pPr>
        <w:pStyle w:val="NormalnyWeb"/>
        <w:jc w:val="both"/>
        <w:rPr>
          <w:rFonts w:asciiTheme="minorHAnsi" w:hAnsiTheme="minorHAnsi"/>
          <w:b/>
          <w:bCs/>
          <w:sz w:val="22"/>
          <w:szCs w:val="22"/>
        </w:rPr>
      </w:pPr>
      <w:r w:rsidRPr="009F7F78">
        <w:rPr>
          <w:rFonts w:asciiTheme="minorHAnsi" w:hAnsiTheme="minorHAnsi"/>
          <w:sz w:val="22"/>
          <w:szCs w:val="22"/>
        </w:rPr>
        <w:t xml:space="preserve">Warszawa, </w:t>
      </w:r>
      <w:r w:rsidR="00215A6A">
        <w:rPr>
          <w:rFonts w:asciiTheme="minorHAnsi" w:hAnsiTheme="minorHAnsi"/>
          <w:sz w:val="22"/>
          <w:szCs w:val="22"/>
        </w:rPr>
        <w:t>1</w:t>
      </w:r>
      <w:r w:rsidR="000F158C">
        <w:rPr>
          <w:rFonts w:asciiTheme="minorHAnsi" w:hAnsiTheme="minorHAnsi"/>
          <w:sz w:val="22"/>
          <w:szCs w:val="22"/>
        </w:rPr>
        <w:t>8</w:t>
      </w:r>
      <w:r w:rsidR="00A3683E">
        <w:rPr>
          <w:rFonts w:asciiTheme="minorHAnsi" w:hAnsiTheme="minorHAnsi"/>
          <w:sz w:val="22"/>
          <w:szCs w:val="22"/>
        </w:rPr>
        <w:t xml:space="preserve"> grudnia</w:t>
      </w:r>
      <w:r w:rsidR="001144C8" w:rsidRPr="009F7F78">
        <w:rPr>
          <w:rFonts w:asciiTheme="minorHAnsi" w:hAnsiTheme="minorHAnsi"/>
          <w:sz w:val="22"/>
          <w:szCs w:val="22"/>
        </w:rPr>
        <w:t xml:space="preserve"> </w:t>
      </w:r>
      <w:r w:rsidRPr="009F7F78">
        <w:rPr>
          <w:rFonts w:asciiTheme="minorHAnsi" w:hAnsiTheme="minorHAnsi"/>
          <w:sz w:val="22"/>
          <w:szCs w:val="22"/>
        </w:rPr>
        <w:t>2025 r.</w:t>
      </w:r>
      <w:r w:rsidRPr="009F7F7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C62888">
        <w:rPr>
          <w:rFonts w:asciiTheme="minorHAnsi" w:hAnsiTheme="minorHAnsi"/>
          <w:sz w:val="22"/>
          <w:szCs w:val="22"/>
        </w:rPr>
        <w:t>–</w:t>
      </w:r>
      <w:r w:rsidRPr="009F7F78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="00C414D1" w:rsidRPr="00C414D1">
        <w:rPr>
          <w:rFonts w:asciiTheme="minorHAnsi" w:hAnsiTheme="minorHAnsi"/>
          <w:b/>
          <w:bCs/>
          <w:sz w:val="22"/>
          <w:szCs w:val="22"/>
        </w:rPr>
        <w:t>Highline</w:t>
      </w:r>
      <w:proofErr w:type="spellEnd"/>
      <w:r w:rsidR="00C414D1" w:rsidRPr="00C414D1">
        <w:rPr>
          <w:rFonts w:asciiTheme="minorHAnsi" w:hAnsiTheme="minorHAnsi"/>
          <w:b/>
          <w:bCs/>
          <w:sz w:val="22"/>
          <w:szCs w:val="22"/>
        </w:rPr>
        <w:t xml:space="preserve"> Warsaw, najwyżej położona atrakcja w Unii Europejskiej, </w:t>
      </w:r>
      <w:r w:rsidR="00C414D1">
        <w:rPr>
          <w:rFonts w:asciiTheme="minorHAnsi" w:hAnsiTheme="minorHAnsi"/>
          <w:b/>
          <w:bCs/>
          <w:sz w:val="22"/>
          <w:szCs w:val="22"/>
        </w:rPr>
        <w:t xml:space="preserve">wciąż </w:t>
      </w:r>
      <w:r w:rsidR="00C414D1" w:rsidRPr="00C414D1">
        <w:rPr>
          <w:rFonts w:asciiTheme="minorHAnsi" w:hAnsiTheme="minorHAnsi"/>
          <w:b/>
          <w:bCs/>
          <w:sz w:val="22"/>
          <w:szCs w:val="22"/>
        </w:rPr>
        <w:t xml:space="preserve">zaprasza do podziwiania zimowej stolicy z perspektywy nieba! Zimowa strefa, dostępna w ramach pełnego doświadczenia, cieszy się ogromnym zainteresowaniem – w szczycie sezonu grudniowego miejsce to odwiedza nawet do 3000 osób dziennie! </w:t>
      </w:r>
      <w:r w:rsidR="00C414D1">
        <w:rPr>
          <w:rFonts w:asciiTheme="minorHAnsi" w:hAnsiTheme="minorHAnsi"/>
          <w:b/>
          <w:bCs/>
          <w:sz w:val="22"/>
          <w:szCs w:val="22"/>
        </w:rPr>
        <w:t>Te liczby potwierdzają</w:t>
      </w:r>
      <w:r w:rsidR="00C414D1" w:rsidRPr="00C414D1">
        <w:rPr>
          <w:rFonts w:asciiTheme="minorHAnsi" w:hAnsiTheme="minorHAnsi"/>
          <w:b/>
          <w:bCs/>
          <w:sz w:val="22"/>
          <w:szCs w:val="22"/>
        </w:rPr>
        <w:t xml:space="preserve">, że goście cenią sobie unikalne doświadczenie oferowane przez </w:t>
      </w:r>
      <w:proofErr w:type="spellStart"/>
      <w:r w:rsidR="00C414D1" w:rsidRPr="00C414D1">
        <w:rPr>
          <w:rFonts w:asciiTheme="minorHAnsi" w:hAnsiTheme="minorHAnsi"/>
          <w:b/>
          <w:bCs/>
          <w:sz w:val="22"/>
          <w:szCs w:val="22"/>
        </w:rPr>
        <w:t>Highline</w:t>
      </w:r>
      <w:proofErr w:type="spellEnd"/>
      <w:r w:rsidR="00C414D1" w:rsidRPr="00C414D1">
        <w:rPr>
          <w:rFonts w:asciiTheme="minorHAnsi" w:hAnsiTheme="minorHAnsi"/>
          <w:b/>
          <w:bCs/>
          <w:sz w:val="22"/>
          <w:szCs w:val="22"/>
        </w:rPr>
        <w:t xml:space="preserve"> Warsaw i chętnie wybierają to miejsce, aby podziwiać miasto z wysokości nieosiągalnej nigdzie indziej.</w:t>
      </w:r>
    </w:p>
    <w:p w14:paraId="0712CD10" w14:textId="11A21BAC" w:rsidR="00C414D1" w:rsidRDefault="00BA7EE0" w:rsidP="5427ED8F">
      <w:pPr>
        <w:pStyle w:val="NormalnyWeb"/>
        <w:jc w:val="both"/>
        <w:rPr>
          <w:rFonts w:asciiTheme="minorHAnsi" w:hAnsiTheme="minorHAnsi"/>
          <w:b/>
          <w:bCs/>
          <w:sz w:val="22"/>
          <w:szCs w:val="22"/>
        </w:rPr>
      </w:pPr>
      <w:r w:rsidRPr="5427ED8F">
        <w:rPr>
          <w:rFonts w:asciiTheme="minorHAnsi" w:hAnsiTheme="minorHAnsi"/>
          <w:b/>
          <w:bCs/>
          <w:sz w:val="22"/>
          <w:szCs w:val="22"/>
        </w:rPr>
        <w:t xml:space="preserve">Zimowa </w:t>
      </w:r>
      <w:r w:rsidR="247DFBB9" w:rsidRPr="5427ED8F">
        <w:rPr>
          <w:rFonts w:asciiTheme="minorHAnsi" w:hAnsiTheme="minorHAnsi"/>
          <w:b/>
          <w:bCs/>
          <w:sz w:val="22"/>
          <w:szCs w:val="22"/>
        </w:rPr>
        <w:t>s</w:t>
      </w:r>
      <w:r w:rsidRPr="5427ED8F">
        <w:rPr>
          <w:rFonts w:asciiTheme="minorHAnsi" w:hAnsiTheme="minorHAnsi"/>
          <w:b/>
          <w:bCs/>
          <w:sz w:val="22"/>
          <w:szCs w:val="22"/>
        </w:rPr>
        <w:t xml:space="preserve">ceneria, </w:t>
      </w:r>
      <w:r w:rsidR="6B7C0D49" w:rsidRPr="5427ED8F">
        <w:rPr>
          <w:rFonts w:asciiTheme="minorHAnsi" w:hAnsiTheme="minorHAnsi"/>
          <w:b/>
          <w:bCs/>
          <w:sz w:val="22"/>
          <w:szCs w:val="22"/>
        </w:rPr>
        <w:t>r</w:t>
      </w:r>
      <w:r w:rsidRPr="5427ED8F">
        <w:rPr>
          <w:rFonts w:asciiTheme="minorHAnsi" w:hAnsiTheme="minorHAnsi"/>
          <w:b/>
          <w:bCs/>
          <w:sz w:val="22"/>
          <w:szCs w:val="22"/>
        </w:rPr>
        <w:t xml:space="preserve">elaks i </w:t>
      </w:r>
      <w:r w:rsidR="0DE45715" w:rsidRPr="5427ED8F">
        <w:rPr>
          <w:rFonts w:asciiTheme="minorHAnsi" w:hAnsiTheme="minorHAnsi"/>
          <w:b/>
          <w:bCs/>
          <w:sz w:val="22"/>
          <w:szCs w:val="22"/>
        </w:rPr>
        <w:t>n</w:t>
      </w:r>
      <w:r w:rsidRPr="5427ED8F">
        <w:rPr>
          <w:rFonts w:asciiTheme="minorHAnsi" w:hAnsiTheme="minorHAnsi"/>
          <w:b/>
          <w:bCs/>
          <w:sz w:val="22"/>
          <w:szCs w:val="22"/>
        </w:rPr>
        <w:t xml:space="preserve">ajpiękniejsze </w:t>
      </w:r>
      <w:r w:rsidR="7EC8B510" w:rsidRPr="5427ED8F">
        <w:rPr>
          <w:rFonts w:asciiTheme="minorHAnsi" w:hAnsiTheme="minorHAnsi"/>
          <w:b/>
          <w:bCs/>
          <w:sz w:val="22"/>
          <w:szCs w:val="22"/>
        </w:rPr>
        <w:t>w</w:t>
      </w:r>
      <w:r w:rsidRPr="5427ED8F">
        <w:rPr>
          <w:rFonts w:asciiTheme="minorHAnsi" w:hAnsiTheme="minorHAnsi"/>
          <w:b/>
          <w:bCs/>
          <w:sz w:val="22"/>
          <w:szCs w:val="22"/>
        </w:rPr>
        <w:t>idoki</w:t>
      </w:r>
    </w:p>
    <w:p w14:paraId="1F283441" w14:textId="2869AEFB" w:rsidR="001F3A6A" w:rsidRPr="001F3A6A" w:rsidRDefault="001F3A6A" w:rsidP="5427ED8F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5427ED8F">
        <w:rPr>
          <w:rFonts w:asciiTheme="minorHAnsi" w:hAnsiTheme="minorHAnsi"/>
          <w:sz w:val="22"/>
          <w:szCs w:val="22"/>
        </w:rPr>
        <w:t xml:space="preserve">Od początku grudnia </w:t>
      </w:r>
      <w:proofErr w:type="spellStart"/>
      <w:r w:rsidRPr="5427ED8F">
        <w:rPr>
          <w:rFonts w:asciiTheme="minorHAnsi" w:hAnsiTheme="minorHAnsi"/>
          <w:sz w:val="22"/>
          <w:szCs w:val="22"/>
        </w:rPr>
        <w:t>Highline</w:t>
      </w:r>
      <w:proofErr w:type="spellEnd"/>
      <w:r w:rsidRPr="5427ED8F">
        <w:rPr>
          <w:rFonts w:asciiTheme="minorHAnsi" w:hAnsiTheme="minorHAnsi"/>
          <w:sz w:val="22"/>
          <w:szCs w:val="22"/>
        </w:rPr>
        <w:t xml:space="preserve"> Warsaw oferuje zimową przestrzeń do spędzenia czasu i podziwiania</w:t>
      </w:r>
      <w:r w:rsidR="00320528">
        <w:rPr>
          <w:rFonts w:asciiTheme="minorHAnsi" w:hAnsiTheme="minorHAnsi"/>
          <w:sz w:val="22"/>
          <w:szCs w:val="22"/>
        </w:rPr>
        <w:t xml:space="preserve"> wyjątkowej</w:t>
      </w:r>
      <w:r w:rsidRPr="5427ED8F">
        <w:rPr>
          <w:rFonts w:asciiTheme="minorHAnsi" w:hAnsiTheme="minorHAnsi"/>
          <w:sz w:val="22"/>
          <w:szCs w:val="22"/>
        </w:rPr>
        <w:t xml:space="preserve"> panoramy </w:t>
      </w:r>
      <w:r w:rsidR="00320528">
        <w:rPr>
          <w:rFonts w:asciiTheme="minorHAnsi" w:hAnsiTheme="minorHAnsi"/>
          <w:sz w:val="22"/>
          <w:szCs w:val="22"/>
        </w:rPr>
        <w:t xml:space="preserve">świątecznej </w:t>
      </w:r>
      <w:r w:rsidRPr="5427ED8F">
        <w:rPr>
          <w:rFonts w:asciiTheme="minorHAnsi" w:hAnsiTheme="minorHAnsi"/>
          <w:sz w:val="22"/>
          <w:szCs w:val="22"/>
        </w:rPr>
        <w:t>Warszawy. Goście mogą spacerować po najwyższym tarasie widokowym w Unii Europejskiej, który jest udekorowany zimowymi iluminacjami oraz klasycznymi ozdobami świątecznymi, które tworzą klimat. Świąteczne akcenty, takie jak choinki, bombki i figur</w:t>
      </w:r>
      <w:r w:rsidR="1AF715A3" w:rsidRPr="5427ED8F">
        <w:rPr>
          <w:rFonts w:asciiTheme="minorHAnsi" w:hAnsiTheme="minorHAnsi"/>
          <w:sz w:val="22"/>
          <w:szCs w:val="22"/>
        </w:rPr>
        <w:t>ki</w:t>
      </w:r>
      <w:r w:rsidRPr="5427ED8F">
        <w:rPr>
          <w:rFonts w:asciiTheme="minorHAnsi" w:hAnsiTheme="minorHAnsi"/>
          <w:sz w:val="22"/>
          <w:szCs w:val="22"/>
        </w:rPr>
        <w:t xml:space="preserve"> Dziadka do Orzechów, stanowią świetne tło do wyjątkowych zimowych zdjęć na tle panoramy Warszawy. Taras </w:t>
      </w:r>
      <w:proofErr w:type="spellStart"/>
      <w:r w:rsidRPr="5427ED8F">
        <w:rPr>
          <w:rFonts w:asciiTheme="minorHAnsi" w:hAnsiTheme="minorHAnsi"/>
          <w:sz w:val="22"/>
          <w:szCs w:val="22"/>
        </w:rPr>
        <w:t>HighGarden</w:t>
      </w:r>
      <w:proofErr w:type="spellEnd"/>
      <w:r w:rsidRPr="5427ED8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5427ED8F">
        <w:rPr>
          <w:rFonts w:asciiTheme="minorHAnsi" w:hAnsiTheme="minorHAnsi"/>
          <w:sz w:val="22"/>
          <w:szCs w:val="22"/>
        </w:rPr>
        <w:t>Rooftop</w:t>
      </w:r>
      <w:proofErr w:type="spellEnd"/>
      <w:r w:rsidRPr="5427ED8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5427ED8F">
        <w:rPr>
          <w:rFonts w:asciiTheme="minorHAnsi" w:hAnsiTheme="minorHAnsi"/>
          <w:sz w:val="22"/>
          <w:szCs w:val="22"/>
        </w:rPr>
        <w:t>Lounge</w:t>
      </w:r>
      <w:proofErr w:type="spellEnd"/>
      <w:r w:rsidRPr="5427ED8F">
        <w:rPr>
          <w:rFonts w:asciiTheme="minorHAnsi" w:hAnsiTheme="minorHAnsi"/>
          <w:sz w:val="22"/>
          <w:szCs w:val="22"/>
        </w:rPr>
        <w:t xml:space="preserve"> na 49. piętrze zaprasza do relaksu. Można się tam rozgrzać aromatycznym grzanym winem i skosztować świątecznych przysmaków. Dodatkowo w wybrane dni organizowane są kameralne wydarzenia, takie jak koncerty piosenek świątecznych.</w:t>
      </w:r>
    </w:p>
    <w:p w14:paraId="000F38DD" w14:textId="1A8C7A5D" w:rsidR="00BA7EE0" w:rsidRPr="00135AEB" w:rsidRDefault="00135AEB" w:rsidP="5427ED8F">
      <w:pPr>
        <w:pStyle w:val="NormalnyWeb"/>
        <w:jc w:val="both"/>
        <w:rPr>
          <w:rFonts w:asciiTheme="minorHAnsi" w:hAnsiTheme="minorHAnsi"/>
          <w:b/>
          <w:bCs/>
          <w:sz w:val="22"/>
          <w:szCs w:val="22"/>
        </w:rPr>
      </w:pPr>
      <w:r w:rsidRPr="5427ED8F">
        <w:rPr>
          <w:rFonts w:asciiTheme="minorHAnsi" w:hAnsiTheme="minorHAnsi"/>
          <w:b/>
          <w:bCs/>
          <w:sz w:val="22"/>
          <w:szCs w:val="22"/>
        </w:rPr>
        <w:t xml:space="preserve">Pełnia </w:t>
      </w:r>
      <w:r w:rsidR="18FB2F00" w:rsidRPr="5427ED8F">
        <w:rPr>
          <w:rFonts w:asciiTheme="minorHAnsi" w:hAnsiTheme="minorHAnsi"/>
          <w:b/>
          <w:bCs/>
          <w:sz w:val="22"/>
          <w:szCs w:val="22"/>
        </w:rPr>
        <w:t>w</w:t>
      </w:r>
      <w:r w:rsidRPr="5427ED8F">
        <w:rPr>
          <w:rFonts w:asciiTheme="minorHAnsi" w:hAnsiTheme="minorHAnsi"/>
          <w:b/>
          <w:bCs/>
          <w:sz w:val="22"/>
          <w:szCs w:val="22"/>
        </w:rPr>
        <w:t xml:space="preserve">rażeń </w:t>
      </w:r>
      <w:proofErr w:type="spellStart"/>
      <w:r w:rsidRPr="5427ED8F">
        <w:rPr>
          <w:rFonts w:asciiTheme="minorHAnsi" w:hAnsiTheme="minorHAnsi"/>
          <w:b/>
          <w:bCs/>
          <w:sz w:val="22"/>
          <w:szCs w:val="22"/>
        </w:rPr>
        <w:t>Highline</w:t>
      </w:r>
      <w:proofErr w:type="spellEnd"/>
      <w:r w:rsidRPr="5427ED8F">
        <w:rPr>
          <w:rFonts w:asciiTheme="minorHAnsi" w:hAnsiTheme="minorHAnsi"/>
          <w:b/>
          <w:bCs/>
          <w:sz w:val="22"/>
          <w:szCs w:val="22"/>
        </w:rPr>
        <w:t xml:space="preserve"> Warsaw w </w:t>
      </w:r>
      <w:r w:rsidR="339612FF" w:rsidRPr="5427ED8F">
        <w:rPr>
          <w:rFonts w:asciiTheme="minorHAnsi" w:hAnsiTheme="minorHAnsi"/>
          <w:b/>
          <w:bCs/>
          <w:sz w:val="22"/>
          <w:szCs w:val="22"/>
        </w:rPr>
        <w:t>c</w:t>
      </w:r>
      <w:r w:rsidRPr="5427ED8F">
        <w:rPr>
          <w:rFonts w:asciiTheme="minorHAnsi" w:hAnsiTheme="minorHAnsi"/>
          <w:b/>
          <w:bCs/>
          <w:sz w:val="22"/>
          <w:szCs w:val="22"/>
        </w:rPr>
        <w:t xml:space="preserve">enie </w:t>
      </w:r>
      <w:r w:rsidR="774F2544" w:rsidRPr="5427ED8F">
        <w:rPr>
          <w:rFonts w:asciiTheme="minorHAnsi" w:hAnsiTheme="minorHAnsi"/>
          <w:b/>
          <w:bCs/>
          <w:sz w:val="22"/>
          <w:szCs w:val="22"/>
        </w:rPr>
        <w:t>j</w:t>
      </w:r>
      <w:r w:rsidRPr="5427ED8F">
        <w:rPr>
          <w:rFonts w:asciiTheme="minorHAnsi" w:hAnsiTheme="minorHAnsi"/>
          <w:b/>
          <w:bCs/>
          <w:sz w:val="22"/>
          <w:szCs w:val="22"/>
        </w:rPr>
        <w:t xml:space="preserve">ednego </w:t>
      </w:r>
      <w:r w:rsidR="26741B0C" w:rsidRPr="5427ED8F">
        <w:rPr>
          <w:rFonts w:asciiTheme="minorHAnsi" w:hAnsiTheme="minorHAnsi"/>
          <w:b/>
          <w:bCs/>
          <w:sz w:val="22"/>
          <w:szCs w:val="22"/>
        </w:rPr>
        <w:t>b</w:t>
      </w:r>
      <w:r w:rsidRPr="5427ED8F">
        <w:rPr>
          <w:rFonts w:asciiTheme="minorHAnsi" w:hAnsiTheme="minorHAnsi"/>
          <w:b/>
          <w:bCs/>
          <w:sz w:val="22"/>
          <w:szCs w:val="22"/>
        </w:rPr>
        <w:t>iletu</w:t>
      </w:r>
    </w:p>
    <w:p w14:paraId="3558699E" w14:textId="563C6198" w:rsidR="00135AEB" w:rsidRDefault="00ED3066" w:rsidP="1351A7BA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51141F">
        <w:rPr>
          <w:rFonts w:asciiTheme="minorHAnsi" w:hAnsiTheme="minorHAnsi"/>
          <w:sz w:val="22"/>
          <w:szCs w:val="22"/>
        </w:rPr>
        <w:t xml:space="preserve">Bilet do </w:t>
      </w:r>
      <w:proofErr w:type="spellStart"/>
      <w:r w:rsidRPr="0051141F">
        <w:rPr>
          <w:rFonts w:asciiTheme="minorHAnsi" w:hAnsiTheme="minorHAnsi"/>
          <w:sz w:val="22"/>
          <w:szCs w:val="22"/>
        </w:rPr>
        <w:t>Highline</w:t>
      </w:r>
      <w:proofErr w:type="spellEnd"/>
      <w:r w:rsidRPr="0051141F">
        <w:rPr>
          <w:rFonts w:asciiTheme="minorHAnsi" w:hAnsiTheme="minorHAnsi"/>
          <w:sz w:val="22"/>
          <w:szCs w:val="22"/>
        </w:rPr>
        <w:t xml:space="preserve"> Warsaw to dostęp do całego świata atrakcji, który obejmuje</w:t>
      </w:r>
      <w:r w:rsidR="0051141F" w:rsidRPr="0051141F">
        <w:rPr>
          <w:rFonts w:asciiTheme="minorHAnsi" w:hAnsiTheme="minorHAnsi"/>
          <w:sz w:val="22"/>
          <w:szCs w:val="22"/>
        </w:rPr>
        <w:t xml:space="preserve"> </w:t>
      </w:r>
      <w:r w:rsidRPr="0051141F">
        <w:rPr>
          <w:rFonts w:asciiTheme="minorHAnsi" w:hAnsiTheme="minorHAnsi"/>
          <w:sz w:val="22"/>
          <w:szCs w:val="22"/>
        </w:rPr>
        <w:t xml:space="preserve">możliwość podziwiania pełnej, 360-stopniowej panoramy Warszawy z tarasu widokowego na 53. piętrze; poznawanie historii miasta w strefie doświadczeń na 46. piętrze, z interaktywnym </w:t>
      </w:r>
      <w:r w:rsidRPr="0051141F">
        <w:rPr>
          <w:rFonts w:asciiTheme="minorHAnsi" w:hAnsiTheme="minorHAnsi"/>
          <w:i/>
          <w:iCs/>
          <w:sz w:val="22"/>
          <w:szCs w:val="22"/>
        </w:rPr>
        <w:t xml:space="preserve">Experience </w:t>
      </w:r>
      <w:proofErr w:type="spellStart"/>
      <w:r w:rsidRPr="0051141F">
        <w:rPr>
          <w:rFonts w:asciiTheme="minorHAnsi" w:hAnsiTheme="minorHAnsi"/>
          <w:i/>
          <w:iCs/>
          <w:sz w:val="22"/>
          <w:szCs w:val="22"/>
        </w:rPr>
        <w:t>Roomem</w:t>
      </w:r>
      <w:proofErr w:type="spellEnd"/>
      <w:r w:rsidRPr="0051141F">
        <w:rPr>
          <w:rFonts w:asciiTheme="minorHAnsi" w:hAnsiTheme="minorHAnsi"/>
          <w:sz w:val="22"/>
          <w:szCs w:val="22"/>
        </w:rPr>
        <w:t xml:space="preserve"> i galerią z freskami; relaks w </w:t>
      </w:r>
      <w:proofErr w:type="spellStart"/>
      <w:r w:rsidRPr="0051141F">
        <w:rPr>
          <w:rFonts w:asciiTheme="minorHAnsi" w:hAnsiTheme="minorHAnsi"/>
          <w:sz w:val="22"/>
          <w:szCs w:val="22"/>
        </w:rPr>
        <w:t>HighGarden</w:t>
      </w:r>
      <w:proofErr w:type="spellEnd"/>
      <w:r w:rsidRPr="0051141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141F">
        <w:rPr>
          <w:rFonts w:asciiTheme="minorHAnsi" w:hAnsiTheme="minorHAnsi"/>
          <w:sz w:val="22"/>
          <w:szCs w:val="22"/>
        </w:rPr>
        <w:t>Rooftop</w:t>
      </w:r>
      <w:proofErr w:type="spellEnd"/>
      <w:r w:rsidRPr="0051141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141F">
        <w:rPr>
          <w:rFonts w:asciiTheme="minorHAnsi" w:hAnsiTheme="minorHAnsi"/>
          <w:sz w:val="22"/>
          <w:szCs w:val="22"/>
        </w:rPr>
        <w:t>Lounge</w:t>
      </w:r>
      <w:proofErr w:type="spellEnd"/>
      <w:r w:rsidRPr="0051141F">
        <w:rPr>
          <w:rFonts w:asciiTheme="minorHAnsi" w:hAnsiTheme="minorHAnsi"/>
          <w:sz w:val="22"/>
          <w:szCs w:val="22"/>
        </w:rPr>
        <w:t xml:space="preserve"> na 49. piętrze; oraz skorzystanie z </w:t>
      </w:r>
      <w:proofErr w:type="spellStart"/>
      <w:r w:rsidRPr="0051141F">
        <w:rPr>
          <w:rFonts w:asciiTheme="minorHAnsi" w:hAnsiTheme="minorHAnsi"/>
          <w:sz w:val="22"/>
          <w:szCs w:val="22"/>
        </w:rPr>
        <w:t>fotobudki</w:t>
      </w:r>
      <w:proofErr w:type="spellEnd"/>
      <w:r w:rsidRPr="0051141F">
        <w:rPr>
          <w:rFonts w:asciiTheme="minorHAnsi" w:hAnsiTheme="minorHAnsi"/>
          <w:sz w:val="22"/>
          <w:szCs w:val="22"/>
        </w:rPr>
        <w:t xml:space="preserve"> AI i odwiedzenie sklepu z pamiątkami. Ceny biletów dla dorosłych zaczynają się od 45 zł. Bilety można nabyć online oraz w kasach na miejscu.</w:t>
      </w:r>
    </w:p>
    <w:p w14:paraId="6C8F8FF8" w14:textId="34659A4F" w:rsidR="0051141F" w:rsidRPr="0051141F" w:rsidRDefault="0051141F" w:rsidP="5427ED8F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5427ED8F">
        <w:rPr>
          <w:rFonts w:asciiTheme="minorHAnsi" w:hAnsiTheme="minorHAnsi"/>
          <w:i/>
          <w:iCs/>
          <w:sz w:val="22"/>
          <w:szCs w:val="22"/>
        </w:rPr>
        <w:t xml:space="preserve">Cieszymy się, że </w:t>
      </w:r>
      <w:proofErr w:type="spellStart"/>
      <w:r w:rsidRPr="5427ED8F">
        <w:rPr>
          <w:rFonts w:asciiTheme="minorHAnsi" w:hAnsiTheme="minorHAnsi"/>
          <w:i/>
          <w:iCs/>
          <w:sz w:val="22"/>
          <w:szCs w:val="22"/>
        </w:rPr>
        <w:t>Highline</w:t>
      </w:r>
      <w:proofErr w:type="spellEnd"/>
      <w:r w:rsidRPr="5427ED8F">
        <w:rPr>
          <w:rFonts w:asciiTheme="minorHAnsi" w:hAnsiTheme="minorHAnsi"/>
          <w:i/>
          <w:iCs/>
          <w:sz w:val="22"/>
          <w:szCs w:val="22"/>
        </w:rPr>
        <w:t xml:space="preserve"> Warsaw </w:t>
      </w:r>
      <w:r w:rsidR="00411758" w:rsidRPr="5427ED8F">
        <w:rPr>
          <w:rFonts w:asciiTheme="minorHAnsi" w:hAnsiTheme="minorHAnsi"/>
          <w:i/>
          <w:iCs/>
          <w:sz w:val="22"/>
          <w:szCs w:val="22"/>
        </w:rPr>
        <w:t>jest chętnie wybierane przez Warszawiaków i turystów</w:t>
      </w:r>
      <w:r w:rsidR="0345D544" w:rsidRPr="5427ED8F">
        <w:rPr>
          <w:rFonts w:asciiTheme="minorHAnsi" w:hAnsiTheme="minorHAnsi"/>
          <w:i/>
          <w:iCs/>
          <w:sz w:val="22"/>
          <w:szCs w:val="22"/>
        </w:rPr>
        <w:t xml:space="preserve"> z całego świata</w:t>
      </w:r>
      <w:r w:rsidR="00411758" w:rsidRPr="5427ED8F">
        <w:rPr>
          <w:rFonts w:asciiTheme="minorHAnsi" w:hAnsiTheme="minorHAnsi"/>
          <w:i/>
          <w:iCs/>
          <w:sz w:val="22"/>
          <w:szCs w:val="22"/>
        </w:rPr>
        <w:t xml:space="preserve"> w tak gorącym sezonie</w:t>
      </w:r>
      <w:r w:rsidRPr="5427ED8F">
        <w:rPr>
          <w:rFonts w:asciiTheme="minorHAnsi" w:hAnsiTheme="minorHAnsi"/>
          <w:i/>
          <w:iCs/>
          <w:sz w:val="22"/>
          <w:szCs w:val="22"/>
        </w:rPr>
        <w:t xml:space="preserve">. Tysiące odwiedzin najlepiej pokazują, że goście doceniają unikalną perspektywę i świąteczną atmosferę miejsca. Zapraszamy, by osobiście przekonać się, dlaczego </w:t>
      </w:r>
      <w:proofErr w:type="spellStart"/>
      <w:r w:rsidRPr="5427ED8F">
        <w:rPr>
          <w:rFonts w:asciiTheme="minorHAnsi" w:hAnsiTheme="minorHAnsi"/>
          <w:i/>
          <w:iCs/>
          <w:sz w:val="22"/>
          <w:szCs w:val="22"/>
        </w:rPr>
        <w:t>Highline</w:t>
      </w:r>
      <w:proofErr w:type="spellEnd"/>
      <w:r w:rsidRPr="5427ED8F">
        <w:rPr>
          <w:rFonts w:asciiTheme="minorHAnsi" w:hAnsiTheme="minorHAnsi"/>
          <w:i/>
          <w:iCs/>
          <w:sz w:val="22"/>
          <w:szCs w:val="22"/>
        </w:rPr>
        <w:t xml:space="preserve"> Warsaw to obowiązkowy punkt na liście zimowych wycieczek! </w:t>
      </w:r>
      <w:r w:rsidRPr="5427ED8F">
        <w:rPr>
          <w:rFonts w:asciiTheme="minorHAnsi" w:hAnsiTheme="minorHAnsi"/>
          <w:sz w:val="22"/>
          <w:szCs w:val="22"/>
        </w:rPr>
        <w:t xml:space="preserve">– mówi </w:t>
      </w:r>
      <w:r w:rsidRPr="5427ED8F">
        <w:rPr>
          <w:rFonts w:asciiTheme="minorHAnsi" w:hAnsiTheme="minorHAnsi"/>
          <w:b/>
          <w:bCs/>
          <w:sz w:val="22"/>
          <w:szCs w:val="22"/>
        </w:rPr>
        <w:t xml:space="preserve">Przemysław </w:t>
      </w:r>
      <w:proofErr w:type="spellStart"/>
      <w:r w:rsidRPr="5427ED8F">
        <w:rPr>
          <w:rFonts w:asciiTheme="minorHAnsi" w:hAnsiTheme="minorHAnsi"/>
          <w:b/>
          <w:bCs/>
          <w:sz w:val="22"/>
          <w:szCs w:val="22"/>
        </w:rPr>
        <w:t>Konieczyński</w:t>
      </w:r>
      <w:proofErr w:type="spellEnd"/>
      <w:r w:rsidRPr="5427ED8F">
        <w:rPr>
          <w:rFonts w:asciiTheme="minorHAnsi" w:hAnsiTheme="minorHAnsi"/>
          <w:b/>
          <w:bCs/>
          <w:sz w:val="22"/>
          <w:szCs w:val="22"/>
        </w:rPr>
        <w:t xml:space="preserve">, Dyrektor Generalny </w:t>
      </w:r>
      <w:proofErr w:type="spellStart"/>
      <w:r w:rsidRPr="5427ED8F">
        <w:rPr>
          <w:rFonts w:asciiTheme="minorHAnsi" w:hAnsiTheme="minorHAnsi"/>
          <w:b/>
          <w:bCs/>
          <w:sz w:val="22"/>
          <w:szCs w:val="22"/>
        </w:rPr>
        <w:t>Highline</w:t>
      </w:r>
      <w:proofErr w:type="spellEnd"/>
      <w:r w:rsidRPr="5427ED8F">
        <w:rPr>
          <w:rFonts w:asciiTheme="minorHAnsi" w:hAnsiTheme="minorHAnsi"/>
          <w:b/>
          <w:bCs/>
          <w:sz w:val="22"/>
          <w:szCs w:val="22"/>
        </w:rPr>
        <w:t xml:space="preserve"> Warsaw.</w:t>
      </w:r>
    </w:p>
    <w:p w14:paraId="5C57303F" w14:textId="77777777" w:rsidR="00AA2439" w:rsidRPr="00AA2439" w:rsidRDefault="00AA2439" w:rsidP="00AA2439">
      <w:pPr>
        <w:pStyle w:val="NormalnyWeb"/>
        <w:jc w:val="both"/>
        <w:rPr>
          <w:rFonts w:asciiTheme="minorHAnsi" w:hAnsiTheme="minorHAnsi"/>
          <w:b/>
          <w:bCs/>
          <w:sz w:val="22"/>
          <w:szCs w:val="22"/>
        </w:rPr>
      </w:pPr>
      <w:r w:rsidRPr="00AA2439">
        <w:rPr>
          <w:rFonts w:asciiTheme="minorHAnsi" w:hAnsiTheme="minorHAnsi"/>
          <w:b/>
          <w:bCs/>
          <w:sz w:val="22"/>
          <w:szCs w:val="22"/>
        </w:rPr>
        <w:t>Świąteczne Godziny Otwarcia</w:t>
      </w:r>
    </w:p>
    <w:p w14:paraId="17E2D57A" w14:textId="5F128077" w:rsidR="00AA2439" w:rsidRDefault="00A9272E" w:rsidP="5427ED8F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A9272E">
        <w:rPr>
          <w:rFonts w:asciiTheme="minorHAnsi" w:hAnsiTheme="minorHAnsi"/>
          <w:sz w:val="22"/>
          <w:szCs w:val="22"/>
        </w:rPr>
        <w:t xml:space="preserve">Zimowa odsłona </w:t>
      </w:r>
      <w:proofErr w:type="spellStart"/>
      <w:r w:rsidRPr="00A9272E">
        <w:rPr>
          <w:rFonts w:asciiTheme="minorHAnsi" w:hAnsiTheme="minorHAnsi"/>
          <w:sz w:val="22"/>
          <w:szCs w:val="22"/>
        </w:rPr>
        <w:t>Highline</w:t>
      </w:r>
      <w:proofErr w:type="spellEnd"/>
      <w:r w:rsidRPr="00A9272E">
        <w:rPr>
          <w:rFonts w:asciiTheme="minorHAnsi" w:hAnsiTheme="minorHAnsi"/>
          <w:sz w:val="22"/>
          <w:szCs w:val="22"/>
        </w:rPr>
        <w:t xml:space="preserve"> Warsaw jest otwarta codziennie od 10:00 do 22:00 dostępna dla gości do końca stycznia</w:t>
      </w:r>
      <w:r w:rsidR="00AA2439" w:rsidRPr="5427ED8F">
        <w:rPr>
          <w:rFonts w:asciiTheme="minorHAnsi" w:hAnsiTheme="minorHAnsi"/>
          <w:sz w:val="22"/>
          <w:szCs w:val="22"/>
        </w:rPr>
        <w:t xml:space="preserve">. </w:t>
      </w:r>
      <w:r w:rsidR="00EC07E8" w:rsidRPr="00EC07E8">
        <w:rPr>
          <w:rFonts w:asciiTheme="minorHAnsi" w:hAnsiTheme="minorHAnsi"/>
          <w:sz w:val="22"/>
          <w:szCs w:val="22"/>
        </w:rPr>
        <w:t>Strefa gastronomiczna na tarasie High Garden działa pełną parą do końca tego tygodnia. W kolejnych dniach zimowe przysmaki serwowane będą w barze High Garden, a zewnętrzny taras pozostanie miejscem świetlnych iluminacji.</w:t>
      </w:r>
      <w:r w:rsidR="000F158C">
        <w:rPr>
          <w:rFonts w:asciiTheme="minorHAnsi" w:hAnsiTheme="minorHAnsi"/>
          <w:sz w:val="22"/>
          <w:szCs w:val="22"/>
        </w:rPr>
        <w:t xml:space="preserve"> </w:t>
      </w:r>
      <w:r w:rsidR="00AA2439" w:rsidRPr="5427ED8F">
        <w:rPr>
          <w:rFonts w:asciiTheme="minorHAnsi" w:hAnsiTheme="minorHAnsi"/>
          <w:sz w:val="22"/>
          <w:szCs w:val="22"/>
        </w:rPr>
        <w:t xml:space="preserve">W Wigilię oraz w Sylwestra zapraszamy do 14:45. </w:t>
      </w:r>
      <w:r w:rsidR="00B92416">
        <w:rPr>
          <w:rFonts w:asciiTheme="minorHAnsi" w:hAnsiTheme="minorHAnsi"/>
          <w:sz w:val="22"/>
          <w:szCs w:val="22"/>
        </w:rPr>
        <w:t>Z kolei w</w:t>
      </w:r>
      <w:r>
        <w:rPr>
          <w:rFonts w:asciiTheme="minorHAnsi" w:hAnsiTheme="minorHAnsi"/>
          <w:sz w:val="22"/>
          <w:szCs w:val="22"/>
        </w:rPr>
        <w:t xml:space="preserve"> pierwszy i drugi dzień Świąt oraz</w:t>
      </w:r>
      <w:r w:rsidR="00AA2439" w:rsidRPr="5427ED8F">
        <w:rPr>
          <w:rFonts w:asciiTheme="minorHAnsi" w:hAnsiTheme="minorHAnsi"/>
          <w:sz w:val="22"/>
          <w:szCs w:val="22"/>
        </w:rPr>
        <w:t xml:space="preserve"> Nowy Rok </w:t>
      </w:r>
      <w:r w:rsidR="00B92416">
        <w:rPr>
          <w:rFonts w:asciiTheme="minorHAnsi" w:hAnsiTheme="minorHAnsi"/>
          <w:sz w:val="22"/>
          <w:szCs w:val="22"/>
        </w:rPr>
        <w:t>od</w:t>
      </w:r>
      <w:r w:rsidR="00AA2439" w:rsidRPr="5427ED8F">
        <w:rPr>
          <w:rFonts w:asciiTheme="minorHAnsi" w:hAnsiTheme="minorHAnsi"/>
          <w:sz w:val="22"/>
          <w:szCs w:val="22"/>
        </w:rPr>
        <w:t xml:space="preserve"> 12:00.</w:t>
      </w:r>
      <w:r w:rsidR="006D4FCB">
        <w:rPr>
          <w:rFonts w:asciiTheme="minorHAnsi" w:hAnsiTheme="minorHAnsi"/>
          <w:sz w:val="22"/>
          <w:szCs w:val="22"/>
        </w:rPr>
        <w:t xml:space="preserve"> </w:t>
      </w:r>
    </w:p>
    <w:p w14:paraId="6BC89F95" w14:textId="01544671" w:rsidR="00B40CA7" w:rsidRPr="00AA2439" w:rsidRDefault="00B40CA7" w:rsidP="5427ED8F">
      <w:pPr>
        <w:pStyle w:val="NormalnyWeb"/>
        <w:jc w:val="both"/>
        <w:rPr>
          <w:rFonts w:asciiTheme="minorHAnsi" w:hAnsiTheme="minorHAnsi"/>
          <w:sz w:val="22"/>
          <w:szCs w:val="22"/>
        </w:rPr>
      </w:pPr>
      <w:proofErr w:type="spellStart"/>
      <w:r w:rsidRPr="00B40CA7">
        <w:rPr>
          <w:rFonts w:asciiTheme="minorHAnsi" w:hAnsiTheme="minorHAnsi"/>
          <w:sz w:val="22"/>
          <w:szCs w:val="22"/>
        </w:rPr>
        <w:lastRenderedPageBreak/>
        <w:t>Highline</w:t>
      </w:r>
      <w:proofErr w:type="spellEnd"/>
      <w:r w:rsidRPr="00B40CA7">
        <w:rPr>
          <w:rFonts w:asciiTheme="minorHAnsi" w:hAnsiTheme="minorHAnsi"/>
          <w:sz w:val="22"/>
          <w:szCs w:val="22"/>
        </w:rPr>
        <w:t xml:space="preserve"> Warsaw przygotował również ekskluzywną ofertę na pożegnanie starego i powitanie Nowego Roku. </w:t>
      </w:r>
      <w:r w:rsidRPr="00DB6056">
        <w:rPr>
          <w:rFonts w:asciiTheme="minorHAnsi" w:hAnsiTheme="minorHAnsi"/>
          <w:sz w:val="22"/>
          <w:szCs w:val="22"/>
        </w:rPr>
        <w:t xml:space="preserve">Sylwester Nine </w:t>
      </w:r>
      <w:proofErr w:type="spellStart"/>
      <w:r w:rsidRPr="00DB6056">
        <w:rPr>
          <w:rFonts w:asciiTheme="minorHAnsi" w:hAnsiTheme="minorHAnsi"/>
          <w:sz w:val="22"/>
          <w:szCs w:val="22"/>
        </w:rPr>
        <w:t>Clouds</w:t>
      </w:r>
      <w:proofErr w:type="spellEnd"/>
      <w:r w:rsidRPr="00DB6056">
        <w:rPr>
          <w:rFonts w:asciiTheme="minorHAnsi" w:hAnsiTheme="minorHAnsi"/>
          <w:sz w:val="22"/>
          <w:szCs w:val="22"/>
        </w:rPr>
        <w:t xml:space="preserve"> w </w:t>
      </w:r>
      <w:proofErr w:type="spellStart"/>
      <w:r w:rsidRPr="00DB6056">
        <w:rPr>
          <w:rFonts w:asciiTheme="minorHAnsi" w:hAnsiTheme="minorHAnsi"/>
          <w:sz w:val="22"/>
          <w:szCs w:val="22"/>
        </w:rPr>
        <w:t>HighGarden</w:t>
      </w:r>
      <w:proofErr w:type="spellEnd"/>
      <w:r w:rsidRPr="00B40CA7">
        <w:rPr>
          <w:rFonts w:asciiTheme="minorHAnsi" w:hAnsiTheme="minorHAnsi"/>
          <w:sz w:val="22"/>
          <w:szCs w:val="22"/>
        </w:rPr>
        <w:t xml:space="preserve"> to celebracja na najwyższym poziomie, odbywająca się ponad 200 metrów nad stolicą. W ramach wydarzenia gości czeka 9-daniowe menu degustacyjne, open bar, muzyka na żywo oraz spektakularny widok na panoramę miasta i fajerwerki nad Pałacem Kultury. Jest to unikalna okazja, by powitać Nowy Rok w najbardziej spektakularnej lokalizacji w mieście. Liczba miejsc na to ekskluzywne wydarzenie jest ograniczona. Rezerwacje i szczegóły dostępne są pod adresem: sales@highlinewarsaw.com.</w:t>
      </w:r>
    </w:p>
    <w:p w14:paraId="35183552" w14:textId="06A8A235" w:rsidR="00BF0DB9" w:rsidRPr="009F7F78" w:rsidRDefault="00186616" w:rsidP="00B3512A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9F7F78">
        <w:rPr>
          <w:rFonts w:asciiTheme="minorHAnsi" w:hAnsiTheme="minorHAnsi"/>
          <w:sz w:val="22"/>
          <w:szCs w:val="22"/>
        </w:rPr>
        <w:t xml:space="preserve">Więcej informacji: </w:t>
      </w:r>
      <w:r w:rsidR="00855B21" w:rsidRPr="009F7F78">
        <w:rPr>
          <w:rFonts w:asciiTheme="minorHAnsi" w:hAnsiTheme="minorHAnsi"/>
          <w:sz w:val="22"/>
          <w:szCs w:val="22"/>
        </w:rPr>
        <w:fldChar w:fldCharType="begin"/>
      </w:r>
      <w:r w:rsidR="00855B21" w:rsidRPr="009F7F78">
        <w:rPr>
          <w:rFonts w:asciiTheme="minorHAnsi" w:hAnsiTheme="minorHAnsi"/>
          <w:sz w:val="22"/>
          <w:szCs w:val="22"/>
        </w:rPr>
        <w:instrText>HYPERLINK "http://highlinewarsaw.com/"</w:instrText>
      </w:r>
      <w:r w:rsidR="00855B21" w:rsidRPr="009F7F78">
        <w:rPr>
          <w:rFonts w:asciiTheme="minorHAnsi" w:hAnsiTheme="minorHAnsi"/>
          <w:sz w:val="22"/>
          <w:szCs w:val="22"/>
        </w:rPr>
      </w:r>
      <w:r w:rsidR="00855B21" w:rsidRPr="009F7F78">
        <w:rPr>
          <w:rFonts w:asciiTheme="minorHAnsi" w:hAnsiTheme="minorHAnsi"/>
          <w:sz w:val="22"/>
          <w:szCs w:val="22"/>
        </w:rPr>
        <w:fldChar w:fldCharType="separate"/>
      </w:r>
      <w:r w:rsidRPr="009F7F78">
        <w:rPr>
          <w:rFonts w:asciiTheme="minorHAnsi" w:hAnsiTheme="minorHAnsi"/>
          <w:sz w:val="22"/>
          <w:szCs w:val="22"/>
        </w:rPr>
        <w:t>highlinewarsaw.com</w:t>
      </w:r>
      <w:r w:rsidR="00C46799">
        <w:rPr>
          <w:rFonts w:asciiTheme="minorHAnsi" w:hAnsiTheme="minorHAnsi"/>
          <w:sz w:val="22"/>
          <w:szCs w:val="22"/>
        </w:rPr>
        <w:t xml:space="preserve">. </w:t>
      </w:r>
      <w:r w:rsidR="009F7F78">
        <w:rPr>
          <w:rFonts w:asciiTheme="minorHAnsi" w:hAnsiTheme="minorHAnsi"/>
          <w:sz w:val="22"/>
          <w:szCs w:val="22"/>
        </w:rPr>
        <w:t xml:space="preserve"> </w:t>
      </w:r>
      <w:r w:rsidR="00855B21" w:rsidRPr="009F7F78">
        <w:rPr>
          <w:rFonts w:asciiTheme="minorHAnsi" w:hAnsiTheme="minorHAnsi"/>
          <w:sz w:val="22"/>
          <w:szCs w:val="22"/>
        </w:rPr>
        <w:t xml:space="preserve"> </w:t>
      </w:r>
      <w:r w:rsidR="009F7F78">
        <w:rPr>
          <w:rFonts w:asciiTheme="minorHAnsi" w:hAnsiTheme="minorHAnsi"/>
          <w:sz w:val="22"/>
          <w:szCs w:val="22"/>
        </w:rPr>
        <w:t xml:space="preserve"> </w:t>
      </w:r>
      <w:r w:rsidR="00C14E25" w:rsidRPr="009F7F78">
        <w:rPr>
          <w:rFonts w:asciiTheme="minorHAnsi" w:hAnsiTheme="minorHAnsi"/>
          <w:sz w:val="22"/>
          <w:szCs w:val="22"/>
        </w:rPr>
        <w:t xml:space="preserve"> </w:t>
      </w:r>
    </w:p>
    <w:p w14:paraId="35183553" w14:textId="4E6608EC" w:rsidR="00BF0DB9" w:rsidRPr="009F7F78" w:rsidRDefault="00855B21">
      <w:pPr>
        <w:jc w:val="both"/>
      </w:pPr>
      <w:r w:rsidRPr="009F7F78">
        <w:rPr>
          <w:rFonts w:asciiTheme="minorHAnsi" w:hAnsiTheme="minorHAnsi" w:cs="Times New Roman"/>
        </w:rPr>
        <w:fldChar w:fldCharType="end"/>
      </w:r>
      <w:r w:rsidR="00C62888">
        <w:pict w14:anchorId="3518355C">
          <v:rect id="_x0000_i1025" style="width:0;height:1.5pt" o:hralign="center" o:hrstd="t" o:hr="t" fillcolor="#a0a0a0" stroked="f"/>
        </w:pict>
      </w:r>
    </w:p>
    <w:p w14:paraId="35183554" w14:textId="77777777" w:rsidR="00BF0DB9" w:rsidRPr="009F7F78" w:rsidRDefault="00186616">
      <w:pPr>
        <w:jc w:val="both"/>
        <w:rPr>
          <w:b/>
          <w:sz w:val="20"/>
          <w:szCs w:val="20"/>
        </w:rPr>
      </w:pPr>
      <w:r w:rsidRPr="009F7F78">
        <w:rPr>
          <w:b/>
          <w:sz w:val="20"/>
          <w:szCs w:val="20"/>
        </w:rPr>
        <w:t xml:space="preserve">O </w:t>
      </w:r>
      <w:proofErr w:type="spellStart"/>
      <w:r w:rsidRPr="009F7F78">
        <w:rPr>
          <w:b/>
          <w:sz w:val="20"/>
          <w:szCs w:val="20"/>
        </w:rPr>
        <w:t>Magnicity</w:t>
      </w:r>
      <w:proofErr w:type="spellEnd"/>
    </w:p>
    <w:p w14:paraId="35183555" w14:textId="1C4A0904" w:rsidR="00BF0DB9" w:rsidRPr="009F7F78" w:rsidRDefault="00186616">
      <w:pPr>
        <w:jc w:val="both"/>
        <w:rPr>
          <w:sz w:val="20"/>
          <w:szCs w:val="20"/>
        </w:rPr>
      </w:pPr>
      <w:proofErr w:type="spellStart"/>
      <w:r w:rsidRPr="009F7F78">
        <w:rPr>
          <w:sz w:val="20"/>
          <w:szCs w:val="20"/>
        </w:rPr>
        <w:t>Magnicity</w:t>
      </w:r>
      <w:proofErr w:type="spellEnd"/>
      <w:r w:rsidRPr="009F7F78">
        <w:rPr>
          <w:sz w:val="20"/>
          <w:szCs w:val="20"/>
        </w:rPr>
        <w:t xml:space="preserve"> to światowy lider w dziedzinie miejskiej rozrywki na wysokościach i jedna z nielicznych firm na świecie specjalizujących się w zarządzaniu panoramicznymi punktami widokowymi. W jej portfolio znajduje się m.in. taras widokowy Paris Montparnasse (Wieża Montparnasse) w Paryżu, wieża telewizyjna Berliner </w:t>
      </w:r>
      <w:proofErr w:type="spellStart"/>
      <w:r w:rsidRPr="009F7F78">
        <w:rPr>
          <w:sz w:val="20"/>
          <w:szCs w:val="20"/>
        </w:rPr>
        <w:t>Fernsehturm</w:t>
      </w:r>
      <w:proofErr w:type="spellEnd"/>
      <w:r w:rsidRPr="009F7F78">
        <w:rPr>
          <w:sz w:val="20"/>
          <w:szCs w:val="20"/>
        </w:rPr>
        <w:t xml:space="preserve"> w Berlinie, 360 Chicago w dawnym John Hancock Center w Chicago oraz </w:t>
      </w:r>
      <w:proofErr w:type="spellStart"/>
      <w:r w:rsidRPr="009F7F78">
        <w:rPr>
          <w:sz w:val="20"/>
          <w:szCs w:val="20"/>
        </w:rPr>
        <w:t>Euromast</w:t>
      </w:r>
      <w:proofErr w:type="spellEnd"/>
      <w:r w:rsidRPr="009F7F78">
        <w:rPr>
          <w:sz w:val="20"/>
          <w:szCs w:val="20"/>
        </w:rPr>
        <w:t xml:space="preserve"> i </w:t>
      </w:r>
      <w:proofErr w:type="spellStart"/>
      <w:r w:rsidRPr="009F7F78">
        <w:rPr>
          <w:sz w:val="20"/>
          <w:szCs w:val="20"/>
        </w:rPr>
        <w:t>Zalmhaven</w:t>
      </w:r>
      <w:proofErr w:type="spellEnd"/>
      <w:r w:rsidRPr="009F7F78">
        <w:rPr>
          <w:sz w:val="20"/>
          <w:szCs w:val="20"/>
        </w:rPr>
        <w:t xml:space="preserve"> I w Rotterdamie. Latem 2025 r. firma otworzy swoją szóstą lokalizację – na szczycie </w:t>
      </w:r>
      <w:proofErr w:type="spellStart"/>
      <w:r w:rsidRPr="009F7F78">
        <w:rPr>
          <w:sz w:val="20"/>
          <w:szCs w:val="20"/>
        </w:rPr>
        <w:t>Varso</w:t>
      </w:r>
      <w:proofErr w:type="spellEnd"/>
      <w:r w:rsidRPr="009F7F78">
        <w:rPr>
          <w:sz w:val="20"/>
          <w:szCs w:val="20"/>
        </w:rPr>
        <w:t xml:space="preserve"> Tower, najwyższego wieżowca Unii Europejskiej.</w:t>
      </w:r>
      <w:r w:rsidRPr="009F7F78">
        <w:rPr>
          <w:b/>
          <w:sz w:val="20"/>
          <w:szCs w:val="20"/>
        </w:rPr>
        <w:t xml:space="preserve"> </w:t>
      </w:r>
      <w:r w:rsidRPr="009F7F78">
        <w:rPr>
          <w:sz w:val="20"/>
          <w:szCs w:val="20"/>
        </w:rPr>
        <w:t xml:space="preserve">Projekt Spiral Tower to część strategii CSR </w:t>
      </w:r>
      <w:proofErr w:type="spellStart"/>
      <w:r w:rsidRPr="009F7F78">
        <w:rPr>
          <w:sz w:val="20"/>
          <w:szCs w:val="20"/>
        </w:rPr>
        <w:t>Magnicity</w:t>
      </w:r>
      <w:proofErr w:type="spellEnd"/>
      <w:r w:rsidRPr="009F7F78">
        <w:rPr>
          <w:sz w:val="20"/>
          <w:szCs w:val="20"/>
        </w:rPr>
        <w:t xml:space="preserve">, skoncentrowanej na odpowiedzialnej turystyce miejskiej, z poszanowaniem środowiska i lokalnych społeczności. </w:t>
      </w:r>
      <w:proofErr w:type="spellStart"/>
      <w:r w:rsidRPr="009F7F78">
        <w:rPr>
          <w:sz w:val="20"/>
          <w:szCs w:val="20"/>
        </w:rPr>
        <w:t>Magnicity</w:t>
      </w:r>
      <w:proofErr w:type="spellEnd"/>
      <w:r w:rsidRPr="009F7F78">
        <w:rPr>
          <w:sz w:val="20"/>
          <w:szCs w:val="20"/>
        </w:rPr>
        <w:t xml:space="preserve"> to nie tylko spektakularny widok – to podróż przez wielowymiarowe doświadczenia, w których lokalni i zagraniczni goście odkrywają miasto w całej jego okazałości – historii, kulturze i stylu. Miejsca </w:t>
      </w:r>
      <w:proofErr w:type="spellStart"/>
      <w:r w:rsidRPr="009F7F78">
        <w:rPr>
          <w:sz w:val="20"/>
          <w:szCs w:val="20"/>
        </w:rPr>
        <w:t>Magnicity</w:t>
      </w:r>
      <w:proofErr w:type="spellEnd"/>
      <w:r w:rsidRPr="009F7F78">
        <w:rPr>
          <w:sz w:val="20"/>
          <w:szCs w:val="20"/>
        </w:rPr>
        <w:t xml:space="preserve"> łączą edukację, nowe technologie, emocjonujące atrakcje, wystawy i wydarzenia specjalne, tworząc niezapomniane przeżycia. W 202</w:t>
      </w:r>
      <w:r w:rsidR="00071559" w:rsidRPr="009F7F78">
        <w:rPr>
          <w:sz w:val="20"/>
          <w:szCs w:val="20"/>
        </w:rPr>
        <w:t xml:space="preserve">5 </w:t>
      </w:r>
      <w:r w:rsidRPr="009F7F78">
        <w:rPr>
          <w:sz w:val="20"/>
          <w:szCs w:val="20"/>
        </w:rPr>
        <w:t xml:space="preserve">roku, </w:t>
      </w:r>
      <w:r w:rsidR="00071559" w:rsidRPr="009F7F78">
        <w:rPr>
          <w:sz w:val="20"/>
          <w:szCs w:val="20"/>
        </w:rPr>
        <w:t xml:space="preserve">po otwarciu nowej lokalizacji w Warszawie, </w:t>
      </w:r>
      <w:r w:rsidRPr="009F7F78">
        <w:rPr>
          <w:sz w:val="20"/>
          <w:szCs w:val="20"/>
        </w:rPr>
        <w:t xml:space="preserve">zatrudniając </w:t>
      </w:r>
      <w:r w:rsidR="00AC3BC3" w:rsidRPr="009F7F78">
        <w:rPr>
          <w:sz w:val="20"/>
          <w:szCs w:val="20"/>
        </w:rPr>
        <w:t>4</w:t>
      </w:r>
      <w:r w:rsidRPr="009F7F78">
        <w:rPr>
          <w:sz w:val="20"/>
          <w:szCs w:val="20"/>
        </w:rPr>
        <w:t xml:space="preserve">50 pracowników, </w:t>
      </w:r>
      <w:proofErr w:type="spellStart"/>
      <w:r w:rsidRPr="009F7F78">
        <w:rPr>
          <w:sz w:val="20"/>
          <w:szCs w:val="20"/>
        </w:rPr>
        <w:t>Magnicity</w:t>
      </w:r>
      <w:proofErr w:type="spellEnd"/>
      <w:r w:rsidRPr="009F7F78">
        <w:rPr>
          <w:sz w:val="20"/>
          <w:szCs w:val="20"/>
        </w:rPr>
        <w:t xml:space="preserve"> przyjęło ponad 3 miliony odwiedzających. Więcej informacji: </w:t>
      </w:r>
      <w:hyperlink r:id="rId11">
        <w:r w:rsidRPr="009F7F78">
          <w:rPr>
            <w:sz w:val="20"/>
            <w:szCs w:val="20"/>
            <w:u w:val="single"/>
          </w:rPr>
          <w:t>www.magnicity.com</w:t>
        </w:r>
      </w:hyperlink>
    </w:p>
    <w:p w14:paraId="3518355B" w14:textId="77777777" w:rsidR="00BF0DB9" w:rsidRPr="009F7F78" w:rsidRDefault="00BF0DB9">
      <w:pPr>
        <w:jc w:val="both"/>
      </w:pPr>
    </w:p>
    <w:sectPr w:rsidR="00BF0DB9" w:rsidRPr="009F7F7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B0C68" w14:textId="77777777" w:rsidR="00FB404E" w:rsidRDefault="00FB404E">
      <w:pPr>
        <w:spacing w:after="0" w:line="240" w:lineRule="auto"/>
      </w:pPr>
      <w:r>
        <w:separator/>
      </w:r>
    </w:p>
  </w:endnote>
  <w:endnote w:type="continuationSeparator" w:id="0">
    <w:p w14:paraId="24571594" w14:textId="77777777" w:rsidR="00FB404E" w:rsidRDefault="00FB404E">
      <w:pPr>
        <w:spacing w:after="0" w:line="240" w:lineRule="auto"/>
      </w:pPr>
      <w:r>
        <w:continuationSeparator/>
      </w:r>
    </w:p>
  </w:endnote>
  <w:endnote w:type="continuationNotice" w:id="1">
    <w:p w14:paraId="26AE60A8" w14:textId="77777777" w:rsidR="00FB404E" w:rsidRDefault="00FB40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8355E" w14:textId="77777777" w:rsidR="00BF0DB9" w:rsidRDefault="00BF0DB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W w:w="9060" w:type="dxa"/>
      <w:tblLayout w:type="fixed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3020"/>
      <w:gridCol w:w="3020"/>
      <w:gridCol w:w="3020"/>
    </w:tblGrid>
    <w:tr w:rsidR="00BF0DB9" w14:paraId="35183562" w14:textId="77777777">
      <w:trPr>
        <w:trHeight w:val="300"/>
      </w:trPr>
      <w:tc>
        <w:tcPr>
          <w:tcW w:w="3020" w:type="dxa"/>
        </w:tcPr>
        <w:p w14:paraId="3518355F" w14:textId="77777777" w:rsidR="00BF0DB9" w:rsidRDefault="00BF0D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20" w:type="dxa"/>
        </w:tcPr>
        <w:p w14:paraId="35183560" w14:textId="77777777" w:rsidR="00BF0DB9" w:rsidRDefault="00BF0D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20" w:type="dxa"/>
        </w:tcPr>
        <w:p w14:paraId="35183561" w14:textId="77777777" w:rsidR="00BF0DB9" w:rsidRDefault="00BF0D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35183563" w14:textId="77777777" w:rsidR="00BF0DB9" w:rsidRDefault="00BF0D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0E7FA" w14:textId="77777777" w:rsidR="00FB404E" w:rsidRDefault="00FB404E">
      <w:pPr>
        <w:spacing w:after="0" w:line="240" w:lineRule="auto"/>
      </w:pPr>
      <w:r>
        <w:separator/>
      </w:r>
    </w:p>
  </w:footnote>
  <w:footnote w:type="continuationSeparator" w:id="0">
    <w:p w14:paraId="605CD138" w14:textId="77777777" w:rsidR="00FB404E" w:rsidRDefault="00FB404E">
      <w:pPr>
        <w:spacing w:after="0" w:line="240" w:lineRule="auto"/>
      </w:pPr>
      <w:r>
        <w:continuationSeparator/>
      </w:r>
    </w:p>
  </w:footnote>
  <w:footnote w:type="continuationNotice" w:id="1">
    <w:p w14:paraId="3AC4525D" w14:textId="77777777" w:rsidR="00FB404E" w:rsidRDefault="00FB40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8355D" w14:textId="77777777" w:rsidR="00BF0DB9" w:rsidRDefault="001866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i/>
        <w:noProof/>
        <w:color w:val="000000"/>
      </w:rPr>
      <w:drawing>
        <wp:inline distT="0" distB="0" distL="0" distR="0" wp14:anchorId="35183564" wp14:editId="35183565">
          <wp:extent cx="1093618" cy="991393"/>
          <wp:effectExtent l="0" t="0" r="0" b="0"/>
          <wp:docPr id="1140715730" name="image1.jpg" descr="Obraz zawierający tekst, Czcionka, plakat, design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plakat, design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3618" cy="9913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34653B"/>
    <w:multiLevelType w:val="hybridMultilevel"/>
    <w:tmpl w:val="3E4070A2"/>
    <w:lvl w:ilvl="0" w:tplc="920ED0B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170B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24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12D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100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EB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04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84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020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20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DB9"/>
    <w:rsid w:val="000129BF"/>
    <w:rsid w:val="000171B8"/>
    <w:rsid w:val="00032990"/>
    <w:rsid w:val="00040981"/>
    <w:rsid w:val="00071559"/>
    <w:rsid w:val="00073EC9"/>
    <w:rsid w:val="00075117"/>
    <w:rsid w:val="00076BFD"/>
    <w:rsid w:val="00086BDA"/>
    <w:rsid w:val="00091C27"/>
    <w:rsid w:val="000A6D04"/>
    <w:rsid w:val="000B2DFB"/>
    <w:rsid w:val="000B412D"/>
    <w:rsid w:val="000C12D0"/>
    <w:rsid w:val="000C3A84"/>
    <w:rsid w:val="000D15CC"/>
    <w:rsid w:val="000D2A61"/>
    <w:rsid w:val="000E2939"/>
    <w:rsid w:val="000F158C"/>
    <w:rsid w:val="000F4B8E"/>
    <w:rsid w:val="000F5EA8"/>
    <w:rsid w:val="00101D1D"/>
    <w:rsid w:val="0011131C"/>
    <w:rsid w:val="001144C8"/>
    <w:rsid w:val="00123CBC"/>
    <w:rsid w:val="00123D6B"/>
    <w:rsid w:val="00135AEB"/>
    <w:rsid w:val="001371D3"/>
    <w:rsid w:val="001527F1"/>
    <w:rsid w:val="00167609"/>
    <w:rsid w:val="001712B9"/>
    <w:rsid w:val="00181C39"/>
    <w:rsid w:val="00186616"/>
    <w:rsid w:val="001902C4"/>
    <w:rsid w:val="00193F4F"/>
    <w:rsid w:val="001B0DE2"/>
    <w:rsid w:val="001C2BBA"/>
    <w:rsid w:val="001E2084"/>
    <w:rsid w:val="001F3A6A"/>
    <w:rsid w:val="001F7F5F"/>
    <w:rsid w:val="00211511"/>
    <w:rsid w:val="0021186A"/>
    <w:rsid w:val="00215A6A"/>
    <w:rsid w:val="002208D0"/>
    <w:rsid w:val="00223472"/>
    <w:rsid w:val="00224BC0"/>
    <w:rsid w:val="00231501"/>
    <w:rsid w:val="00245309"/>
    <w:rsid w:val="00250996"/>
    <w:rsid w:val="00260C50"/>
    <w:rsid w:val="0026638E"/>
    <w:rsid w:val="002712EA"/>
    <w:rsid w:val="00274A9A"/>
    <w:rsid w:val="00283BBA"/>
    <w:rsid w:val="00287DEF"/>
    <w:rsid w:val="002A13AA"/>
    <w:rsid w:val="002A4866"/>
    <w:rsid w:val="002B1332"/>
    <w:rsid w:val="002C4318"/>
    <w:rsid w:val="002C6A5D"/>
    <w:rsid w:val="002D2E2E"/>
    <w:rsid w:val="002D3E16"/>
    <w:rsid w:val="0030450D"/>
    <w:rsid w:val="00320528"/>
    <w:rsid w:val="0034145E"/>
    <w:rsid w:val="0035537D"/>
    <w:rsid w:val="00363430"/>
    <w:rsid w:val="003642F7"/>
    <w:rsid w:val="003A4B9E"/>
    <w:rsid w:val="003B0504"/>
    <w:rsid w:val="003B7695"/>
    <w:rsid w:val="003D7490"/>
    <w:rsid w:val="003E5DBA"/>
    <w:rsid w:val="003F1446"/>
    <w:rsid w:val="003F531F"/>
    <w:rsid w:val="0040274D"/>
    <w:rsid w:val="00411758"/>
    <w:rsid w:val="00424C07"/>
    <w:rsid w:val="00441D0E"/>
    <w:rsid w:val="00442578"/>
    <w:rsid w:val="00447292"/>
    <w:rsid w:val="00451080"/>
    <w:rsid w:val="004758F9"/>
    <w:rsid w:val="0048585F"/>
    <w:rsid w:val="004A0C83"/>
    <w:rsid w:val="004B67C6"/>
    <w:rsid w:val="004B705A"/>
    <w:rsid w:val="004C03CA"/>
    <w:rsid w:val="004D4C3D"/>
    <w:rsid w:val="004D6782"/>
    <w:rsid w:val="004F5A22"/>
    <w:rsid w:val="005018CD"/>
    <w:rsid w:val="0050368F"/>
    <w:rsid w:val="0051141F"/>
    <w:rsid w:val="0053503B"/>
    <w:rsid w:val="00541D2E"/>
    <w:rsid w:val="00545404"/>
    <w:rsid w:val="0056739C"/>
    <w:rsid w:val="005755B7"/>
    <w:rsid w:val="00576538"/>
    <w:rsid w:val="00580A4B"/>
    <w:rsid w:val="00587693"/>
    <w:rsid w:val="00595593"/>
    <w:rsid w:val="005A6F75"/>
    <w:rsid w:val="005A774E"/>
    <w:rsid w:val="005B345C"/>
    <w:rsid w:val="005B6807"/>
    <w:rsid w:val="005B751A"/>
    <w:rsid w:val="005D50D1"/>
    <w:rsid w:val="005E0F1F"/>
    <w:rsid w:val="005E5B0A"/>
    <w:rsid w:val="005F4723"/>
    <w:rsid w:val="00613874"/>
    <w:rsid w:val="00626054"/>
    <w:rsid w:val="00634F2F"/>
    <w:rsid w:val="0064131D"/>
    <w:rsid w:val="00647AC6"/>
    <w:rsid w:val="006603A7"/>
    <w:rsid w:val="00662F9E"/>
    <w:rsid w:val="00673B33"/>
    <w:rsid w:val="00691EFE"/>
    <w:rsid w:val="006A4B7C"/>
    <w:rsid w:val="006B49DD"/>
    <w:rsid w:val="006C0513"/>
    <w:rsid w:val="006C6A20"/>
    <w:rsid w:val="006D4FCB"/>
    <w:rsid w:val="006E2962"/>
    <w:rsid w:val="006E6CA1"/>
    <w:rsid w:val="006F4866"/>
    <w:rsid w:val="00710254"/>
    <w:rsid w:val="0072268B"/>
    <w:rsid w:val="007256BC"/>
    <w:rsid w:val="00732250"/>
    <w:rsid w:val="00755CEB"/>
    <w:rsid w:val="007624CF"/>
    <w:rsid w:val="0076753E"/>
    <w:rsid w:val="0077514A"/>
    <w:rsid w:val="00797951"/>
    <w:rsid w:val="007A3B87"/>
    <w:rsid w:val="007A7476"/>
    <w:rsid w:val="007B0A08"/>
    <w:rsid w:val="007F0882"/>
    <w:rsid w:val="007F2696"/>
    <w:rsid w:val="00806295"/>
    <w:rsid w:val="00810954"/>
    <w:rsid w:val="008178BF"/>
    <w:rsid w:val="00852550"/>
    <w:rsid w:val="008526C2"/>
    <w:rsid w:val="00855B21"/>
    <w:rsid w:val="00863969"/>
    <w:rsid w:val="0088018A"/>
    <w:rsid w:val="008850C6"/>
    <w:rsid w:val="0089378E"/>
    <w:rsid w:val="00894339"/>
    <w:rsid w:val="008977A5"/>
    <w:rsid w:val="008B0D35"/>
    <w:rsid w:val="008C0935"/>
    <w:rsid w:val="008C4F05"/>
    <w:rsid w:val="008C5377"/>
    <w:rsid w:val="008D62C9"/>
    <w:rsid w:val="008F15FC"/>
    <w:rsid w:val="008F28BC"/>
    <w:rsid w:val="008F309D"/>
    <w:rsid w:val="008F3CFB"/>
    <w:rsid w:val="009162A9"/>
    <w:rsid w:val="00922EE1"/>
    <w:rsid w:val="0092495D"/>
    <w:rsid w:val="00924D8B"/>
    <w:rsid w:val="0093076E"/>
    <w:rsid w:val="0093259D"/>
    <w:rsid w:val="00942A8F"/>
    <w:rsid w:val="009501DC"/>
    <w:rsid w:val="00957B43"/>
    <w:rsid w:val="00962770"/>
    <w:rsid w:val="00995174"/>
    <w:rsid w:val="009B5DDE"/>
    <w:rsid w:val="009B70B1"/>
    <w:rsid w:val="009C229C"/>
    <w:rsid w:val="009C2D0C"/>
    <w:rsid w:val="009E0CF9"/>
    <w:rsid w:val="009F0E62"/>
    <w:rsid w:val="009F7F78"/>
    <w:rsid w:val="00A02089"/>
    <w:rsid w:val="00A02D8C"/>
    <w:rsid w:val="00A10977"/>
    <w:rsid w:val="00A1414C"/>
    <w:rsid w:val="00A23F35"/>
    <w:rsid w:val="00A27A61"/>
    <w:rsid w:val="00A3683E"/>
    <w:rsid w:val="00A41ED2"/>
    <w:rsid w:val="00A56643"/>
    <w:rsid w:val="00A8478A"/>
    <w:rsid w:val="00A91158"/>
    <w:rsid w:val="00A91D82"/>
    <w:rsid w:val="00A921E9"/>
    <w:rsid w:val="00A9272E"/>
    <w:rsid w:val="00AA1900"/>
    <w:rsid w:val="00AA2439"/>
    <w:rsid w:val="00AA2920"/>
    <w:rsid w:val="00AC2881"/>
    <w:rsid w:val="00AC3BC3"/>
    <w:rsid w:val="00AE5A0C"/>
    <w:rsid w:val="00AF129C"/>
    <w:rsid w:val="00B02902"/>
    <w:rsid w:val="00B17795"/>
    <w:rsid w:val="00B250FC"/>
    <w:rsid w:val="00B261FB"/>
    <w:rsid w:val="00B311C6"/>
    <w:rsid w:val="00B33805"/>
    <w:rsid w:val="00B33BAF"/>
    <w:rsid w:val="00B3512A"/>
    <w:rsid w:val="00B40CA7"/>
    <w:rsid w:val="00B566D6"/>
    <w:rsid w:val="00B57FA6"/>
    <w:rsid w:val="00B73315"/>
    <w:rsid w:val="00B75541"/>
    <w:rsid w:val="00B7594B"/>
    <w:rsid w:val="00B86EFE"/>
    <w:rsid w:val="00B90569"/>
    <w:rsid w:val="00B92416"/>
    <w:rsid w:val="00B92B13"/>
    <w:rsid w:val="00BA1D91"/>
    <w:rsid w:val="00BA7EE0"/>
    <w:rsid w:val="00BB5A39"/>
    <w:rsid w:val="00BC40AD"/>
    <w:rsid w:val="00BD2791"/>
    <w:rsid w:val="00BF0DB9"/>
    <w:rsid w:val="00BF530C"/>
    <w:rsid w:val="00BF56F8"/>
    <w:rsid w:val="00C0718C"/>
    <w:rsid w:val="00C1488D"/>
    <w:rsid w:val="00C14E25"/>
    <w:rsid w:val="00C4016F"/>
    <w:rsid w:val="00C414D1"/>
    <w:rsid w:val="00C432A2"/>
    <w:rsid w:val="00C46799"/>
    <w:rsid w:val="00C62888"/>
    <w:rsid w:val="00C664D0"/>
    <w:rsid w:val="00C71A4E"/>
    <w:rsid w:val="00C75453"/>
    <w:rsid w:val="00C86B1A"/>
    <w:rsid w:val="00C87CB6"/>
    <w:rsid w:val="00CE5144"/>
    <w:rsid w:val="00CF4B21"/>
    <w:rsid w:val="00CF6905"/>
    <w:rsid w:val="00D067DA"/>
    <w:rsid w:val="00D16841"/>
    <w:rsid w:val="00D23222"/>
    <w:rsid w:val="00D317DF"/>
    <w:rsid w:val="00D4170E"/>
    <w:rsid w:val="00D62F95"/>
    <w:rsid w:val="00D65B17"/>
    <w:rsid w:val="00D7111F"/>
    <w:rsid w:val="00D7555D"/>
    <w:rsid w:val="00D81777"/>
    <w:rsid w:val="00DA11DD"/>
    <w:rsid w:val="00DA2334"/>
    <w:rsid w:val="00DA2FCE"/>
    <w:rsid w:val="00DA48E2"/>
    <w:rsid w:val="00DA748A"/>
    <w:rsid w:val="00DB4C3E"/>
    <w:rsid w:val="00DB5A40"/>
    <w:rsid w:val="00DB6056"/>
    <w:rsid w:val="00DD170C"/>
    <w:rsid w:val="00DF0F07"/>
    <w:rsid w:val="00DF754F"/>
    <w:rsid w:val="00E1553C"/>
    <w:rsid w:val="00E2268A"/>
    <w:rsid w:val="00E30568"/>
    <w:rsid w:val="00E36E64"/>
    <w:rsid w:val="00E543DF"/>
    <w:rsid w:val="00E5795B"/>
    <w:rsid w:val="00E6128D"/>
    <w:rsid w:val="00E70419"/>
    <w:rsid w:val="00EA11CA"/>
    <w:rsid w:val="00EA2586"/>
    <w:rsid w:val="00EB655E"/>
    <w:rsid w:val="00EB7981"/>
    <w:rsid w:val="00EC07E8"/>
    <w:rsid w:val="00EC3D82"/>
    <w:rsid w:val="00EC418D"/>
    <w:rsid w:val="00ED3066"/>
    <w:rsid w:val="00EF03B3"/>
    <w:rsid w:val="00EF63F9"/>
    <w:rsid w:val="00EF708E"/>
    <w:rsid w:val="00F06039"/>
    <w:rsid w:val="00F14DAE"/>
    <w:rsid w:val="00F17391"/>
    <w:rsid w:val="00F17B63"/>
    <w:rsid w:val="00F3441D"/>
    <w:rsid w:val="00F405DF"/>
    <w:rsid w:val="00F426D1"/>
    <w:rsid w:val="00F506BA"/>
    <w:rsid w:val="00F5169D"/>
    <w:rsid w:val="00F6761C"/>
    <w:rsid w:val="00F676ED"/>
    <w:rsid w:val="00F75697"/>
    <w:rsid w:val="00F96449"/>
    <w:rsid w:val="00FB404E"/>
    <w:rsid w:val="00FC6D16"/>
    <w:rsid w:val="00FE388F"/>
    <w:rsid w:val="00FE69F2"/>
    <w:rsid w:val="00FE7174"/>
    <w:rsid w:val="00FF26F4"/>
    <w:rsid w:val="00FF4BD2"/>
    <w:rsid w:val="01D4BC66"/>
    <w:rsid w:val="0345D544"/>
    <w:rsid w:val="06184429"/>
    <w:rsid w:val="07FF829D"/>
    <w:rsid w:val="0948B71F"/>
    <w:rsid w:val="0D7B3907"/>
    <w:rsid w:val="0DE45715"/>
    <w:rsid w:val="1351A7BA"/>
    <w:rsid w:val="1402C5A0"/>
    <w:rsid w:val="14B2EDB0"/>
    <w:rsid w:val="15FE41A6"/>
    <w:rsid w:val="1880F776"/>
    <w:rsid w:val="18FB2F00"/>
    <w:rsid w:val="1AF715A3"/>
    <w:rsid w:val="1C2D23E7"/>
    <w:rsid w:val="1E61775E"/>
    <w:rsid w:val="227107E9"/>
    <w:rsid w:val="239F9684"/>
    <w:rsid w:val="247DFBB9"/>
    <w:rsid w:val="26741B0C"/>
    <w:rsid w:val="2C7F9EDE"/>
    <w:rsid w:val="2CB94469"/>
    <w:rsid w:val="2FB37D66"/>
    <w:rsid w:val="339612FF"/>
    <w:rsid w:val="3627AB55"/>
    <w:rsid w:val="385FAB01"/>
    <w:rsid w:val="3C7F6010"/>
    <w:rsid w:val="3C8D80DD"/>
    <w:rsid w:val="3CF63B96"/>
    <w:rsid w:val="3E614860"/>
    <w:rsid w:val="4C616C0B"/>
    <w:rsid w:val="4EF25577"/>
    <w:rsid w:val="4F3BDFC8"/>
    <w:rsid w:val="50300825"/>
    <w:rsid w:val="5427ED8F"/>
    <w:rsid w:val="594C8E9E"/>
    <w:rsid w:val="6355582B"/>
    <w:rsid w:val="67F3D641"/>
    <w:rsid w:val="6B6D1BED"/>
    <w:rsid w:val="6B7C0D49"/>
    <w:rsid w:val="6EE266F8"/>
    <w:rsid w:val="7005096E"/>
    <w:rsid w:val="774F2544"/>
    <w:rsid w:val="7DCAD11A"/>
    <w:rsid w:val="7EC8B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5183548"/>
  <w15:docId w15:val="{7DF652B2-96D5-4D9A-898B-524E5856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3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3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3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3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3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3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3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3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3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483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483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3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3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3A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3A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3A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3A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3A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3ACE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483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3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3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3A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3A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3A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3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3A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3AC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83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ACE"/>
  </w:style>
  <w:style w:type="paragraph" w:styleId="Stopka">
    <w:name w:val="footer"/>
    <w:basedOn w:val="Normalny"/>
    <w:link w:val="StopkaZnak"/>
    <w:uiPriority w:val="99"/>
    <w:unhideWhenUsed/>
    <w:rsid w:val="00483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ACE"/>
  </w:style>
  <w:style w:type="paragraph" w:styleId="NormalnyWeb">
    <w:name w:val="Normal (Web)"/>
    <w:basedOn w:val="Normalny"/>
    <w:uiPriority w:val="99"/>
    <w:unhideWhenUsed/>
    <w:rsid w:val="00A574F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574F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74F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59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59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59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59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5964"/>
    <w:rPr>
      <w:b/>
      <w:bCs/>
      <w:sz w:val="20"/>
      <w:szCs w:val="20"/>
    </w:rPr>
  </w:style>
  <w:style w:type="paragraph" w:customStyle="1" w:styleId="pf0">
    <w:name w:val="pf0"/>
    <w:basedOn w:val="Normalny"/>
    <w:rsid w:val="0070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705FF8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/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ogrubienie">
    <w:name w:val="Strong"/>
    <w:basedOn w:val="Domylnaczcionkaakapitu"/>
    <w:uiPriority w:val="22"/>
    <w:qFormat/>
    <w:rsid w:val="0088018A"/>
    <w:rPr>
      <w:b/>
      <w:bCs/>
    </w:rPr>
  </w:style>
  <w:style w:type="character" w:styleId="Uwydatnienie">
    <w:name w:val="Emphasis"/>
    <w:basedOn w:val="Domylnaczcionkaakapitu"/>
    <w:uiPriority w:val="20"/>
    <w:qFormat/>
    <w:rsid w:val="0088018A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5A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5A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5A3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41ED2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8639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998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4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3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6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71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41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gnicity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20B83B6D6B546A923149B9A53186C" ma:contentTypeVersion="11" ma:contentTypeDescription="Crée un document." ma:contentTypeScope="" ma:versionID="c20aa36d66107b3854a7a7ea9638b3ac">
  <xsd:schema xmlns:xsd="http://www.w3.org/2001/XMLSchema" xmlns:xs="http://www.w3.org/2001/XMLSchema" xmlns:p="http://schemas.microsoft.com/office/2006/metadata/properties" xmlns:ns3="04b0037a-dfa5-4e33-a420-d12f658addb8" targetNamespace="http://schemas.microsoft.com/office/2006/metadata/properties" ma:root="true" ma:fieldsID="0f16685ae52adf3bbe495f8203d956fd" ns3:_="">
    <xsd:import namespace="04b0037a-dfa5-4e33-a420-d12f658addb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0037a-dfa5-4e33-a420-d12f658addb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b0037a-dfa5-4e33-a420-d12f658addb8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2qSwsOF6qKze0054LQmWXBJkiw==">CgMxLjA4AHIhMWpCeVgtdURvZ2MtSjR2bXVjcDQxRHl4cE9WaDFPVkFE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1DB388-F911-4732-8A9F-BB3F520ED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0037a-dfa5-4e33-a420-d12f658ad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D92217-2E46-4E95-9C3B-5210FB5227E7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04b0037a-dfa5-4e33-a420-d12f658addb8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B4A3FD2-0427-4A9C-97FB-194F76C344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641</Words>
  <Characters>4209</Characters>
  <Application>Microsoft Office Word</Application>
  <DocSecurity>0</DocSecurity>
  <Lines>35</Lines>
  <Paragraphs>9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Florek, Wojciech</dc:creator>
  <cp:keywords/>
  <cp:lastModifiedBy>Florek, Wojciech</cp:lastModifiedBy>
  <cp:revision>11</cp:revision>
  <cp:lastPrinted>2025-12-12T09:55:00Z</cp:lastPrinted>
  <dcterms:created xsi:type="dcterms:W3CDTF">2025-12-15T10:49:00Z</dcterms:created>
  <dcterms:modified xsi:type="dcterms:W3CDTF">2025-12-17T15:52:00Z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92f15e1a-fe00-4a3b-9d42-859751884945</vt:lpwstr>
  </property>
  <property fmtid="{D5CDD505-2E9C-101B-9397-08002B2CF9AE}" pid="3" name="ContentTypeId">
    <vt:lpwstr>0x0101004B120B83B6D6B546A923149B9A53186C</vt:lpwstr>
  </property>
</Properties>
</file>