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Raleway" w:cs="Raleway" w:eastAsia="Raleway" w:hAnsi="Raleway"/>
          <w:i w:val="1"/>
          <w:iCs w:val="1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rFonts w:ascii="Raleway" w:cs="Raleway" w:eastAsia="Raleway" w:hAnsi="Raleway"/>
          <w:b w:val="1"/>
          <w:bCs w:val="1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Warszawa, 18 grudnia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8"/>
          <w:szCs w:val="28"/>
          <w:highlight w:val="white"/>
          <w:rtl w:val="0"/>
        </w:rPr>
        <w:t xml:space="preserve">CMO liderem transformacji w firmie, agencja partnerem w tym procesie? Wyniki globalnego badania CMO Barometer 2026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Sztuczna inteligencja definiuje na nowo przyszłość budowania marek, a także rolę dyrektora marketingu w organizacji – to główne wnioski płynące z 7. edycji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badania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CMO Barometer, opartego na opiniach 805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marketerów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z 15 rynków. Zmieniają się też oczekiwania wobec agencji – po raz pierwszy aż 33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%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 badanych oczekuje od nich partnerskiego wsparcia w zarządzaniu wewnętrzną transformacją. Raport przygotowała Grupa Serviceplan, globalny partner Group One (największej polskiej grupy MarTech), Uniwersytet St. Gallen oraz firma doradcza Heidrick &amp; Struggles.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Tegoroczna edycja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badania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CMO Barometr objęła liderów marketingu z 15 krajów: Niemcy, Francja, Austria, Belgia, Luksemburg, Włochy, Wielka Brytania, Dania, Finlandia, Holandia, Norwegia, Hiszpania, Szwajcaria, Szwecja i Bliski Wschód), reprezentujących różne branże i wielkości przedsiębiorstw. 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– “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Marketing, jaki znaliśmy do tej pory, jest definiowany na nowo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Sztuczna inteligencja nie jest już projektem pobocznym, ale stanowi rdzeń funkcjonowania marketingu. Dyrektorzy marketingu (CMO) muszą stać się wizjonerami i liderami transformacji, przeprowadzającymi swoje zespoły przez systemowe zmiany” -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komentuje wyniki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 Marek Żołędziowski, prezes i współzałożyciel Group One.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both"/>
        <w:rPr>
          <w:rFonts w:ascii="Raleway" w:cs="Raleway" w:eastAsia="Raleway" w:hAnsi="Raleway"/>
          <w:b w:val="1"/>
          <w:bCs w:val="1"/>
          <w:color w:val="000000"/>
          <w:sz w:val="20"/>
          <w:szCs w:val="20"/>
        </w:rPr>
      </w:pPr>
      <w:bookmarkStart w:colFirst="0" w:colLast="0" w:name="_aj9zrrfmp9w9" w:id="0"/>
      <w:bookmarkEnd w:id="0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0"/>
          <w:szCs w:val="20"/>
          <w:rtl w:val="0"/>
        </w:rPr>
        <w:t xml:space="preserve">AI globalnym priorytetem z regionalnymi wyjątkami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CMO nigdy nie byli tak zgodni w kwestii priorytetów –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68% z nich wskazało, że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sztuczna inteligencja dominuje w planach na 2026 rok. Kolejne miejsca zajmują budowanie marki (17%) i personalizacja (8%) i oba te obszary są jednak ściśle powiązane z narzędziami AI. Marketerzy zapytani o kluczowe aspekty wdrożenia nowej technologii wskazują przede wszystkim na efektywność i integrację (51%), a w drugiej kolejności na konieczność wypracowania nowego modelu współpracy ludzi ze sztuczną inteligencją  (20%).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Warto jednak odnotować istotne różnice regionalne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w ocenie kluczowych w 2026 roku trendów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. W Szwajcarii, Francji i Wielkiej Brytanii AI dzieli podium z doświadczeniem klienta (Customer Experience), personalizacją i marketingiem opartym na ROI.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Z kolei na Bliskim Wschodzie i (63%) i w Wielkiej Brytanii (62%) marketerzy wskazali, że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kluczowym tematem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pozostaje internacjonalizacja, co pokazuje, że presja na globalną ekspansję jest tam równie silna, co transformacja technologiczna.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jc w:val="both"/>
        <w:rPr>
          <w:rFonts w:ascii="Raleway" w:cs="Raleway" w:eastAsia="Raleway" w:hAnsi="Raleway"/>
          <w:b w:val="1"/>
          <w:bCs w:val="1"/>
          <w:color w:val="000000"/>
          <w:sz w:val="20"/>
          <w:szCs w:val="20"/>
        </w:rPr>
      </w:pPr>
      <w:bookmarkStart w:colFirst="0" w:colLast="0" w:name="_cs4nz2ltrd61" w:id="1"/>
      <w:bookmarkEnd w:id="1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0"/>
          <w:szCs w:val="20"/>
          <w:rtl w:val="0"/>
        </w:rPr>
        <w:t xml:space="preserve">Perspektywa polskiego rynku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Globalne trendy wyraźnie rezonują również nad Wisłą. Międzynarodowe wnioski płynące z raportu Serviceplan Group znajdują potwierdzenie lokalnym badaniu PL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CMO Survey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przeprowadzonym przez Polską Organizację Reklamodawców (POR) i K+ Group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. Jego wyniki pokazują, że choć tempo adaptacji zmian w Polsce ma swoją specyfikę, to kierunek jest jeden: technologiczna transformacja przywraca marketingowi należną mu, strategiczną rangę w strukturach zarządczych.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numPr>
          <w:ilvl w:val="0"/>
          <w:numId w:val="1"/>
        </w:numPr>
        <w:shd w:fill="ffffff" w:val="clear"/>
        <w:spacing w:after="0" w:before="0" w:lineRule="auto"/>
        <w:ind w:left="720" w:hanging="360"/>
        <w:jc w:val="both"/>
        <w:rPr>
          <w:rFonts w:ascii="Raleway" w:cs="Raleway" w:eastAsia="Raleway" w:hAnsi="Raleway"/>
          <w:color w:val="000000"/>
          <w:sz w:val="20"/>
          <w:szCs w:val="20"/>
          <w:u w:val="none"/>
        </w:rPr>
      </w:pPr>
      <w:bookmarkStart w:colFirst="0" w:colLast="0" w:name="_4qenmin8z382" w:id="2"/>
      <w:bookmarkEnd w:id="2"/>
      <w:r w:rsidDel="00000000" w:rsidR="00000000" w:rsidRPr="00000000">
        <w:rPr>
          <w:rFonts w:ascii="Raleway" w:cs="Raleway" w:eastAsia="Raleway" w:hAnsi="Raleway"/>
          <w:color w:val="000000"/>
          <w:sz w:val="20"/>
          <w:szCs w:val="20"/>
          <w:rtl w:val="0"/>
        </w:rPr>
        <w:t xml:space="preserve">„Marketing wraca do swoich korzeni i ponownie staje się  kluczowym silnikiem wzrostu i efektywności biznesu. CMO musi dziś łączyć głęboką znajomość danych, technologii i rynku z umiejętnością wdrażania systemowych zmian, które przekładają się na konkretne wyniki finansowe. Sztuczna inteligencja i nowoczesne narzędzia są nieodłącznym elementem tej transformacji, ale to ludzie, ich kompetencje i podejście decydują o tym, jak skutecznie wykorzystamy ich potencjał. Marketing staje się strategicznym partnerem zarządu w budowaniu wartości firmy i jej przewagi konkurencyjnej. To właśnie od nas zależy, czy technologia stanie się narzędziem do rutynowych zadań, czy – w rękach wizjonerów – do stworzenia nowych możliwości i wartości dla klientów oraz rynku” - komentuje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0"/>
          <w:szCs w:val="20"/>
          <w:rtl w:val="0"/>
        </w:rPr>
        <w:t xml:space="preserve">Dariusz Maciołek,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0"/>
          <w:szCs w:val="20"/>
          <w:rtl w:val="0"/>
        </w:rPr>
        <w:t xml:space="preserve">Prezes Zarządu POR - Polskiej Organizacji Reklamodawców.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after="0" w:before="0" w:lineRule="auto"/>
        <w:jc w:val="both"/>
        <w:rPr>
          <w:color w:val="000000"/>
          <w:sz w:val="27"/>
          <w:szCs w:val="27"/>
          <w:highlight w:val="green"/>
        </w:rPr>
      </w:pPr>
      <w:bookmarkStart w:colFirst="0" w:colLast="0" w:name="_wfdb9vgmt4ku" w:id="3"/>
      <w:bookmarkEnd w:id="3"/>
      <w:r w:rsidDel="00000000" w:rsidR="00000000" w:rsidRPr="00000000">
        <w:rPr>
          <w:color w:val="000000"/>
          <w:sz w:val="27"/>
          <w:szCs w:val="27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jc w:val="both"/>
        <w:rPr>
          <w:rFonts w:ascii="Raleway" w:cs="Raleway" w:eastAsia="Raleway" w:hAnsi="Raleway"/>
          <w:b w:val="1"/>
          <w:bCs w:val="1"/>
          <w:color w:val="000000"/>
          <w:sz w:val="20"/>
          <w:szCs w:val="20"/>
        </w:rPr>
      </w:pPr>
      <w:bookmarkStart w:colFirst="0" w:colLast="0" w:name="_pmgcnm2xwtlh" w:id="4"/>
      <w:bookmarkEnd w:id="4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0"/>
          <w:szCs w:val="20"/>
          <w:rtl w:val="0"/>
        </w:rPr>
        <w:t xml:space="preserve">Nowa rola CMO: lider transformacji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Tegoroczne badanie potwierdza fundamentalną zmianę paradygmatu: CMO wchodzą w rolę „Chief Transformation Officers”. Rozwój AI redefiniuje pojęcie przywództwa, co widać w przetasowaniu rankingu najbardziej pożądanych umiejętności. Na szczyt listy trafiły kompetencje cyfrowe i technologiczne (45%), wyprzedzając orientację na klienta (39%) oraz zarządzanie zespołem (38%), które dominowało w ubiegłym roku.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W tak dynamicznym otoczeniu kluczowe staje się źródło pozyskiwania wiedzy. Zapytani o to, skąd czerpią branżowe informacje, CMO najczęściej wskazują LinkedIn i posty liderów opinii (60%). Na drugim miejscu (48%) plasują się analizy firm doradczych i agencji, a podium zamykają konferencje branżowe (47%).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“Raport CMO Barometer pokazuje, że świat akademicki i praktycy marketingu muszą ściślej współpracować, aby dostarczać wiedzę gotową do wdrożenia. Same czasopisma naukowe już nie wystarczą. Potrzebujemy przystępnej, cyfrowej i kreatywnej wymiany wiedzy” -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zauważa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Prof. dr Sven Reinecke, dyrektor wykonawczy Uniwersytetu St. Gallen (HSG)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jc w:val="both"/>
        <w:rPr>
          <w:rFonts w:ascii="Raleway" w:cs="Raleway" w:eastAsia="Raleway" w:hAnsi="Raleway"/>
          <w:b w:val="1"/>
          <w:bCs w:val="1"/>
          <w:color w:val="000000"/>
          <w:sz w:val="20"/>
          <w:szCs w:val="20"/>
        </w:rPr>
      </w:pPr>
      <w:bookmarkStart w:colFirst="0" w:colLast="0" w:name="_pxec6mhdp3pn" w:id="5"/>
      <w:bookmarkEnd w:id="5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0"/>
          <w:szCs w:val="20"/>
          <w:rtl w:val="0"/>
        </w:rPr>
        <w:t xml:space="preserve">Czego marki potrzebują od agencji?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Mimo boomu technologicznego, oczekiwania wobec partnerów zewnętrznych pozostają zakorzenione w ludzkim potencjale. CMO zapytani o to, czego chcą od agencji w 2026 roku,  wciąż stawiają na pierwszym miejscu kreatywność i oryginalne myślenie (69%), a następnie innowacyjność (61%) i proaktywność (54%).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Pojawia się jednak nowy, istotny trend: po raz pierwszy na liście priorytetów znalazło się wsparcie w zarządzaniu wewnętrzną transformacją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(33%)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. Co zaskakujące, tylko 12% CMO oczekuje, że to agencje będą liderami w obszarze kompetencji AI. Wskazuje to, że marki traktują sztuczną inteligencję jako własne, strategiczne wyzwanie, którego nie chcą w pełni outsourcować, oczekując od agencji partnerstwa w zmianie niż jedynie dostarczenia technologii.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Raleway" w:cs="Raleway" w:eastAsia="Raleway" w:hAnsi="Raleway"/>
          <w:i w:val="1"/>
          <w:iCs w:val="1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“Realne wdrażanie AI nie zaczyna się od narzędzi. W procesie budowania dojrzałej cyfrowo i innowacyjnie firmy, wszystko zaczyna się od podejścia Me+AI, czyli przygotowania pracowników na zmianę, wyposażanie ich w wiedzę i pewność siebie, dzięki którym sami staną się ambasadorami innowacji. Zewnętrzny partner może pomóc dobrać narzędzia, przeszkolić ich z właściwego wykorzystania, promptowania, czy pomóc zbudować procesy, ale to firma tworzy kulturę organizacji, czy będzie otwarta na innowacje i eksperymenty, czy nie” -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dodaje Marek Żołędziowski.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aleway" w:cs="Raleway" w:eastAsia="Raleway" w:hAnsi="Raleway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0"/>
          <w:szCs w:val="20"/>
          <w:rtl w:val="0"/>
        </w:rPr>
        <w:t xml:space="preserve">Nastroje gospodarcze i budżetowe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Mimo technologicznego optymizmu, zaufanie do kondycji gospodarki w przebadanych krajach jest ograniczone. Zaledwie 20% globalnych CMO spodziewa się poprawy koniunktury w 2026 roku, podczas gdy blisko 30% obawia się recesji. Najbardziej pesymistyczne nastroje panują w branży motoryzacyjnej, gdzie ponad połowa firm spodziewa się pogorszenia warunków. Na drugim biegunie są sektory bankowości, IT i telekomunikacji.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Regionalnie optymizm gospodarczy jest najwyższy na Bliskim Wschodzie, gdzie ponad połowa badanych spodziewa się wzrostu. Przekłada się to bezpośrednio na plany budżetowe. Choć globalnie większość (38%) zakłada stabilizację wydatków, to we Włoszech aż 45% firm planuje ich zwiększenie. Tuż za Italią w rankingu budżetowego optymizmu plasują się Wielka Brytania, Holandia i wspomniany Bliski Wschód.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O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badaniu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0"/>
          <w:szCs w:val="20"/>
          <w:rtl w:val="0"/>
        </w:rPr>
        <w:t xml:space="preserve">CMO Barometer 2026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CMO Barometer to coroczne, międzynarodowe badanie przeprowadzane wśród czołowych marketerów. Siódma edycja powstała we współpracy Serviceplan Group, Uniwersytetu St. Gallen oraz firmy executive search Heidrick &amp; Struggles. We wrześniu 2025 roku w ankiecie wzięło udział 805 liderów marketingu reprezentujących różne branże i wielkości przedsiębiorstw z 15 krajów: Niemcy, Francja, Austria, Belgia, Luksemburg, Włochy, Wielka Brytania, Dania, Finlandia, Holandia, Norwegia, Hiszpania, Szwajcaria, Szwecja i Bliski Wschód.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Pełny raport z badania do pobrania tutaj:   </w:t>
      </w:r>
      <w:hyperlink r:id="rId6">
        <w:r w:rsidDel="00000000" w:rsidR="00000000" w:rsidRPr="00000000">
          <w:rPr>
            <w:rFonts w:ascii="Raleway" w:cs="Raleway" w:eastAsia="Raleway" w:hAnsi="Raleway"/>
            <w:color w:val="1155cc"/>
            <w:sz w:val="20"/>
            <w:szCs w:val="20"/>
            <w:u w:val="single"/>
            <w:rtl w:val="0"/>
          </w:rPr>
          <w:t xml:space="preserve">https://www.cmo-of-the-year.com/en/cmobarometer/cmo-barometer-results.html</w:t>
        </w:r>
      </w:hyperlink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jc w:val="left"/>
        <w:rPr>
          <w:rFonts w:ascii="Raleway" w:cs="Raleway" w:eastAsia="Raleway" w:hAnsi="Raleway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rFonts w:ascii="Raleway" w:cs="Raleway" w:eastAsia="Raleway" w:hAnsi="Raleway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6"/>
          <w:szCs w:val="16"/>
          <w:highlight w:val="white"/>
          <w:rtl w:val="0"/>
        </w:rPr>
        <w:t xml:space="preserve">Group One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6"/>
          <w:szCs w:val="16"/>
          <w:highlight w:val="white"/>
          <w:rtl w:val="0"/>
        </w:rPr>
        <w:t xml:space="preserve">Group One jest największą polską grupą MarTech, funkcjonującą na rynku od 2013 roku. Pod jednym dachem łączy strategię, media, kreację, e-commerce, technologię, marketing inkluzywny i event, wciąż inwestując w rozwój nowych kompetencji. Stawia na synergię działań komunikacyjnych jako One Team, który tworzy dziś 15 spółek, które zatrudniają już ponad 840 osób.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6"/>
          <w:szCs w:val="16"/>
          <w:highlight w:val="white"/>
          <w:rtl w:val="0"/>
        </w:rPr>
        <w:t xml:space="preserve">Do Group One należą ​4 domy mediowe​: Value Media – zdobywca pozycji dominującej oraz pierwszego miejsca  w trzech kategoriach (Vitality, New Business, Client Portfolio Growth) w światowym rankingu RECMA oraz tytułu “Dom Mediowy Roku 2022” wg MMP; Mediaplus - zdobywca tytułu Sukces Roku 2020 oraz Zaufanie roku 2018 &amp; 2019 Magazynu Press oraz zdobywca pozycji dominującej i pierwszego miejsca w 3 kategoriach (Vitality, New Business, Client Portfolio Growth) w rankingu RECMA;  RL Media – stworzony z udziałem Roberta Lewandowskiego; Media Republic - gwarantujący swoim klientom innowacyjne i oparte na badaniach konsumenckich podejście do planowania mediów; ​3 full serwisowe agencje kreatywne​: Change Serviceplan – zdobywca dwóch nagród na Cannes Lions; Labcon – nagradzana w takich konkursach jak Effie Awards, MIXX Awards, Innovation Awards oraz Złote Spinacze i GONG – wyróżniona tytułem Interaktywnej Agencji Roku 2014, 2015, 2018 i 2019; spółka MarTech &amp; e-commerce Salestube – zdobywca pełnej certyfikacji Google Marketing Platform i tytułu Google Analytics Certified Partner potwierdzających najwyższe kompetencje analityczne; Plan.Net TechNest - globalny hub ekspercki dostarczający klientom kompetencje z zakresu analityki, technologii i contentu; Grow Now -  agencja specjalizująca się w kompleksowym wprowadzaniu marek na marketplace’y; Media Ready (video content masters) – agencja, specjalizująca się w tworzeniu kreatywnego contentu video; agencja eventowa GetLouder!, Game Changer - spółka specjalizująca się w obszarach marketingu przyszłości: gamingu, e-sporcie,  metaverse, NFT, kryptowalutach oraz UNMUTE, która jako ekspert od inkluzywności w biznesie wspiera firmy, marki i inne podmioty komercyjne oraz środowisko osób z niepełnosprawnościami (OzN) w skutecznej walce ze wszelkimi aspektami wykluczenia OzN.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6"/>
          <w:szCs w:val="16"/>
          <w:highlight w:val="white"/>
          <w:rtl w:val="0"/>
        </w:rPr>
        <w:t xml:space="preserve">Właścicielska struktura i niezależność Group One, pozwalają na elastyczność i szybkie reagowanie, by dostosowywać się do potrzeb rynku i klienta. Model „House of Communication” i bliska współpraca pomiędzy wszystkimi podmiotami w grupie sprawia, że Group One oferuje kompleksową, zintegrowaną obsługę. O najwyższej jakości działań świadczą liczne nagrody. Łącznie podmioty Group One otrzymały 89 statuetek Effie Awards.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Raleway" w:cs="Raleway" w:eastAsia="Raleway" w:hAnsi="Raleway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16"/>
          <w:szCs w:val="16"/>
          <w:highlight w:val="white"/>
          <w:rtl w:val="0"/>
        </w:rPr>
        <w:t xml:space="preserve">Więcej informacji: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Raleway" w:cs="Raleway" w:eastAsia="Raleway" w:hAnsi="Raleway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6"/>
          <w:szCs w:val="16"/>
          <w:highlight w:val="white"/>
          <w:rtl w:val="0"/>
        </w:rPr>
        <w:t xml:space="preserve">Weronika Janda | Senior PR Specialist Group One</w:t>
        <w:br w:type="textWrapping"/>
        <w:t xml:space="preserve">weronika.janda@groupone.com.pl | +48 453020386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333.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90a4ae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0a4ae"/>
                <w:sz w:val="15"/>
                <w:szCs w:val="15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16"/>
          <w:szCs w:val="1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16"/>
          <w:szCs w:val="1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color w:val="33333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color w:val="33333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inline distB="114300" distT="114300" distL="114300" distR="114300">
          <wp:extent cx="57312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348038" cy="57231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48038" cy="5723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mo-of-the-year.com/en/cmobarometer/cmo-barometer-results.htm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