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40F6" w14:textId="77777777" w:rsidR="00C03E9E" w:rsidRPr="006F74CB" w:rsidRDefault="00C03E9E" w:rsidP="00E67215">
      <w:pPr>
        <w:jc w:val="both"/>
      </w:pPr>
    </w:p>
    <w:p w14:paraId="1DEDC456" w14:textId="3DD611DE" w:rsidR="001E7BBF" w:rsidRPr="00680317" w:rsidRDefault="00E36495" w:rsidP="00680317">
      <w:pPr>
        <w:jc w:val="right"/>
        <w:rPr>
          <w:b/>
          <w:bCs/>
        </w:rPr>
      </w:pPr>
      <w:r w:rsidRPr="006F74CB">
        <w:rPr>
          <w:b/>
          <w:bCs/>
        </w:rPr>
        <w:t>1</w:t>
      </w:r>
      <w:r w:rsidR="00043A72">
        <w:rPr>
          <w:b/>
          <w:bCs/>
        </w:rPr>
        <w:t>8</w:t>
      </w:r>
      <w:r w:rsidRPr="006F74CB">
        <w:rPr>
          <w:b/>
          <w:bCs/>
        </w:rPr>
        <w:t xml:space="preserve"> grudnia 2025 r., Pabianice/Warszawa</w:t>
      </w:r>
    </w:p>
    <w:p w14:paraId="499011FB" w14:textId="763BAB5F" w:rsidR="00566766" w:rsidRDefault="00566766" w:rsidP="006F74CB">
      <w:pPr>
        <w:pStyle w:val="Akapitzlist"/>
        <w:jc w:val="center"/>
        <w:rPr>
          <w:b/>
          <w:bCs/>
        </w:rPr>
      </w:pPr>
    </w:p>
    <w:p w14:paraId="6128DCFB" w14:textId="50E2FC94" w:rsidR="00566766" w:rsidRDefault="00566766" w:rsidP="00210AAA">
      <w:pPr>
        <w:pStyle w:val="Akapitzlist"/>
        <w:ind w:left="709" w:hanging="142"/>
        <w:jc w:val="center"/>
        <w:rPr>
          <w:b/>
          <w:bCs/>
        </w:rPr>
      </w:pPr>
      <w:r w:rsidRPr="00566766">
        <w:rPr>
          <w:b/>
          <w:bCs/>
        </w:rPr>
        <w:t xml:space="preserve">Aflofarm: „albo grubo, albo wcale”. Gra o </w:t>
      </w:r>
      <w:proofErr w:type="spellStart"/>
      <w:r w:rsidRPr="00566766">
        <w:rPr>
          <w:b/>
          <w:bCs/>
        </w:rPr>
        <w:t>digital</w:t>
      </w:r>
      <w:proofErr w:type="spellEnd"/>
      <w:r w:rsidRPr="00566766">
        <w:rPr>
          <w:b/>
          <w:bCs/>
        </w:rPr>
        <w:t xml:space="preserve"> w wielkiej skali</w:t>
      </w:r>
    </w:p>
    <w:p w14:paraId="22A48489" w14:textId="77777777" w:rsidR="00566766" w:rsidRDefault="00566766" w:rsidP="001E7BBF">
      <w:pPr>
        <w:pStyle w:val="Akapitzlist"/>
        <w:ind w:left="709" w:hanging="142"/>
        <w:rPr>
          <w:b/>
          <w:bCs/>
        </w:rPr>
      </w:pPr>
    </w:p>
    <w:p w14:paraId="2E87223C" w14:textId="04EE08CC" w:rsidR="00210AAA" w:rsidRDefault="00C23F71" w:rsidP="00AD4E0A">
      <w:pPr>
        <w:pStyle w:val="Akapitzlist"/>
        <w:numPr>
          <w:ilvl w:val="0"/>
          <w:numId w:val="8"/>
        </w:numPr>
        <w:ind w:left="709" w:hanging="283"/>
        <w:jc w:val="both"/>
        <w:rPr>
          <w:b/>
          <w:bCs/>
        </w:rPr>
      </w:pPr>
      <w:r w:rsidRPr="00C23F71">
        <w:rPr>
          <w:b/>
          <w:bCs/>
        </w:rPr>
        <w:t xml:space="preserve">Przez lata </w:t>
      </w:r>
      <w:proofErr w:type="spellStart"/>
      <w:r w:rsidRPr="00C23F71">
        <w:rPr>
          <w:b/>
          <w:bCs/>
        </w:rPr>
        <w:t>digital</w:t>
      </w:r>
      <w:proofErr w:type="spellEnd"/>
      <w:r w:rsidRPr="00C23F71">
        <w:rPr>
          <w:b/>
          <w:bCs/>
        </w:rPr>
        <w:t xml:space="preserve"> nie był elementem komunikacji </w:t>
      </w:r>
      <w:proofErr w:type="spellStart"/>
      <w:r w:rsidRPr="00C23F71">
        <w:rPr>
          <w:b/>
          <w:bCs/>
        </w:rPr>
        <w:t>Aflofarmu</w:t>
      </w:r>
      <w:proofErr w:type="spellEnd"/>
      <w:r w:rsidRPr="00C23F71">
        <w:rPr>
          <w:b/>
          <w:bCs/>
        </w:rPr>
        <w:t xml:space="preserve">. Firma świadomie obserwowała rynek, analizowała jego dynamikę, modele działania i realny wpływ na zachowania konsumentów. </w:t>
      </w:r>
      <w:r w:rsidRPr="00AD4E0A">
        <w:rPr>
          <w:b/>
          <w:bCs/>
        </w:rPr>
        <w:t xml:space="preserve">Po etapie intensywnej nauki </w:t>
      </w:r>
      <w:proofErr w:type="spellStart"/>
      <w:r w:rsidRPr="00AD4E0A">
        <w:rPr>
          <w:b/>
          <w:bCs/>
        </w:rPr>
        <w:t>digital</w:t>
      </w:r>
      <w:proofErr w:type="spellEnd"/>
      <w:r w:rsidRPr="00AD4E0A">
        <w:rPr>
          <w:b/>
          <w:bCs/>
        </w:rPr>
        <w:t xml:space="preserve"> wchodzi dziś do strategii </w:t>
      </w:r>
      <w:proofErr w:type="spellStart"/>
      <w:r w:rsidRPr="00AD4E0A">
        <w:rPr>
          <w:b/>
          <w:bCs/>
        </w:rPr>
        <w:t>Aflofarmu</w:t>
      </w:r>
      <w:proofErr w:type="spellEnd"/>
      <w:r w:rsidRPr="00AD4E0A">
        <w:rPr>
          <w:b/>
          <w:bCs/>
        </w:rPr>
        <w:t xml:space="preserve"> w</w:t>
      </w:r>
      <w:r w:rsidR="00210AAA" w:rsidRPr="00AD4E0A">
        <w:rPr>
          <w:b/>
          <w:bCs/>
        </w:rPr>
        <w:t> </w:t>
      </w:r>
      <w:r w:rsidRPr="00AD4E0A">
        <w:rPr>
          <w:b/>
          <w:bCs/>
        </w:rPr>
        <w:t>pełnej skali – jako pełnoprawny element DNA organizacji, zintegrowany z telewizją i</w:t>
      </w:r>
      <w:r w:rsidR="00210AAA" w:rsidRPr="00AD4E0A">
        <w:rPr>
          <w:b/>
          <w:bCs/>
        </w:rPr>
        <w:t> </w:t>
      </w:r>
      <w:r w:rsidRPr="00AD4E0A">
        <w:rPr>
          <w:b/>
          <w:bCs/>
        </w:rPr>
        <w:t xml:space="preserve">mediami tradycyjnymi w ramach jednej strategii i jednego, spójnego ekosystemu komunikacji. </w:t>
      </w:r>
    </w:p>
    <w:p w14:paraId="688EAA8C" w14:textId="17F900DE" w:rsidR="00AD4E0A" w:rsidRPr="00AD4E0A" w:rsidRDefault="00AD4E0A" w:rsidP="00AD4E0A">
      <w:pPr>
        <w:pStyle w:val="Akapitzlist"/>
        <w:numPr>
          <w:ilvl w:val="0"/>
          <w:numId w:val="8"/>
        </w:numPr>
        <w:ind w:left="709" w:hanging="283"/>
        <w:jc w:val="both"/>
        <w:rPr>
          <w:b/>
          <w:bCs/>
        </w:rPr>
      </w:pPr>
      <w:r w:rsidRPr="00AD4E0A">
        <w:rPr>
          <w:b/>
          <w:bCs/>
        </w:rPr>
        <w:t xml:space="preserve">Podejście </w:t>
      </w:r>
      <w:proofErr w:type="spellStart"/>
      <w:r w:rsidRPr="00AD4E0A">
        <w:rPr>
          <w:b/>
          <w:bCs/>
        </w:rPr>
        <w:t>Aflofarmu</w:t>
      </w:r>
      <w:proofErr w:type="spellEnd"/>
      <w:r w:rsidRPr="00AD4E0A">
        <w:rPr>
          <w:b/>
          <w:bCs/>
        </w:rPr>
        <w:t xml:space="preserve"> wynika z wcześniejszych doświadczeń w radiu i telewizji. Firma, zaczynając od zera, zbudowała silne kompetencje in-</w:t>
      </w:r>
      <w:proofErr w:type="spellStart"/>
      <w:r w:rsidRPr="00AD4E0A">
        <w:rPr>
          <w:b/>
          <w:bCs/>
        </w:rPr>
        <w:t>house</w:t>
      </w:r>
      <w:proofErr w:type="spellEnd"/>
      <w:r w:rsidRPr="00AD4E0A">
        <w:rPr>
          <w:b/>
          <w:bCs/>
        </w:rPr>
        <w:t xml:space="preserve"> w obszarze kreacji i produkcji, tworząc unikalny na rynku model, który dziś stanowi jedną z jej kluczowych przewag konkurencyjnych.</w:t>
      </w:r>
    </w:p>
    <w:p w14:paraId="559A60C8" w14:textId="77777777" w:rsidR="00210AAA" w:rsidRDefault="00C23F71" w:rsidP="001E7BBF">
      <w:pPr>
        <w:pStyle w:val="Akapitzlist"/>
        <w:numPr>
          <w:ilvl w:val="0"/>
          <w:numId w:val="8"/>
        </w:numPr>
        <w:ind w:left="709" w:hanging="283"/>
        <w:jc w:val="both"/>
        <w:rPr>
          <w:b/>
          <w:bCs/>
        </w:rPr>
      </w:pPr>
      <w:r w:rsidRPr="00C23F71">
        <w:rPr>
          <w:b/>
          <w:bCs/>
        </w:rPr>
        <w:t xml:space="preserve">Zespół Digital </w:t>
      </w:r>
      <w:proofErr w:type="spellStart"/>
      <w:r w:rsidRPr="00C23F71">
        <w:rPr>
          <w:b/>
          <w:bCs/>
        </w:rPr>
        <w:t>Aflofarmu</w:t>
      </w:r>
      <w:proofErr w:type="spellEnd"/>
      <w:r w:rsidRPr="00C23F71">
        <w:rPr>
          <w:b/>
          <w:bCs/>
        </w:rPr>
        <w:t xml:space="preserve"> działa w jednym, spójnym modelu organizacyjnym w dwóch lokalizacjach – Warszawie i Pabianicach. To struktura zaprojektowana pod skalę, umożliwiająca szybkie rozwijanie kompetencji, sprawny przepływ wiedzy oraz budowę silnych zespołów in-</w:t>
      </w:r>
      <w:proofErr w:type="spellStart"/>
      <w:r w:rsidRPr="00C23F71">
        <w:rPr>
          <w:b/>
          <w:bCs/>
        </w:rPr>
        <w:t>house</w:t>
      </w:r>
      <w:proofErr w:type="spellEnd"/>
      <w:r w:rsidRPr="00C23F71">
        <w:rPr>
          <w:b/>
          <w:bCs/>
        </w:rPr>
        <w:t>, niezależnie od geografii.</w:t>
      </w:r>
    </w:p>
    <w:p w14:paraId="6C777EFA" w14:textId="113912FE" w:rsidR="001E7BBF" w:rsidRPr="001E7BBF" w:rsidRDefault="001E7BBF" w:rsidP="001E7BBF">
      <w:pPr>
        <w:pStyle w:val="Akapitzlist"/>
        <w:numPr>
          <w:ilvl w:val="0"/>
          <w:numId w:val="8"/>
        </w:numPr>
        <w:ind w:left="709" w:hanging="283"/>
        <w:jc w:val="both"/>
        <w:rPr>
          <w:b/>
          <w:bCs/>
        </w:rPr>
      </w:pPr>
      <w:r w:rsidRPr="001E7BBF">
        <w:rPr>
          <w:b/>
          <w:bCs/>
        </w:rPr>
        <w:t xml:space="preserve">Digital jest dziś jednym z kluczowych </w:t>
      </w:r>
      <w:r w:rsidR="00C23F71">
        <w:rPr>
          <w:b/>
          <w:bCs/>
        </w:rPr>
        <w:t>obszarów</w:t>
      </w:r>
      <w:r w:rsidR="00C23F71" w:rsidRPr="001E7BBF">
        <w:rPr>
          <w:b/>
          <w:bCs/>
        </w:rPr>
        <w:t xml:space="preserve"> </w:t>
      </w:r>
      <w:r w:rsidRPr="001E7BBF">
        <w:rPr>
          <w:b/>
          <w:bCs/>
        </w:rPr>
        <w:t xml:space="preserve">bezpośredniego kontaktu z konsumentami, obejmując online video, </w:t>
      </w:r>
      <w:proofErr w:type="spellStart"/>
      <w:r w:rsidRPr="001E7BBF">
        <w:rPr>
          <w:b/>
          <w:bCs/>
        </w:rPr>
        <w:t>social</w:t>
      </w:r>
      <w:proofErr w:type="spellEnd"/>
      <w:r w:rsidRPr="001E7BBF">
        <w:rPr>
          <w:b/>
          <w:bCs/>
        </w:rPr>
        <w:t xml:space="preserve"> media, portale tematyczne, strony WWW oraz formaty audio i </w:t>
      </w:r>
      <w:proofErr w:type="spellStart"/>
      <w:r w:rsidRPr="001E7BBF">
        <w:rPr>
          <w:b/>
          <w:bCs/>
        </w:rPr>
        <w:t>podcastowe</w:t>
      </w:r>
      <w:proofErr w:type="spellEnd"/>
      <w:r w:rsidR="00A32779">
        <w:rPr>
          <w:b/>
          <w:bCs/>
        </w:rPr>
        <w:t>.</w:t>
      </w:r>
    </w:p>
    <w:p w14:paraId="2A96B31C" w14:textId="57D9CE12" w:rsidR="0022217C" w:rsidRDefault="0022217C" w:rsidP="00A32779">
      <w:pPr>
        <w:ind w:firstLine="708"/>
        <w:jc w:val="both"/>
      </w:pPr>
      <w:r w:rsidRPr="0022217C">
        <w:t xml:space="preserve">Aflofarm wzmacnia kompetencje digitalowe, budując </w:t>
      </w:r>
      <w:r w:rsidRPr="00210AAA">
        <w:t xml:space="preserve">spójny ekosystem </w:t>
      </w:r>
      <w:proofErr w:type="spellStart"/>
      <w:r w:rsidRPr="00210AAA">
        <w:t>mediowy</w:t>
      </w:r>
      <w:proofErr w:type="spellEnd"/>
      <w:r w:rsidRPr="00210AAA">
        <w:t xml:space="preserve"> marek.</w:t>
      </w:r>
      <w:r w:rsidRPr="0022217C">
        <w:t xml:space="preserve"> Integracja działań telewizyjnych i digitalowych w jedną strategię pozwala skuteczniej odpowiadać na realne zachowania odbiorców, którzy poruszają się płynnie między ekranami, formatami i punktami styku z marką. Dzięki temu komunikacja jest bardziej efektywna, spójna i lepiej dopasowana do codziennych ścieżek </w:t>
      </w:r>
      <w:proofErr w:type="spellStart"/>
      <w:r w:rsidRPr="0022217C">
        <w:t>mediowych</w:t>
      </w:r>
      <w:proofErr w:type="spellEnd"/>
      <w:r w:rsidRPr="0022217C">
        <w:t xml:space="preserve"> konsumentów.</w:t>
      </w:r>
    </w:p>
    <w:p w14:paraId="67B8FD0E" w14:textId="77777777" w:rsidR="00AD4E0A" w:rsidRDefault="00AD4E0A" w:rsidP="00AD4E0A">
      <w:pPr>
        <w:ind w:firstLine="708"/>
        <w:jc w:val="both"/>
      </w:pPr>
      <w:r w:rsidRPr="00AD4E0A">
        <w:t xml:space="preserve">Takie podejście wynika z wcześniejszych doświadczeń </w:t>
      </w:r>
      <w:proofErr w:type="spellStart"/>
      <w:r w:rsidRPr="00AD4E0A">
        <w:t>Aflofarmu</w:t>
      </w:r>
      <w:proofErr w:type="spellEnd"/>
      <w:r w:rsidRPr="00AD4E0A">
        <w:t xml:space="preserve"> w radiu i telewizji. Firma rozpoczynała ten proces od zera, krok po kroku budując kompetencje wewnątrz organizacji. Konsekwentne inwestycje we własną kreację, produkcję i rozwój know-how pozwoliły stworzyć unikalny na rynku model oparty na silnych zespołach in-</w:t>
      </w:r>
      <w:proofErr w:type="spellStart"/>
      <w:r w:rsidRPr="00AD4E0A">
        <w:t>house</w:t>
      </w:r>
      <w:proofErr w:type="spellEnd"/>
      <w:r w:rsidRPr="00AD4E0A">
        <w:t>. Kompetencje telewizyjne, obejmujące cały proces – od pomysłu po realizację – zostały trwale osadzone w strukturach firmy i dziś stanowią jedną z jej kluczowych przewag konkurencyjnych.</w:t>
      </w:r>
    </w:p>
    <w:p w14:paraId="7FE757AA" w14:textId="0C104879" w:rsidR="006F74CB" w:rsidRDefault="006F74CB" w:rsidP="00A32779">
      <w:pPr>
        <w:jc w:val="both"/>
        <w:rPr>
          <w:b/>
          <w:bCs/>
        </w:rPr>
      </w:pPr>
      <w:r w:rsidRPr="006F74CB">
        <w:rPr>
          <w:i/>
          <w:iCs/>
        </w:rPr>
        <w:t xml:space="preserve">– Innowacja jest w DNA </w:t>
      </w:r>
      <w:proofErr w:type="spellStart"/>
      <w:r w:rsidRPr="006F74CB">
        <w:rPr>
          <w:i/>
          <w:iCs/>
        </w:rPr>
        <w:t>Aflofarmu</w:t>
      </w:r>
      <w:proofErr w:type="spellEnd"/>
      <w:r w:rsidRPr="006F74CB">
        <w:rPr>
          <w:i/>
          <w:iCs/>
        </w:rPr>
        <w:t>, dlatego nie potrafimy działać inaczej niż stale szukać nowych rozwiązań i sposobów docierania do konsumentów.</w:t>
      </w:r>
      <w:r w:rsidR="00C23F71">
        <w:rPr>
          <w:i/>
          <w:iCs/>
        </w:rPr>
        <w:t xml:space="preserve"> </w:t>
      </w:r>
      <w:r w:rsidR="00E2329B" w:rsidRPr="00E2329B">
        <w:rPr>
          <w:b/>
          <w:bCs/>
          <w:i/>
          <w:iCs/>
        </w:rPr>
        <w:t>Kilkanaście lat temu zaryzykowaliśmy, wchodząc do radia</w:t>
      </w:r>
      <w:r w:rsidR="00AD4E0A">
        <w:rPr>
          <w:b/>
          <w:bCs/>
          <w:i/>
          <w:iCs/>
        </w:rPr>
        <w:t xml:space="preserve"> i telewizji</w:t>
      </w:r>
      <w:r w:rsidR="00E2329B" w:rsidRPr="00E2329B">
        <w:rPr>
          <w:b/>
          <w:bCs/>
          <w:i/>
          <w:iCs/>
        </w:rPr>
        <w:t xml:space="preserve"> – byliśmy pionierami i ten ruch biznesowo się opłacił. Dziś gramy dokładnie ten sam mecz o wszystko w </w:t>
      </w:r>
      <w:proofErr w:type="spellStart"/>
      <w:r w:rsidR="00E2329B" w:rsidRPr="00E2329B">
        <w:rPr>
          <w:b/>
          <w:bCs/>
          <w:i/>
          <w:iCs/>
        </w:rPr>
        <w:t>digitalu</w:t>
      </w:r>
      <w:proofErr w:type="spellEnd"/>
      <w:r w:rsidR="00E2329B" w:rsidRPr="00E2329B">
        <w:rPr>
          <w:b/>
          <w:bCs/>
          <w:i/>
          <w:iCs/>
        </w:rPr>
        <w:t>.</w:t>
      </w:r>
      <w:r w:rsidR="00210AAA">
        <w:rPr>
          <w:b/>
          <w:bCs/>
          <w:i/>
          <w:iCs/>
        </w:rPr>
        <w:t xml:space="preserve"> </w:t>
      </w:r>
      <w:r w:rsidRPr="006F74CB">
        <w:rPr>
          <w:i/>
          <w:iCs/>
        </w:rPr>
        <w:t xml:space="preserve">Do każdego medium podchodzimy etapami: najpierw je poznajemy, uczymy się jego mechanizmów i </w:t>
      </w:r>
      <w:proofErr w:type="spellStart"/>
      <w:r w:rsidRPr="006F74CB">
        <w:rPr>
          <w:i/>
          <w:iCs/>
        </w:rPr>
        <w:t>zachowań</w:t>
      </w:r>
      <w:proofErr w:type="spellEnd"/>
      <w:r w:rsidRPr="006F74CB">
        <w:rPr>
          <w:i/>
          <w:iCs/>
        </w:rPr>
        <w:t xml:space="preserve"> odbiorców, a dopiero potem wchodzimy w pełną skalę. </w:t>
      </w:r>
      <w:r w:rsidR="00E2329B" w:rsidRPr="00210AAA">
        <w:rPr>
          <w:i/>
          <w:iCs/>
        </w:rPr>
        <w:t>W</w:t>
      </w:r>
      <w:r w:rsidR="00210AAA">
        <w:rPr>
          <w:i/>
          <w:iCs/>
        </w:rPr>
        <w:t> </w:t>
      </w:r>
      <w:proofErr w:type="spellStart"/>
      <w:r w:rsidR="00E2329B" w:rsidRPr="00210AAA">
        <w:rPr>
          <w:i/>
          <w:iCs/>
        </w:rPr>
        <w:t>digitalu</w:t>
      </w:r>
      <w:proofErr w:type="spellEnd"/>
      <w:r w:rsidR="00E2329B" w:rsidRPr="00210AAA">
        <w:rPr>
          <w:i/>
          <w:iCs/>
        </w:rPr>
        <w:t xml:space="preserve"> nie testujemy na pół gwizdka – wychodzimy na boisko przygotowani, z taktyką i zespołem gotowym do gry. A kiedy już gramy, gramy na serio i w pełnym pierwszym składzie.</w:t>
      </w:r>
      <w:r w:rsidR="00E2329B" w:rsidRPr="00210AAA">
        <w:rPr>
          <w:b/>
          <w:bCs/>
          <w:i/>
          <w:iCs/>
        </w:rPr>
        <w:t xml:space="preserve"> </w:t>
      </w:r>
      <w:r w:rsidRPr="00210AAA">
        <w:rPr>
          <w:b/>
          <w:bCs/>
          <w:i/>
          <w:iCs/>
        </w:rPr>
        <w:t>U</w:t>
      </w:r>
      <w:r w:rsidR="00F71DB7" w:rsidRPr="00210AAA">
        <w:rPr>
          <w:b/>
          <w:bCs/>
          <w:i/>
          <w:iCs/>
        </w:rPr>
        <w:t> </w:t>
      </w:r>
      <w:r w:rsidRPr="00210AAA">
        <w:rPr>
          <w:b/>
          <w:bCs/>
          <w:i/>
          <w:iCs/>
        </w:rPr>
        <w:t>nas obowiązuje jedna zasada: albo grubo, albo wcale</w:t>
      </w:r>
      <w:r w:rsidRPr="006F74CB">
        <w:t xml:space="preserve"> – </w:t>
      </w:r>
      <w:r w:rsidRPr="001E7BBF">
        <w:rPr>
          <w:b/>
          <w:bCs/>
        </w:rPr>
        <w:t xml:space="preserve">podkreśla Jacek Furman, prezes </w:t>
      </w:r>
      <w:proofErr w:type="spellStart"/>
      <w:r w:rsidRPr="001E7BBF">
        <w:rPr>
          <w:b/>
          <w:bCs/>
        </w:rPr>
        <w:t>Aflofarmu</w:t>
      </w:r>
      <w:proofErr w:type="spellEnd"/>
      <w:r w:rsidRPr="001E7BBF">
        <w:rPr>
          <w:b/>
          <w:bCs/>
        </w:rPr>
        <w:t>.</w:t>
      </w:r>
    </w:p>
    <w:p w14:paraId="625D8400" w14:textId="3D1C409B" w:rsidR="00841DB3" w:rsidRPr="006F74CB" w:rsidRDefault="00841DB3" w:rsidP="00A32779">
      <w:pPr>
        <w:jc w:val="both"/>
        <w:rPr>
          <w:b/>
          <w:bCs/>
        </w:rPr>
      </w:pPr>
      <w:r w:rsidRPr="006F74CB">
        <w:rPr>
          <w:b/>
          <w:bCs/>
        </w:rPr>
        <w:t>Elastyczność zamiast geografii. Dwa biura, jeden kierunek</w:t>
      </w:r>
    </w:p>
    <w:p w14:paraId="274E4299" w14:textId="564627BF" w:rsidR="00A32779" w:rsidRDefault="00A32779" w:rsidP="00A32779">
      <w:pPr>
        <w:ind w:firstLine="708"/>
        <w:jc w:val="both"/>
      </w:pPr>
      <w:r w:rsidRPr="00A32779">
        <w:t xml:space="preserve">Jednym z fundamentów strategii digitalowej </w:t>
      </w:r>
      <w:proofErr w:type="spellStart"/>
      <w:r w:rsidRPr="00A32779">
        <w:t>Aflofarmu</w:t>
      </w:r>
      <w:proofErr w:type="spellEnd"/>
      <w:r w:rsidRPr="00A32779">
        <w:t xml:space="preserve"> jest </w:t>
      </w:r>
      <w:proofErr w:type="spellStart"/>
      <w:r w:rsidRPr="00210AAA">
        <w:rPr>
          <w:b/>
          <w:bCs/>
        </w:rPr>
        <w:t>dwulokalizacyjna</w:t>
      </w:r>
      <w:proofErr w:type="spellEnd"/>
      <w:r w:rsidRPr="00210AAA">
        <w:rPr>
          <w:b/>
          <w:bCs/>
        </w:rPr>
        <w:t xml:space="preserve"> struktura zespołu – w Warszawie i w Pabianicach – która łączy dostęp do kompetencji rynkowych ze spójnością </w:t>
      </w:r>
      <w:r w:rsidRPr="00210AAA">
        <w:rPr>
          <w:b/>
          <w:bCs/>
        </w:rPr>
        <w:lastRenderedPageBreak/>
        <w:t>kulturową i decyzyjną organizacji</w:t>
      </w:r>
      <w:r w:rsidR="0001756C" w:rsidRPr="00210AAA">
        <w:rPr>
          <w:b/>
          <w:bCs/>
        </w:rPr>
        <w:t>.</w:t>
      </w:r>
      <w:r w:rsidRPr="00A32779">
        <w:t xml:space="preserve"> Pabianice pozostają centralnym ośrodkiem firmy i miejscem wyznaczania długofalowych kierunków rozwoju, natomiast warszawskie biuro pełni funkcję wspierającą, umożliwiając skalowanie zespołów digitalowych, szybszy przepływ wiedzy oraz dalszy rozwój kompetencji in-</w:t>
      </w:r>
      <w:proofErr w:type="spellStart"/>
      <w:r w:rsidRPr="00A32779">
        <w:t>house</w:t>
      </w:r>
      <w:proofErr w:type="spellEnd"/>
      <w:r w:rsidRPr="00A32779">
        <w:t>.</w:t>
      </w:r>
    </w:p>
    <w:p w14:paraId="73E288EF" w14:textId="154EBD52" w:rsidR="006F74CB" w:rsidRDefault="006F74CB" w:rsidP="00A32779">
      <w:pPr>
        <w:jc w:val="both"/>
      </w:pPr>
      <w:r w:rsidRPr="006F74CB">
        <w:t xml:space="preserve">– </w:t>
      </w:r>
      <w:r w:rsidRPr="001E7BBF">
        <w:rPr>
          <w:i/>
          <w:iCs/>
        </w:rPr>
        <w:t xml:space="preserve">Łączymy siłę telewizji jako głównego kanału budowania zasięgu z precyzją i interaktywnością </w:t>
      </w:r>
      <w:proofErr w:type="spellStart"/>
      <w:r w:rsidRPr="001E7BBF">
        <w:rPr>
          <w:i/>
          <w:iCs/>
        </w:rPr>
        <w:t>digitalu</w:t>
      </w:r>
      <w:proofErr w:type="spellEnd"/>
      <w:r w:rsidRPr="001E7BBF">
        <w:rPr>
          <w:i/>
          <w:iCs/>
        </w:rPr>
        <w:t>, bo od lat konsekwentnie przygotowywaliśmy organizację do działania w większej skali. To świadoma decyzja biznesowa, oparta na rozwoju kompetencji, budowie zespołów in-</w:t>
      </w:r>
      <w:proofErr w:type="spellStart"/>
      <w:r w:rsidRPr="001E7BBF">
        <w:rPr>
          <w:i/>
          <w:iCs/>
        </w:rPr>
        <w:t>house</w:t>
      </w:r>
      <w:proofErr w:type="spellEnd"/>
      <w:r w:rsidRPr="001E7BBF">
        <w:rPr>
          <w:i/>
          <w:iCs/>
        </w:rPr>
        <w:t xml:space="preserve"> i jasno określonym kierunku strategicznym.</w:t>
      </w:r>
      <w:r w:rsidR="00C23F71">
        <w:rPr>
          <w:i/>
          <w:iCs/>
        </w:rPr>
        <w:t xml:space="preserve"> </w:t>
      </w:r>
      <w:r w:rsidR="00C23F71" w:rsidRPr="00C23F71">
        <w:rPr>
          <w:b/>
          <w:bCs/>
          <w:i/>
          <w:iCs/>
        </w:rPr>
        <w:t xml:space="preserve">Dlatego dziś intensywnie inwestujemy w ludzi i szukamy wybitnych specjalistów z obszaru </w:t>
      </w:r>
      <w:proofErr w:type="spellStart"/>
      <w:r w:rsidR="00C23F71" w:rsidRPr="00C23F71">
        <w:rPr>
          <w:b/>
          <w:bCs/>
          <w:i/>
          <w:iCs/>
        </w:rPr>
        <w:t>digital</w:t>
      </w:r>
      <w:proofErr w:type="spellEnd"/>
      <w:r w:rsidR="00C23F71" w:rsidRPr="00C23F71">
        <w:rPr>
          <w:b/>
          <w:bCs/>
          <w:i/>
          <w:iCs/>
        </w:rPr>
        <w:t>, którzy chcą grać o najwyższe cele i budować skalę od środka organizacji.</w:t>
      </w:r>
      <w:r w:rsidR="00C23F71" w:rsidRPr="00C23F71">
        <w:rPr>
          <w:i/>
          <w:iCs/>
        </w:rPr>
        <w:t xml:space="preserve"> </w:t>
      </w:r>
      <w:r w:rsidRPr="001E7BBF">
        <w:rPr>
          <w:i/>
          <w:iCs/>
        </w:rPr>
        <w:t xml:space="preserve"> Działamy w jednym ekosystemie i w ramach jednej strategii – niezależnie od miejsca pracy zespołów </w:t>
      </w:r>
      <w:r w:rsidRPr="006F74CB">
        <w:t xml:space="preserve">– </w:t>
      </w:r>
      <w:r w:rsidRPr="001E7BBF">
        <w:rPr>
          <w:b/>
          <w:bCs/>
        </w:rPr>
        <w:t>dodaje Jacek Furman</w:t>
      </w:r>
      <w:r w:rsidR="00680317">
        <w:rPr>
          <w:b/>
          <w:bCs/>
        </w:rPr>
        <w:t>.</w:t>
      </w:r>
    </w:p>
    <w:p w14:paraId="5C194FAA" w14:textId="4E718405" w:rsidR="00E36495" w:rsidRPr="006F74CB" w:rsidRDefault="00E36495" w:rsidP="00A32779">
      <w:pPr>
        <w:jc w:val="both"/>
        <w:rPr>
          <w:b/>
          <w:bCs/>
        </w:rPr>
      </w:pPr>
      <w:r w:rsidRPr="006F74CB">
        <w:rPr>
          <w:b/>
          <w:bCs/>
        </w:rPr>
        <w:t xml:space="preserve">Nowa szefowa </w:t>
      </w:r>
      <w:proofErr w:type="spellStart"/>
      <w:r w:rsidRPr="006F74CB">
        <w:rPr>
          <w:b/>
          <w:bCs/>
        </w:rPr>
        <w:t>digital</w:t>
      </w:r>
      <w:proofErr w:type="spellEnd"/>
      <w:r w:rsidRPr="006F74CB">
        <w:rPr>
          <w:b/>
          <w:bCs/>
        </w:rPr>
        <w:t xml:space="preserve"> &amp; e-commerce w </w:t>
      </w:r>
      <w:proofErr w:type="spellStart"/>
      <w:r w:rsidRPr="006F74CB">
        <w:rPr>
          <w:b/>
          <w:bCs/>
        </w:rPr>
        <w:t>Aflofarmie</w:t>
      </w:r>
      <w:proofErr w:type="spellEnd"/>
    </w:p>
    <w:p w14:paraId="428050CB" w14:textId="57BC3E17" w:rsidR="0001756C" w:rsidRDefault="0022217C" w:rsidP="00C23F71">
      <w:pPr>
        <w:ind w:firstLine="708"/>
        <w:jc w:val="both"/>
      </w:pPr>
      <w:r w:rsidRPr="0022217C">
        <w:t xml:space="preserve">Do </w:t>
      </w:r>
      <w:proofErr w:type="spellStart"/>
      <w:r w:rsidRPr="0022217C">
        <w:t>Aflofarmu</w:t>
      </w:r>
      <w:proofErr w:type="spellEnd"/>
      <w:r w:rsidRPr="0022217C">
        <w:t xml:space="preserve"> dołączyła </w:t>
      </w:r>
      <w:r w:rsidRPr="0022217C">
        <w:rPr>
          <w:b/>
          <w:bCs/>
        </w:rPr>
        <w:t>Joanna Jakucewicz</w:t>
      </w:r>
      <w:r w:rsidRPr="0022217C">
        <w:t xml:space="preserve">, która z początkiem października objęła stanowisko </w:t>
      </w:r>
      <w:proofErr w:type="spellStart"/>
      <w:r w:rsidRPr="0022217C">
        <w:rPr>
          <w:b/>
          <w:bCs/>
        </w:rPr>
        <w:t>head</w:t>
      </w:r>
      <w:proofErr w:type="spellEnd"/>
      <w:r w:rsidRPr="0022217C">
        <w:rPr>
          <w:b/>
          <w:bCs/>
        </w:rPr>
        <w:t xml:space="preserve"> of </w:t>
      </w:r>
      <w:proofErr w:type="spellStart"/>
      <w:r w:rsidRPr="0022217C">
        <w:rPr>
          <w:b/>
          <w:bCs/>
        </w:rPr>
        <w:t>digital</w:t>
      </w:r>
      <w:proofErr w:type="spellEnd"/>
      <w:r w:rsidRPr="0022217C">
        <w:rPr>
          <w:b/>
          <w:bCs/>
        </w:rPr>
        <w:t xml:space="preserve"> &amp; e-commerce</w:t>
      </w:r>
      <w:r w:rsidRPr="0022217C">
        <w:t xml:space="preserve">. Wcześniej związana była m.in. z polskim oddziałem </w:t>
      </w:r>
      <w:proofErr w:type="spellStart"/>
      <w:r w:rsidRPr="0022217C">
        <w:t>TikToka</w:t>
      </w:r>
      <w:proofErr w:type="spellEnd"/>
      <w:r w:rsidRPr="0022217C">
        <w:t xml:space="preserve">, gdzie odpowiadała za współpracę z kluczowymi markami w regionie Europy Południowo-Środkowej, a także z Beko, Whirlpool Corporation oraz </w:t>
      </w:r>
      <w:proofErr w:type="spellStart"/>
      <w:r w:rsidRPr="0022217C">
        <w:t>Nestlé</w:t>
      </w:r>
      <w:proofErr w:type="spellEnd"/>
      <w:r w:rsidRPr="0022217C">
        <w:t>.</w:t>
      </w:r>
    </w:p>
    <w:p w14:paraId="4FC86FD3" w14:textId="5C6FA7AC" w:rsidR="001E7BBF" w:rsidRDefault="001E7BBF" w:rsidP="00A32779">
      <w:pPr>
        <w:jc w:val="both"/>
        <w:rPr>
          <w:b/>
          <w:bCs/>
        </w:rPr>
      </w:pPr>
      <w:r w:rsidRPr="001E7BBF">
        <w:t xml:space="preserve">– </w:t>
      </w:r>
      <w:r w:rsidRPr="001E7BBF">
        <w:rPr>
          <w:i/>
          <w:iCs/>
        </w:rPr>
        <w:t xml:space="preserve">Wchodzę w projekty, w których </w:t>
      </w:r>
      <w:proofErr w:type="spellStart"/>
      <w:r w:rsidRPr="001E7BBF">
        <w:rPr>
          <w:i/>
          <w:iCs/>
        </w:rPr>
        <w:t>digital</w:t>
      </w:r>
      <w:proofErr w:type="spellEnd"/>
      <w:r w:rsidRPr="001E7BBF">
        <w:rPr>
          <w:i/>
          <w:iCs/>
        </w:rPr>
        <w:t xml:space="preserve"> </w:t>
      </w:r>
      <w:r w:rsidR="00680317">
        <w:rPr>
          <w:i/>
          <w:iCs/>
        </w:rPr>
        <w:t xml:space="preserve">buduje </w:t>
      </w:r>
      <w:r w:rsidRPr="001E7BBF">
        <w:rPr>
          <w:i/>
          <w:iCs/>
        </w:rPr>
        <w:t xml:space="preserve">realną skalę biznesową. To długofalowy proces wymagający konsekwencji, odpowiedzialności i systematycznego rozwijania kompetencji zespołów. Skala przedsięwzięcia w </w:t>
      </w:r>
      <w:proofErr w:type="spellStart"/>
      <w:r w:rsidRPr="001E7BBF">
        <w:rPr>
          <w:i/>
          <w:iCs/>
        </w:rPr>
        <w:t>Aflofarmie</w:t>
      </w:r>
      <w:proofErr w:type="spellEnd"/>
      <w:r w:rsidRPr="001E7BBF">
        <w:rPr>
          <w:i/>
          <w:iCs/>
        </w:rPr>
        <w:t xml:space="preserve"> była jednym z kluczowych argumentów </w:t>
      </w:r>
      <w:r w:rsidR="00680317">
        <w:rPr>
          <w:i/>
          <w:iCs/>
        </w:rPr>
        <w:t>mojej</w:t>
      </w:r>
      <w:r w:rsidRPr="001E7BBF">
        <w:rPr>
          <w:i/>
          <w:iCs/>
        </w:rPr>
        <w:t xml:space="preserve"> decyzji</w:t>
      </w:r>
      <w:r w:rsidR="00680317">
        <w:rPr>
          <w:i/>
          <w:iCs/>
        </w:rPr>
        <w:t xml:space="preserve"> o dołączeniu do firmy</w:t>
      </w:r>
      <w:r w:rsidRPr="001E7BBF">
        <w:rPr>
          <w:i/>
          <w:iCs/>
        </w:rPr>
        <w:t xml:space="preserve"> – daje przestrzeń do tworzenia rozwiązań, które realnie pracują na wzrost marek. To organizacja z zapleczem kompetencyjnym, decyzyjnością i jasno określonym kierunkiem</w:t>
      </w:r>
      <w:r w:rsidR="00680317">
        <w:rPr>
          <w:i/>
          <w:iCs/>
        </w:rPr>
        <w:t xml:space="preserve"> </w:t>
      </w:r>
      <w:r w:rsidRPr="001E7BBF">
        <w:t xml:space="preserve">– </w:t>
      </w:r>
      <w:r w:rsidRPr="001E7BBF">
        <w:rPr>
          <w:b/>
          <w:bCs/>
        </w:rPr>
        <w:t>podkreśla Joanna Jakucewicz.</w:t>
      </w:r>
    </w:p>
    <w:p w14:paraId="169DE10B" w14:textId="77777777" w:rsidR="00967ECE" w:rsidRDefault="00967ECE" w:rsidP="00967ECE">
      <w:pPr>
        <w:jc w:val="both"/>
        <w:rPr>
          <w:b/>
          <w:bCs/>
        </w:rPr>
      </w:pPr>
      <w:r w:rsidRPr="00967ECE">
        <w:rPr>
          <w:b/>
          <w:bCs/>
        </w:rPr>
        <w:t>Rynek reklamy przyspiesza. Digital w centrum wzrostu</w:t>
      </w:r>
    </w:p>
    <w:p w14:paraId="72027993" w14:textId="1A662207" w:rsidR="00967ECE" w:rsidRPr="00967ECE" w:rsidRDefault="00815364" w:rsidP="00967ECE">
      <w:pPr>
        <w:ind w:firstLine="708"/>
        <w:jc w:val="both"/>
      </w:pPr>
      <w:r w:rsidRPr="00815364">
        <w:t xml:space="preserve">Zmiany zachodzące wewnątrz </w:t>
      </w:r>
      <w:proofErr w:type="spellStart"/>
      <w:r w:rsidRPr="00815364">
        <w:t>Aflofarmu</w:t>
      </w:r>
      <w:proofErr w:type="spellEnd"/>
      <w:r w:rsidRPr="00815364">
        <w:t xml:space="preserve"> są odzwierciedleniem szerszych trendów rynkowych, w których </w:t>
      </w:r>
      <w:proofErr w:type="spellStart"/>
      <w:r w:rsidRPr="00815364">
        <w:t>digital</w:t>
      </w:r>
      <w:proofErr w:type="spellEnd"/>
      <w:r w:rsidRPr="00815364">
        <w:t xml:space="preserve"> odgrywa coraz większą rolę w strukturze wydatków reklamowych.</w:t>
      </w:r>
      <w:r>
        <w:t xml:space="preserve"> </w:t>
      </w:r>
      <w:r w:rsidR="00967ECE" w:rsidRPr="00967ECE">
        <w:t xml:space="preserve">Zgodnie z raportem </w:t>
      </w:r>
      <w:proofErr w:type="spellStart"/>
      <w:r w:rsidR="00967ECE" w:rsidRPr="00967ECE">
        <w:rPr>
          <w:i/>
          <w:iCs/>
        </w:rPr>
        <w:t>This</w:t>
      </w:r>
      <w:proofErr w:type="spellEnd"/>
      <w:r w:rsidR="00967ECE" w:rsidRPr="00967ECE">
        <w:rPr>
          <w:i/>
          <w:iCs/>
        </w:rPr>
        <w:t xml:space="preserve"> </w:t>
      </w:r>
      <w:proofErr w:type="spellStart"/>
      <w:r w:rsidR="00967ECE" w:rsidRPr="00967ECE">
        <w:rPr>
          <w:i/>
          <w:iCs/>
        </w:rPr>
        <w:t>Year</w:t>
      </w:r>
      <w:proofErr w:type="spellEnd"/>
      <w:r w:rsidR="00967ECE" w:rsidRPr="00967ECE">
        <w:rPr>
          <w:i/>
          <w:iCs/>
        </w:rPr>
        <w:t xml:space="preserve"> </w:t>
      </w:r>
      <w:proofErr w:type="spellStart"/>
      <w:r w:rsidR="00967ECE" w:rsidRPr="00967ECE">
        <w:rPr>
          <w:i/>
          <w:iCs/>
        </w:rPr>
        <w:t>Next</w:t>
      </w:r>
      <w:proofErr w:type="spellEnd"/>
      <w:r w:rsidR="00967ECE" w:rsidRPr="00967ECE">
        <w:rPr>
          <w:i/>
          <w:iCs/>
        </w:rPr>
        <w:t xml:space="preserve"> </w:t>
      </w:r>
      <w:proofErr w:type="spellStart"/>
      <w:r w:rsidR="00967ECE" w:rsidRPr="00967ECE">
        <w:rPr>
          <w:i/>
          <w:iCs/>
        </w:rPr>
        <w:t>Year</w:t>
      </w:r>
      <w:proofErr w:type="spellEnd"/>
      <w:r w:rsidR="00967ECE" w:rsidRPr="00967ECE">
        <w:rPr>
          <w:i/>
          <w:iCs/>
        </w:rPr>
        <w:t>. Global End-of-</w:t>
      </w:r>
      <w:proofErr w:type="spellStart"/>
      <w:r w:rsidR="00967ECE" w:rsidRPr="00967ECE">
        <w:rPr>
          <w:i/>
          <w:iCs/>
        </w:rPr>
        <w:t>Year</w:t>
      </w:r>
      <w:proofErr w:type="spellEnd"/>
      <w:r w:rsidR="00967ECE" w:rsidRPr="00967ECE">
        <w:rPr>
          <w:i/>
          <w:iCs/>
        </w:rPr>
        <w:t xml:space="preserve"> </w:t>
      </w:r>
      <w:proofErr w:type="spellStart"/>
      <w:r w:rsidR="00967ECE" w:rsidRPr="00967ECE">
        <w:rPr>
          <w:i/>
          <w:iCs/>
        </w:rPr>
        <w:t>Forecast</w:t>
      </w:r>
      <w:proofErr w:type="spellEnd"/>
      <w:r w:rsidR="00967ECE" w:rsidRPr="00967ECE">
        <w:rPr>
          <w:i/>
          <w:iCs/>
        </w:rPr>
        <w:t xml:space="preserve"> 2025</w:t>
      </w:r>
      <w:r w:rsidR="00967ECE" w:rsidRPr="00967ECE">
        <w:t xml:space="preserve"> globalny rynek reklamowy w 2025 roku </w:t>
      </w:r>
      <w:r w:rsidR="0017339C">
        <w:t>ma urosnąć</w:t>
      </w:r>
      <w:r w:rsidR="00967ECE" w:rsidRPr="00967ECE">
        <w:t xml:space="preserve"> o</w:t>
      </w:r>
      <w:r w:rsidR="008E6D82">
        <w:t> </w:t>
      </w:r>
      <w:r w:rsidR="00967ECE" w:rsidRPr="00967ECE">
        <w:rPr>
          <w:b/>
          <w:bCs/>
        </w:rPr>
        <w:t>8,8 proc.</w:t>
      </w:r>
      <w:r w:rsidR="00967ECE" w:rsidRPr="00967ECE">
        <w:t xml:space="preserve"> (bez uwzględnienia wydatków na reklamę polityczną w USA). W bardzo podobnym tempie rozwija się rynek polski – według szacunków WPP Media jego dynamika wzrostu w 2025 r. wyniesie </w:t>
      </w:r>
      <w:r w:rsidR="00967ECE" w:rsidRPr="00967ECE">
        <w:rPr>
          <w:b/>
          <w:bCs/>
        </w:rPr>
        <w:t>8,9 proc.</w:t>
      </w:r>
      <w:r w:rsidR="00967ECE" w:rsidRPr="00967ECE">
        <w:t xml:space="preserve">, a łączna wartość rynku osiągnie </w:t>
      </w:r>
      <w:r w:rsidR="00967ECE" w:rsidRPr="00967ECE">
        <w:rPr>
          <w:b/>
          <w:bCs/>
        </w:rPr>
        <w:t>18,56 mld zł</w:t>
      </w:r>
      <w:r w:rsidR="00967ECE" w:rsidRPr="00967ECE">
        <w:t xml:space="preserve">. Prognozy na 2026 rok zakładają dalszy wzrost o </w:t>
      </w:r>
      <w:r w:rsidR="00967ECE" w:rsidRPr="00967ECE">
        <w:rPr>
          <w:b/>
          <w:bCs/>
        </w:rPr>
        <w:t>6,9 proc.</w:t>
      </w:r>
    </w:p>
    <w:p w14:paraId="56CAD139" w14:textId="754B0205" w:rsidR="00967ECE" w:rsidRDefault="00967ECE" w:rsidP="00967ECE">
      <w:pPr>
        <w:jc w:val="both"/>
      </w:pPr>
      <w:r w:rsidRPr="00967ECE">
        <w:t xml:space="preserve">Warto podkreślić, że obecnie prognozowany przez WPP Media wzrost globalnego rynku na poziomie </w:t>
      </w:r>
      <w:r w:rsidRPr="00967ECE">
        <w:rPr>
          <w:b/>
          <w:bCs/>
        </w:rPr>
        <w:t>8,8 proc.</w:t>
      </w:r>
      <w:r w:rsidRPr="00967ECE">
        <w:t xml:space="preserve"> jest wyraźnie wyższy od wcześniejszych założeń (7,7 proc.). Zaktualizowana prognoza wskazuje, że globalne przychody z reklamy wzrosną w 2025 r. do </w:t>
      </w:r>
      <w:r w:rsidRPr="00967ECE">
        <w:rPr>
          <w:b/>
          <w:bCs/>
        </w:rPr>
        <w:t>1,14 bln dolarów</w:t>
      </w:r>
      <w:r w:rsidRPr="00967ECE">
        <w:t xml:space="preserve">, a w 2026 r. zwiększą się o kolejne </w:t>
      </w:r>
      <w:r w:rsidRPr="00967ECE">
        <w:rPr>
          <w:b/>
          <w:bCs/>
        </w:rPr>
        <w:t>7,1 proc.</w:t>
      </w:r>
      <w:r w:rsidRPr="00967ECE">
        <w:t xml:space="preserve"> (również bez uwzględniania reklamy politycznej w USA).</w:t>
      </w:r>
    </w:p>
    <w:p w14:paraId="73479275" w14:textId="435753AA" w:rsidR="00967ECE" w:rsidRPr="0022217C" w:rsidRDefault="00967ECE" w:rsidP="00A32779">
      <w:pPr>
        <w:jc w:val="both"/>
      </w:pPr>
      <w:r w:rsidRPr="00967ECE">
        <w:t>Za wzrost reklamy opartej na treściach odpowiadają przede wszystkim platformy społecznościowe i</w:t>
      </w:r>
      <w:r>
        <w:t> </w:t>
      </w:r>
      <w:r w:rsidRPr="00967ECE">
        <w:t>cyfrowe – ich globalne przychody mają sięgnąć 413 mld dolarów w 2025 r. (+12,8 proc.) i wzrosnąć do 445,4 mld dolarów w 2026 r. (+7,8 proc.). Na tym tle reklama audio pozostaje segmentem stabilnym: w 2025 r. jej wartość wyniesie 27,5 mld dolarów (-0,1 proc.), a w 2026 r. wzrośnie nieznacznie do 27,6 mld dolarów (+0,3 proc.).</w:t>
      </w:r>
    </w:p>
    <w:p w14:paraId="36512FFD" w14:textId="77777777" w:rsidR="00C03E9E" w:rsidRPr="006F74CB" w:rsidRDefault="00C03E9E" w:rsidP="00E67215">
      <w:pPr>
        <w:pBdr>
          <w:top w:val="single" w:sz="4" w:space="1" w:color="auto"/>
        </w:pBdr>
        <w:jc w:val="both"/>
        <w:rPr>
          <w:b/>
          <w:bCs/>
        </w:rPr>
      </w:pPr>
      <w:r w:rsidRPr="006F74CB">
        <w:rPr>
          <w:b/>
          <w:bCs/>
        </w:rPr>
        <w:t>Więcej informacji udziela:</w:t>
      </w:r>
    </w:p>
    <w:p w14:paraId="63AADAA5" w14:textId="77777777" w:rsidR="00C03E9E" w:rsidRPr="006F74CB" w:rsidRDefault="00C03E9E" w:rsidP="00E67215">
      <w:pPr>
        <w:spacing w:after="0"/>
        <w:jc w:val="both"/>
      </w:pPr>
      <w:r w:rsidRPr="006F74CB">
        <w:t>Katarzyna Jatczak</w:t>
      </w:r>
    </w:p>
    <w:p w14:paraId="2C92CEB3" w14:textId="77777777" w:rsidR="00C03E9E" w:rsidRPr="006F74CB" w:rsidRDefault="00C03E9E" w:rsidP="00E67215">
      <w:pPr>
        <w:spacing w:after="0"/>
        <w:jc w:val="both"/>
        <w:rPr>
          <w:lang w:val="en-GB"/>
        </w:rPr>
      </w:pPr>
      <w:r w:rsidRPr="006F74CB">
        <w:rPr>
          <w:lang w:val="en-GB"/>
        </w:rPr>
        <w:t>PR &amp; COMMUNICATION PARTNER</w:t>
      </w:r>
    </w:p>
    <w:p w14:paraId="17106BF1" w14:textId="77777777" w:rsidR="00C03E9E" w:rsidRPr="006F74CB" w:rsidRDefault="00C03E9E" w:rsidP="00E67215">
      <w:pPr>
        <w:pBdr>
          <w:bottom w:val="single" w:sz="4" w:space="1" w:color="auto"/>
        </w:pBdr>
        <w:spacing w:after="0"/>
        <w:jc w:val="both"/>
      </w:pPr>
      <w:r w:rsidRPr="006F74CB">
        <w:lastRenderedPageBreak/>
        <w:t>571 092 755</w:t>
      </w:r>
    </w:p>
    <w:p w14:paraId="6C09B7E4" w14:textId="77777777" w:rsidR="00C03E9E" w:rsidRPr="006F74CB" w:rsidRDefault="00C03E9E" w:rsidP="00E67215">
      <w:pPr>
        <w:pBdr>
          <w:bottom w:val="single" w:sz="4" w:space="1" w:color="auto"/>
        </w:pBdr>
        <w:spacing w:after="0"/>
        <w:jc w:val="both"/>
      </w:pPr>
    </w:p>
    <w:p w14:paraId="1B9409F4" w14:textId="1651547D" w:rsidR="009C0379" w:rsidRPr="009C0379" w:rsidRDefault="009C0379" w:rsidP="009C0379">
      <w:r w:rsidRPr="009C0379">
        <w:rPr>
          <w:b/>
          <w:bCs/>
        </w:rPr>
        <w:t>Aflofarm</w:t>
      </w:r>
      <w:r w:rsidRPr="009C0379">
        <w:t xml:space="preserve"> to polska firma farmaceutyczna o ugruntowanej pozycji lidera, od 35 lat aktywnie kształtująca rynek ochrony zdrowia. Portfolio </w:t>
      </w:r>
      <w:proofErr w:type="spellStart"/>
      <w:r w:rsidRPr="009C0379">
        <w:t>Aflofarmu</w:t>
      </w:r>
      <w:proofErr w:type="spellEnd"/>
      <w:r w:rsidRPr="009C0379">
        <w:t xml:space="preserve"> obejmuje ponad 180 marek, w tym wiodące brandy OTC, takie jak </w:t>
      </w:r>
      <w:proofErr w:type="spellStart"/>
      <w:r w:rsidRPr="009C0379">
        <w:t>Desmoxan</w:t>
      </w:r>
      <w:proofErr w:type="spellEnd"/>
      <w:r w:rsidRPr="009C0379">
        <w:t xml:space="preserve">, </w:t>
      </w:r>
      <w:proofErr w:type="spellStart"/>
      <w:r w:rsidRPr="009C0379">
        <w:t>Neosine</w:t>
      </w:r>
      <w:proofErr w:type="spellEnd"/>
      <w:r w:rsidRPr="009C0379">
        <w:t xml:space="preserve"> czy </w:t>
      </w:r>
      <w:proofErr w:type="spellStart"/>
      <w:r w:rsidRPr="009C0379">
        <w:t>Dafurag</w:t>
      </w:r>
      <w:proofErr w:type="spellEnd"/>
      <w:r w:rsidRPr="009C0379">
        <w:t>.</w:t>
      </w:r>
      <w:r>
        <w:t xml:space="preserve"> </w:t>
      </w:r>
      <w:r w:rsidRPr="009C0379">
        <w:t xml:space="preserve">Firma dynamicznie rozwija także segment </w:t>
      </w:r>
      <w:proofErr w:type="spellStart"/>
      <w:r w:rsidRPr="009C0379">
        <w:t>dermokosmetyków</w:t>
      </w:r>
      <w:proofErr w:type="spellEnd"/>
      <w:r w:rsidRPr="009C0379">
        <w:t xml:space="preserve"> i produktów pielęgnacyjnych, budując silną pozycję w obszarze </w:t>
      </w:r>
      <w:proofErr w:type="spellStart"/>
      <w:r w:rsidRPr="009C0379">
        <w:t>beauty</w:t>
      </w:r>
      <w:proofErr w:type="spellEnd"/>
      <w:r w:rsidRPr="009C0379">
        <w:t xml:space="preserve">. Marki takie jak </w:t>
      </w:r>
      <w:proofErr w:type="spellStart"/>
      <w:r w:rsidRPr="009C0379">
        <w:t>Bioliq</w:t>
      </w:r>
      <w:proofErr w:type="spellEnd"/>
      <w:r w:rsidRPr="009C0379">
        <w:t xml:space="preserve">, DX2, </w:t>
      </w:r>
      <w:proofErr w:type="spellStart"/>
      <w:r w:rsidRPr="009C0379">
        <w:t>Iladian</w:t>
      </w:r>
      <w:proofErr w:type="spellEnd"/>
      <w:r w:rsidRPr="009C0379">
        <w:t xml:space="preserve"> i </w:t>
      </w:r>
      <w:proofErr w:type="spellStart"/>
      <w:r w:rsidRPr="009C0379">
        <w:t>Regenerum</w:t>
      </w:r>
      <w:proofErr w:type="spellEnd"/>
      <w:r w:rsidRPr="009C0379">
        <w:t xml:space="preserve"> są obecne zarówno w aptekach, jak i drogeriach, łącząc nowoczesne technologie z prostymi i skutecznymi recepturami.</w:t>
      </w:r>
    </w:p>
    <w:p w14:paraId="47F7E8E6" w14:textId="77777777" w:rsidR="00BF4BB3" w:rsidRPr="006F74CB" w:rsidRDefault="00BF4BB3" w:rsidP="00E67215">
      <w:pPr>
        <w:jc w:val="both"/>
      </w:pPr>
    </w:p>
    <w:p w14:paraId="0CAE950D" w14:textId="77777777" w:rsidR="00BF4BB3" w:rsidRPr="006F74CB" w:rsidRDefault="00BF4BB3" w:rsidP="00E67215">
      <w:pPr>
        <w:jc w:val="both"/>
      </w:pPr>
    </w:p>
    <w:sectPr w:rsidR="00BF4BB3" w:rsidRPr="006F74CB" w:rsidSect="006803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A2D5" w14:textId="77777777" w:rsidR="008E0FEF" w:rsidRDefault="008E0FEF" w:rsidP="00BF4BB3">
      <w:pPr>
        <w:spacing w:after="0" w:line="240" w:lineRule="auto"/>
      </w:pPr>
      <w:r>
        <w:separator/>
      </w:r>
    </w:p>
  </w:endnote>
  <w:endnote w:type="continuationSeparator" w:id="0">
    <w:p w14:paraId="5F549EE4" w14:textId="77777777" w:rsidR="008E0FEF" w:rsidRDefault="008E0FEF" w:rsidP="00BF4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A6BC8" w14:textId="77777777" w:rsidR="008E0FEF" w:rsidRDefault="008E0FEF" w:rsidP="00BF4BB3">
      <w:pPr>
        <w:spacing w:after="0" w:line="240" w:lineRule="auto"/>
      </w:pPr>
      <w:r>
        <w:separator/>
      </w:r>
    </w:p>
  </w:footnote>
  <w:footnote w:type="continuationSeparator" w:id="0">
    <w:p w14:paraId="54C6F539" w14:textId="77777777" w:rsidR="008E0FEF" w:rsidRDefault="008E0FEF" w:rsidP="00BF4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E9E8" w14:textId="77777777" w:rsidR="00BF4BB3" w:rsidRDefault="00BF4BB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B7383" wp14:editId="78426647">
          <wp:simplePos x="0" y="0"/>
          <wp:positionH relativeFrom="page">
            <wp:posOffset>-20472</wp:posOffset>
          </wp:positionH>
          <wp:positionV relativeFrom="paragraph">
            <wp:posOffset>-640649</wp:posOffset>
          </wp:positionV>
          <wp:extent cx="7724135" cy="10870442"/>
          <wp:effectExtent l="0" t="0" r="0" b="7620"/>
          <wp:wrapNone/>
          <wp:docPr id="1685219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19878" name="Obraz 1685219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9374" cy="1087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7DC6"/>
    <w:multiLevelType w:val="multilevel"/>
    <w:tmpl w:val="CF44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37A4B"/>
    <w:multiLevelType w:val="hybridMultilevel"/>
    <w:tmpl w:val="7D883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50A"/>
    <w:multiLevelType w:val="hybridMultilevel"/>
    <w:tmpl w:val="4148F350"/>
    <w:lvl w:ilvl="0" w:tplc="3B26A3D2">
      <w:numFmt w:val="bullet"/>
      <w:lvlText w:val="•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140555A"/>
    <w:multiLevelType w:val="hybridMultilevel"/>
    <w:tmpl w:val="24DC8400"/>
    <w:lvl w:ilvl="0" w:tplc="BFB4D6AE">
      <w:numFmt w:val="bullet"/>
      <w:lvlText w:val="•"/>
      <w:lvlJc w:val="left"/>
      <w:pPr>
        <w:ind w:left="1429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9840FA"/>
    <w:multiLevelType w:val="multilevel"/>
    <w:tmpl w:val="FAB6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264015"/>
    <w:multiLevelType w:val="hybridMultilevel"/>
    <w:tmpl w:val="C38698FC"/>
    <w:lvl w:ilvl="0" w:tplc="1CC40E16"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F364185"/>
    <w:multiLevelType w:val="hybridMultilevel"/>
    <w:tmpl w:val="998AEEDC"/>
    <w:lvl w:ilvl="0" w:tplc="BFB4D6A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4E7BCF"/>
    <w:multiLevelType w:val="hybridMultilevel"/>
    <w:tmpl w:val="27904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079949">
    <w:abstractNumId w:val="1"/>
  </w:num>
  <w:num w:numId="2" w16cid:durableId="768234728">
    <w:abstractNumId w:val="5"/>
  </w:num>
  <w:num w:numId="3" w16cid:durableId="1435200177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8707878">
    <w:abstractNumId w:val="4"/>
  </w:num>
  <w:num w:numId="5" w16cid:durableId="127207533">
    <w:abstractNumId w:val="7"/>
  </w:num>
  <w:num w:numId="6" w16cid:durableId="55396362">
    <w:abstractNumId w:val="6"/>
  </w:num>
  <w:num w:numId="7" w16cid:durableId="686365469">
    <w:abstractNumId w:val="3"/>
  </w:num>
  <w:num w:numId="8" w16cid:durableId="166406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B3"/>
    <w:rsid w:val="00003D64"/>
    <w:rsid w:val="0001756C"/>
    <w:rsid w:val="0002108D"/>
    <w:rsid w:val="00043A72"/>
    <w:rsid w:val="00050F93"/>
    <w:rsid w:val="00097120"/>
    <w:rsid w:val="000C1A1B"/>
    <w:rsid w:val="0017339C"/>
    <w:rsid w:val="001A2522"/>
    <w:rsid w:val="001E4D9D"/>
    <w:rsid w:val="001E7BBF"/>
    <w:rsid w:val="00210AAA"/>
    <w:rsid w:val="0022217C"/>
    <w:rsid w:val="002B0AB6"/>
    <w:rsid w:val="0032243E"/>
    <w:rsid w:val="003311DF"/>
    <w:rsid w:val="003600DE"/>
    <w:rsid w:val="00370E05"/>
    <w:rsid w:val="003B4917"/>
    <w:rsid w:val="00447FF8"/>
    <w:rsid w:val="00472348"/>
    <w:rsid w:val="004A66FC"/>
    <w:rsid w:val="00566766"/>
    <w:rsid w:val="00615498"/>
    <w:rsid w:val="00680317"/>
    <w:rsid w:val="006F74CB"/>
    <w:rsid w:val="007218F2"/>
    <w:rsid w:val="00773810"/>
    <w:rsid w:val="00815364"/>
    <w:rsid w:val="00834076"/>
    <w:rsid w:val="00841DB3"/>
    <w:rsid w:val="008633D6"/>
    <w:rsid w:val="008E0FEF"/>
    <w:rsid w:val="008E6D82"/>
    <w:rsid w:val="009250E2"/>
    <w:rsid w:val="00967ECE"/>
    <w:rsid w:val="009C0379"/>
    <w:rsid w:val="00A0227A"/>
    <w:rsid w:val="00A32779"/>
    <w:rsid w:val="00A5649D"/>
    <w:rsid w:val="00A87ACE"/>
    <w:rsid w:val="00AC6D15"/>
    <w:rsid w:val="00AD4E0A"/>
    <w:rsid w:val="00AF1FD6"/>
    <w:rsid w:val="00B93128"/>
    <w:rsid w:val="00BF4BB3"/>
    <w:rsid w:val="00C03E9E"/>
    <w:rsid w:val="00C045F3"/>
    <w:rsid w:val="00C23F71"/>
    <w:rsid w:val="00C61BB8"/>
    <w:rsid w:val="00C848C2"/>
    <w:rsid w:val="00C948D2"/>
    <w:rsid w:val="00CE332F"/>
    <w:rsid w:val="00D34136"/>
    <w:rsid w:val="00DA5650"/>
    <w:rsid w:val="00DC5172"/>
    <w:rsid w:val="00E2329B"/>
    <w:rsid w:val="00E36495"/>
    <w:rsid w:val="00E67215"/>
    <w:rsid w:val="00EE180C"/>
    <w:rsid w:val="00F7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55FAC"/>
  <w15:chartTrackingRefBased/>
  <w15:docId w15:val="{824CB108-C22D-42BB-9696-E830A275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E9E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4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4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4B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4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4B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4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4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4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4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4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4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4B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4B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4B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4B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4B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4B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4B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4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4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4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4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4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4B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4B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4B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4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4B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4BB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BB3"/>
  </w:style>
  <w:style w:type="paragraph" w:styleId="Stopka">
    <w:name w:val="footer"/>
    <w:basedOn w:val="Normalny"/>
    <w:link w:val="StopkaZnak"/>
    <w:uiPriority w:val="99"/>
    <w:unhideWhenUsed/>
    <w:rsid w:val="00BF4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4BB3"/>
  </w:style>
  <w:style w:type="paragraph" w:styleId="Poprawka">
    <w:name w:val="Revision"/>
    <w:hidden/>
    <w:uiPriority w:val="99"/>
    <w:semiHidden/>
    <w:rsid w:val="0056676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1008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Jatczak</dc:creator>
  <cp:keywords/>
  <dc:description/>
  <cp:lastModifiedBy>Katarzyna Jatczak</cp:lastModifiedBy>
  <cp:revision>9</cp:revision>
  <dcterms:created xsi:type="dcterms:W3CDTF">2025-12-17T10:21:00Z</dcterms:created>
  <dcterms:modified xsi:type="dcterms:W3CDTF">2025-12-17T12:20:00Z</dcterms:modified>
</cp:coreProperties>
</file>