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0E67" w14:textId="1415B0D0" w:rsidR="00D81F15" w:rsidRPr="00D81F15" w:rsidRDefault="00D81F15" w:rsidP="00644DF8">
      <w:pPr>
        <w:jc w:val="both"/>
        <w:rPr>
          <w:rFonts w:ascii="Arial" w:hAnsi="Arial" w:cs="Arial"/>
          <w:b/>
          <w:bCs/>
          <w:sz w:val="28"/>
          <w:szCs w:val="28"/>
          <w:lang w:val="pl-PL"/>
        </w:rPr>
      </w:pPr>
      <w:r w:rsidRPr="00D81F15">
        <w:rPr>
          <w:rFonts w:ascii="Arial" w:hAnsi="Arial" w:cs="Arial"/>
          <w:b/>
          <w:bCs/>
          <w:sz w:val="28"/>
          <w:szCs w:val="28"/>
          <w:lang w:val="pl-PL"/>
        </w:rPr>
        <w:t>AI chroni, BLIK dominuje. Jak Polacy robią zakupy świąteczne w 2025 roku?</w:t>
      </w:r>
    </w:p>
    <w:p w14:paraId="0AE5ECA7" w14:textId="062EF2EF" w:rsidR="007D275C" w:rsidRPr="007D275C" w:rsidRDefault="000F3BE7" w:rsidP="00644DF8">
      <w:pPr>
        <w:spacing w:after="210"/>
        <w:jc w:val="both"/>
        <w:rPr>
          <w:lang w:val="pl-PL"/>
        </w:rPr>
      </w:pPr>
      <w:r w:rsidRPr="00F87368">
        <w:rPr>
          <w:rFonts w:ascii="Arial" w:hAnsi="Arial" w:cs="Arial"/>
          <w:sz w:val="22"/>
          <w:szCs w:val="22"/>
          <w:lang w:val="pl-PL"/>
        </w:rPr>
        <w:t xml:space="preserve">Warszawa, </w:t>
      </w:r>
      <w:r w:rsidR="006F69E7">
        <w:rPr>
          <w:rFonts w:ascii="Arial" w:hAnsi="Arial" w:cs="Arial"/>
          <w:sz w:val="22"/>
          <w:szCs w:val="22"/>
          <w:lang w:val="pl-PL"/>
        </w:rPr>
        <w:t>18</w:t>
      </w:r>
      <w:r w:rsidR="006F69E7" w:rsidRPr="00F87368">
        <w:rPr>
          <w:rFonts w:ascii="Arial" w:hAnsi="Arial" w:cs="Arial"/>
          <w:sz w:val="22"/>
          <w:szCs w:val="22"/>
          <w:lang w:val="pl-PL"/>
        </w:rPr>
        <w:t xml:space="preserve"> </w:t>
      </w:r>
      <w:r w:rsidRPr="00F87368">
        <w:rPr>
          <w:rFonts w:ascii="Arial" w:hAnsi="Arial" w:cs="Arial"/>
          <w:sz w:val="22"/>
          <w:szCs w:val="22"/>
          <w:lang w:val="pl-PL"/>
        </w:rPr>
        <w:t>grudnia 2025 r.</w:t>
      </w:r>
      <w:r w:rsidR="00985940">
        <w:rPr>
          <w:rFonts w:ascii="Arial" w:hAnsi="Arial" w:cs="Arial"/>
          <w:sz w:val="22"/>
          <w:szCs w:val="22"/>
          <w:lang w:val="pl-PL"/>
        </w:rPr>
        <w:t xml:space="preserve"> –</w:t>
      </w:r>
      <w:r w:rsidR="007D275C">
        <w:rPr>
          <w:rFonts w:ascii="Arial" w:hAnsi="Arial" w:cs="Arial"/>
          <w:sz w:val="22"/>
          <w:szCs w:val="22"/>
          <w:lang w:val="pl-PL"/>
        </w:rPr>
        <w:t xml:space="preserve"> </w:t>
      </w:r>
      <w:r w:rsidR="00AF1F0F" w:rsidRPr="00AF1F0F">
        <w:rPr>
          <w:rFonts w:ascii="Arial" w:hAnsi="Arial" w:cs="Arial"/>
          <w:b/>
          <w:bCs/>
          <w:sz w:val="22"/>
          <w:szCs w:val="22"/>
          <w:lang w:val="pl-PL"/>
        </w:rPr>
        <w:t xml:space="preserve">Cyfrowe kanały i mobilne płatności </w:t>
      </w:r>
      <w:r w:rsidR="00AF1F0F">
        <w:rPr>
          <w:rFonts w:ascii="Arial" w:hAnsi="Arial" w:cs="Arial"/>
          <w:b/>
          <w:bCs/>
          <w:sz w:val="22"/>
          <w:szCs w:val="22"/>
          <w:lang w:val="pl-PL"/>
        </w:rPr>
        <w:t>stały</w:t>
      </w:r>
      <w:r w:rsidR="00AF1F0F" w:rsidRPr="00AF1F0F">
        <w:rPr>
          <w:rFonts w:ascii="Arial" w:hAnsi="Arial" w:cs="Arial"/>
          <w:b/>
          <w:bCs/>
          <w:sz w:val="22"/>
          <w:szCs w:val="22"/>
          <w:lang w:val="pl-PL"/>
        </w:rPr>
        <w:t xml:space="preserve"> się domyślnym wyborem Polaków podczas świątecznych zakupów. Jak pokazuje najnowszy raport DXC Technology i BLIK „Cyfrowa Gwiazdka w </w:t>
      </w:r>
      <w:r w:rsidR="00976035">
        <w:rPr>
          <w:rFonts w:ascii="Arial" w:hAnsi="Arial" w:cs="Arial"/>
          <w:b/>
          <w:bCs/>
          <w:sz w:val="22"/>
          <w:szCs w:val="22"/>
          <w:lang w:val="pl-PL"/>
        </w:rPr>
        <w:t>e</w:t>
      </w:r>
      <w:r w:rsidR="00AF1F0F" w:rsidRPr="00AF1F0F">
        <w:rPr>
          <w:rFonts w:ascii="Arial" w:hAnsi="Arial" w:cs="Arial"/>
          <w:b/>
          <w:bCs/>
          <w:sz w:val="22"/>
          <w:szCs w:val="22"/>
          <w:lang w:val="pl-PL"/>
        </w:rPr>
        <w:t>rze Zero Trust”, już 77% konsumentów kupuje prezenty online, a BLIK pozostaje niekwestionowanym liderem płatności mobilnych – korzysta z niego 65% kupujących, przy zaufaniu sięgającym 73%. Jednocześnie rośnie skala zagrożeń: 23% Polaków padło ofiarą oszustwa online. W takiej rzeczywistości sztuczna inteligencja przestaje być innowacją, a staje się kluczowym elementem ochrony cyfrowych transakcji.</w:t>
      </w:r>
    </w:p>
    <w:p w14:paraId="08CAEA92" w14:textId="77777777" w:rsidR="000F3BE7" w:rsidRPr="000F3BE7" w:rsidRDefault="000F3BE7" w:rsidP="00644DF8">
      <w:pPr>
        <w:jc w:val="both"/>
        <w:rPr>
          <w:rFonts w:ascii="Arial" w:hAnsi="Arial" w:cs="Arial"/>
          <w:b/>
          <w:bCs/>
          <w:sz w:val="22"/>
          <w:szCs w:val="22"/>
          <w:lang w:val="pl-PL"/>
        </w:rPr>
      </w:pPr>
      <w:r w:rsidRPr="000F3BE7">
        <w:rPr>
          <w:rFonts w:ascii="Arial" w:hAnsi="Arial" w:cs="Arial"/>
          <w:b/>
          <w:bCs/>
          <w:sz w:val="22"/>
          <w:szCs w:val="22"/>
          <w:lang w:val="pl-PL"/>
        </w:rPr>
        <w:t>Święta łączą tradycję z cyfrową wygodą</w:t>
      </w:r>
    </w:p>
    <w:p w14:paraId="6B95AB7E" w14:textId="06A0726C" w:rsidR="000F3BE7" w:rsidRPr="000F3BE7" w:rsidRDefault="000F3BE7" w:rsidP="00644DF8">
      <w:pPr>
        <w:jc w:val="both"/>
        <w:rPr>
          <w:rFonts w:ascii="Arial" w:hAnsi="Arial" w:cs="Arial"/>
          <w:sz w:val="22"/>
          <w:szCs w:val="22"/>
          <w:lang w:val="pl-PL"/>
        </w:rPr>
      </w:pPr>
      <w:r w:rsidRPr="000F3BE7">
        <w:rPr>
          <w:rFonts w:ascii="Arial" w:hAnsi="Arial" w:cs="Arial"/>
          <w:sz w:val="22"/>
          <w:szCs w:val="22"/>
          <w:lang w:val="pl-PL"/>
        </w:rPr>
        <w:t>Świąteczne zakupy 2025 wyraźni</w:t>
      </w:r>
      <w:r w:rsidR="00EF3A7F">
        <w:rPr>
          <w:rFonts w:ascii="Arial" w:hAnsi="Arial" w:cs="Arial"/>
          <w:sz w:val="22"/>
          <w:szCs w:val="22"/>
          <w:lang w:val="pl-PL"/>
        </w:rPr>
        <w:t xml:space="preserve">e pokazują przenikanie się dwóch </w:t>
      </w:r>
      <w:r w:rsidRPr="000F3BE7">
        <w:rPr>
          <w:rFonts w:ascii="Arial" w:hAnsi="Arial" w:cs="Arial"/>
          <w:sz w:val="22"/>
          <w:szCs w:val="22"/>
          <w:lang w:val="pl-PL"/>
        </w:rPr>
        <w:t>rzeczywistości: tradycyjn</w:t>
      </w:r>
      <w:r w:rsidR="00EF3A7F">
        <w:rPr>
          <w:rFonts w:ascii="Arial" w:hAnsi="Arial" w:cs="Arial"/>
          <w:sz w:val="22"/>
          <w:szCs w:val="22"/>
          <w:lang w:val="pl-PL"/>
        </w:rPr>
        <w:t>ych</w:t>
      </w:r>
      <w:r w:rsidRPr="000F3BE7">
        <w:rPr>
          <w:rFonts w:ascii="Arial" w:hAnsi="Arial" w:cs="Arial"/>
          <w:sz w:val="22"/>
          <w:szCs w:val="22"/>
          <w:lang w:val="pl-PL"/>
        </w:rPr>
        <w:t xml:space="preserve"> emocj</w:t>
      </w:r>
      <w:r w:rsidR="00EF3A7F">
        <w:rPr>
          <w:rFonts w:ascii="Arial" w:hAnsi="Arial" w:cs="Arial"/>
          <w:sz w:val="22"/>
          <w:szCs w:val="22"/>
          <w:lang w:val="pl-PL"/>
        </w:rPr>
        <w:t>i</w:t>
      </w:r>
      <w:r w:rsidRPr="000F3BE7">
        <w:rPr>
          <w:rFonts w:ascii="Arial" w:hAnsi="Arial" w:cs="Arial"/>
          <w:sz w:val="22"/>
          <w:szCs w:val="22"/>
          <w:lang w:val="pl-PL"/>
        </w:rPr>
        <w:t xml:space="preserve"> związan</w:t>
      </w:r>
      <w:r w:rsidR="00EF3A7F">
        <w:rPr>
          <w:rFonts w:ascii="Arial" w:hAnsi="Arial" w:cs="Arial"/>
          <w:sz w:val="22"/>
          <w:szCs w:val="22"/>
          <w:lang w:val="pl-PL"/>
        </w:rPr>
        <w:t>ych</w:t>
      </w:r>
      <w:r w:rsidRPr="000F3BE7">
        <w:rPr>
          <w:rFonts w:ascii="Arial" w:hAnsi="Arial" w:cs="Arial"/>
          <w:sz w:val="22"/>
          <w:szCs w:val="22"/>
          <w:lang w:val="pl-PL"/>
        </w:rPr>
        <w:t xml:space="preserve"> z obdarowywaniem bliskich oraz </w:t>
      </w:r>
      <w:r w:rsidR="00EF3A7F">
        <w:rPr>
          <w:rFonts w:ascii="Arial" w:hAnsi="Arial" w:cs="Arial"/>
          <w:sz w:val="22"/>
          <w:szCs w:val="22"/>
          <w:lang w:val="pl-PL"/>
        </w:rPr>
        <w:t xml:space="preserve">rosnącej potrzeby </w:t>
      </w:r>
      <w:r w:rsidRPr="000F3BE7">
        <w:rPr>
          <w:rFonts w:ascii="Arial" w:hAnsi="Arial" w:cs="Arial"/>
          <w:sz w:val="22"/>
          <w:szCs w:val="22"/>
          <w:lang w:val="pl-PL"/>
        </w:rPr>
        <w:t>cyfrowej wygody i bezpieczeństwa.</w:t>
      </w:r>
      <w:r w:rsidR="009E18BA">
        <w:rPr>
          <w:rFonts w:ascii="Arial" w:hAnsi="Arial" w:cs="Arial"/>
          <w:sz w:val="22"/>
          <w:szCs w:val="22"/>
          <w:lang w:val="pl-PL"/>
        </w:rPr>
        <w:t xml:space="preserve"> Jak wynika z raportu DXC i BLIK, a</w:t>
      </w:r>
      <w:r w:rsidRPr="000F3BE7">
        <w:rPr>
          <w:rFonts w:ascii="Arial" w:hAnsi="Arial" w:cs="Arial"/>
          <w:sz w:val="22"/>
          <w:szCs w:val="22"/>
          <w:lang w:val="pl-PL"/>
        </w:rPr>
        <w:t>ż 80% Polaków kupuje prezenty, a dla 4 na 10</w:t>
      </w:r>
      <w:r w:rsidR="00F54420">
        <w:rPr>
          <w:rFonts w:ascii="Arial" w:hAnsi="Arial" w:cs="Arial"/>
          <w:sz w:val="22"/>
          <w:szCs w:val="22"/>
          <w:lang w:val="pl-PL"/>
        </w:rPr>
        <w:t xml:space="preserve"> z nich</w:t>
      </w:r>
      <w:r w:rsidRPr="000F3BE7">
        <w:rPr>
          <w:rFonts w:ascii="Arial" w:hAnsi="Arial" w:cs="Arial"/>
          <w:sz w:val="22"/>
          <w:szCs w:val="22"/>
          <w:lang w:val="pl-PL"/>
        </w:rPr>
        <w:t xml:space="preserve"> grudniowe zakupy mają większ</w:t>
      </w:r>
      <w:r w:rsidR="000E7C39">
        <w:rPr>
          <w:rFonts w:ascii="Arial" w:hAnsi="Arial" w:cs="Arial"/>
          <w:sz w:val="22"/>
          <w:szCs w:val="22"/>
          <w:lang w:val="pl-PL"/>
        </w:rPr>
        <w:t>e</w:t>
      </w:r>
      <w:r w:rsidRPr="000F3BE7">
        <w:rPr>
          <w:rFonts w:ascii="Arial" w:hAnsi="Arial" w:cs="Arial"/>
          <w:sz w:val="22"/>
          <w:szCs w:val="22"/>
          <w:lang w:val="pl-PL"/>
        </w:rPr>
        <w:t xml:space="preserve"> </w:t>
      </w:r>
      <w:r w:rsidR="00EF3A7F">
        <w:rPr>
          <w:rFonts w:ascii="Arial" w:hAnsi="Arial" w:cs="Arial"/>
          <w:sz w:val="22"/>
          <w:szCs w:val="22"/>
          <w:lang w:val="pl-PL"/>
        </w:rPr>
        <w:t xml:space="preserve">znaczenie </w:t>
      </w:r>
      <w:r w:rsidRPr="000F3BE7">
        <w:rPr>
          <w:rFonts w:ascii="Arial" w:hAnsi="Arial" w:cs="Arial"/>
          <w:sz w:val="22"/>
          <w:szCs w:val="22"/>
          <w:lang w:val="pl-PL"/>
        </w:rPr>
        <w:t>niż inne duże wydatki w</w:t>
      </w:r>
      <w:r w:rsidR="00EF3A7F">
        <w:rPr>
          <w:rFonts w:ascii="Arial" w:hAnsi="Arial" w:cs="Arial"/>
          <w:sz w:val="22"/>
          <w:szCs w:val="22"/>
          <w:lang w:val="pl-PL"/>
        </w:rPr>
        <w:t xml:space="preserve"> ciągu</w:t>
      </w:r>
      <w:r w:rsidRPr="000F3BE7">
        <w:rPr>
          <w:rFonts w:ascii="Arial" w:hAnsi="Arial" w:cs="Arial"/>
          <w:sz w:val="22"/>
          <w:szCs w:val="22"/>
          <w:lang w:val="pl-PL"/>
        </w:rPr>
        <w:t xml:space="preserve"> roku.</w:t>
      </w:r>
    </w:p>
    <w:p w14:paraId="44A7F5A9" w14:textId="676F93EE" w:rsidR="00D81F15" w:rsidRDefault="000F3BE7" w:rsidP="00644DF8">
      <w:pPr>
        <w:jc w:val="both"/>
        <w:rPr>
          <w:rFonts w:ascii="Arial" w:hAnsi="Arial" w:cs="Arial"/>
          <w:sz w:val="22"/>
          <w:szCs w:val="22"/>
          <w:lang w:val="pl-PL"/>
        </w:rPr>
      </w:pPr>
      <w:r w:rsidRPr="000F3BE7">
        <w:rPr>
          <w:rFonts w:ascii="Arial" w:hAnsi="Arial" w:cs="Arial"/>
          <w:sz w:val="22"/>
          <w:szCs w:val="22"/>
          <w:lang w:val="pl-PL"/>
        </w:rPr>
        <w:t xml:space="preserve">Coraz więcej osób przenosi swoje zakupy do </w:t>
      </w:r>
      <w:proofErr w:type="spellStart"/>
      <w:r w:rsidRPr="000F3BE7">
        <w:rPr>
          <w:rFonts w:ascii="Arial" w:hAnsi="Arial" w:cs="Arial"/>
          <w:sz w:val="22"/>
          <w:szCs w:val="22"/>
          <w:lang w:val="pl-PL"/>
        </w:rPr>
        <w:t>internetu</w:t>
      </w:r>
      <w:proofErr w:type="spellEnd"/>
      <w:r w:rsidRPr="000F3BE7">
        <w:rPr>
          <w:rFonts w:ascii="Arial" w:hAnsi="Arial" w:cs="Arial"/>
          <w:sz w:val="22"/>
          <w:szCs w:val="22"/>
          <w:lang w:val="pl-PL"/>
        </w:rPr>
        <w:t xml:space="preserve"> i na urządzenia mobilne – 34% Polaków kupuje prezenty głównie online, a dodatkowe 43% łączy zakupy internetowe ze stacjonarnymi, tworząc hybrydowy model. Co więcej, 67% korzysta z aplikacji mobilnych sklepów i platform, co pokazuje, że smartfon stał się podstawowym narzędziem konsumenta</w:t>
      </w:r>
      <w:r w:rsidR="00F54420">
        <w:rPr>
          <w:rFonts w:ascii="Arial" w:hAnsi="Arial" w:cs="Arial"/>
          <w:sz w:val="22"/>
          <w:szCs w:val="22"/>
          <w:lang w:val="pl-PL"/>
        </w:rPr>
        <w:t xml:space="preserve"> podczas świątecznych zakupów.</w:t>
      </w:r>
      <w:r w:rsidR="00865B06">
        <w:rPr>
          <w:rFonts w:ascii="Arial" w:hAnsi="Arial" w:cs="Arial"/>
          <w:sz w:val="22"/>
          <w:szCs w:val="22"/>
          <w:lang w:val="pl-PL"/>
        </w:rPr>
        <w:t xml:space="preserve"> </w:t>
      </w:r>
    </w:p>
    <w:p w14:paraId="3BE7000D" w14:textId="2A421838" w:rsidR="000F3BE7" w:rsidRPr="000F3BE7" w:rsidRDefault="000F3BE7" w:rsidP="00644DF8">
      <w:pPr>
        <w:jc w:val="both"/>
        <w:rPr>
          <w:rFonts w:ascii="Arial" w:hAnsi="Arial" w:cs="Arial"/>
          <w:b/>
          <w:bCs/>
          <w:sz w:val="22"/>
          <w:szCs w:val="22"/>
          <w:lang w:val="pl-PL"/>
        </w:rPr>
      </w:pPr>
      <w:r w:rsidRPr="000F3BE7">
        <w:rPr>
          <w:rFonts w:ascii="Arial" w:hAnsi="Arial" w:cs="Arial"/>
          <w:b/>
          <w:bCs/>
          <w:sz w:val="22"/>
          <w:szCs w:val="22"/>
          <w:lang w:val="pl-PL"/>
        </w:rPr>
        <w:t>AI – od asystenta do cyfrowej tarczy w Erze Zero Trust</w:t>
      </w:r>
    </w:p>
    <w:p w14:paraId="21AECA73" w14:textId="77777777" w:rsidR="00644DF8" w:rsidRDefault="00644DF8" w:rsidP="00644DF8">
      <w:pPr>
        <w:jc w:val="both"/>
        <w:rPr>
          <w:rFonts w:ascii="Arial" w:hAnsi="Arial" w:cs="Arial"/>
          <w:sz w:val="22"/>
          <w:szCs w:val="22"/>
          <w:lang w:val="pl-PL"/>
        </w:rPr>
      </w:pPr>
      <w:r w:rsidRPr="00644DF8">
        <w:rPr>
          <w:rFonts w:ascii="Arial" w:hAnsi="Arial" w:cs="Arial"/>
          <w:sz w:val="22"/>
          <w:szCs w:val="22"/>
          <w:lang w:val="pl-PL"/>
        </w:rPr>
        <w:t>Sztuczna inteligencja (AI) w tym roku odgrywa coraz istotniejszą rolę w przedświątecznych zakupach. Jeszcze rok temu była postrzegana głównie jako ciekawostka, dziś Polacy coraz chętniej powierzają jej część procesu zakupowego – od przeglądania ofert po ocenę wiarygodności sklepów. Jak pokazuje raport DXC i BLIK, już 14% Polaków skorzystało z narzędzi AI przy zakupach prezentów świątecznych, a kolejne 25% planuje to jeszcze w tym sezonie zrobić. Najbardziej cyfrowo zaawansowane pozostaje młode pokolenie – 67% generacji Z deklaruje już użycie lub zamiar skorzystania z AI przy okazji zakupu tegorocznych prezentów świątecznych.</w:t>
      </w:r>
      <w:r w:rsidRPr="000F3BE7">
        <w:rPr>
          <w:rFonts w:ascii="Arial" w:hAnsi="Arial" w:cs="Arial"/>
          <w:sz w:val="22"/>
          <w:szCs w:val="22"/>
          <w:lang w:val="pl-PL"/>
        </w:rPr>
        <w:t xml:space="preserve"> </w:t>
      </w:r>
    </w:p>
    <w:p w14:paraId="6699EA84" w14:textId="5F557F27" w:rsidR="000F3BE7" w:rsidRPr="009E18BA" w:rsidRDefault="000F3BE7" w:rsidP="00644DF8">
      <w:pPr>
        <w:jc w:val="both"/>
        <w:rPr>
          <w:rFonts w:ascii="Arial" w:hAnsi="Arial" w:cs="Arial"/>
          <w:sz w:val="22"/>
          <w:szCs w:val="22"/>
          <w:lang w:val="pl-PL"/>
        </w:rPr>
      </w:pPr>
      <w:r w:rsidRPr="000F3BE7">
        <w:rPr>
          <w:rFonts w:ascii="Arial" w:hAnsi="Arial" w:cs="Arial"/>
          <w:sz w:val="22"/>
          <w:szCs w:val="22"/>
          <w:lang w:val="pl-PL"/>
        </w:rPr>
        <w:t>Użytkownicy cenią sztuczną inteligencję przede wszystkim za</w:t>
      </w:r>
      <w:r w:rsidR="009E18BA">
        <w:rPr>
          <w:rFonts w:ascii="Arial" w:hAnsi="Arial" w:cs="Arial"/>
          <w:sz w:val="22"/>
          <w:szCs w:val="22"/>
          <w:lang w:val="pl-PL"/>
        </w:rPr>
        <w:t xml:space="preserve"> </w:t>
      </w:r>
      <w:r w:rsidRPr="009E18BA">
        <w:rPr>
          <w:rFonts w:ascii="Arial" w:hAnsi="Arial" w:cs="Arial"/>
          <w:sz w:val="22"/>
          <w:szCs w:val="22"/>
          <w:lang w:val="pl-PL"/>
        </w:rPr>
        <w:t>łatwiejsze porównanie ofert (26%),</w:t>
      </w:r>
      <w:r w:rsidR="009E18BA" w:rsidRPr="009E18BA">
        <w:rPr>
          <w:rFonts w:ascii="Arial" w:hAnsi="Arial" w:cs="Arial"/>
          <w:sz w:val="22"/>
          <w:szCs w:val="22"/>
          <w:lang w:val="pl-PL"/>
        </w:rPr>
        <w:t xml:space="preserve"> </w:t>
      </w:r>
      <w:r w:rsidRPr="009E18BA">
        <w:rPr>
          <w:rFonts w:ascii="Arial" w:hAnsi="Arial" w:cs="Arial"/>
          <w:sz w:val="22"/>
          <w:szCs w:val="22"/>
          <w:lang w:val="pl-PL"/>
        </w:rPr>
        <w:t>oszczędność czasu (22%)</w:t>
      </w:r>
      <w:r w:rsidR="009E18BA">
        <w:rPr>
          <w:rFonts w:ascii="Arial" w:hAnsi="Arial" w:cs="Arial"/>
          <w:sz w:val="22"/>
          <w:szCs w:val="22"/>
          <w:lang w:val="pl-PL"/>
        </w:rPr>
        <w:t xml:space="preserve"> oraz </w:t>
      </w:r>
      <w:r w:rsidRPr="009E18BA">
        <w:rPr>
          <w:rFonts w:ascii="Arial" w:hAnsi="Arial" w:cs="Arial"/>
          <w:sz w:val="22"/>
          <w:szCs w:val="22"/>
          <w:lang w:val="pl-PL"/>
        </w:rPr>
        <w:t>pomoc w unikaniu oszustw (19%).</w:t>
      </w:r>
    </w:p>
    <w:p w14:paraId="50534362" w14:textId="77777777" w:rsidR="009E18BA" w:rsidRDefault="009E18BA" w:rsidP="00644DF8">
      <w:pPr>
        <w:jc w:val="both"/>
        <w:rPr>
          <w:rFonts w:ascii="Arial" w:hAnsi="Arial" w:cs="Arial"/>
          <w:sz w:val="22"/>
          <w:szCs w:val="22"/>
          <w:lang w:val="pl-PL"/>
        </w:rPr>
      </w:pPr>
      <w:r>
        <w:rPr>
          <w:rFonts w:ascii="Arial" w:hAnsi="Arial" w:cs="Arial"/>
          <w:sz w:val="22"/>
          <w:szCs w:val="22"/>
          <w:lang w:val="pl-PL"/>
        </w:rPr>
        <w:t xml:space="preserve">Zdaniem Haliny Frańczak, </w:t>
      </w:r>
      <w:proofErr w:type="spellStart"/>
      <w:r w:rsidRPr="000F3BE7">
        <w:rPr>
          <w:rFonts w:ascii="Arial" w:hAnsi="Arial" w:cs="Arial"/>
          <w:sz w:val="22"/>
          <w:szCs w:val="22"/>
          <w:lang w:val="pl-PL"/>
        </w:rPr>
        <w:t>Managing</w:t>
      </w:r>
      <w:proofErr w:type="spellEnd"/>
      <w:r w:rsidRPr="000F3BE7">
        <w:rPr>
          <w:rFonts w:ascii="Arial" w:hAnsi="Arial" w:cs="Arial"/>
          <w:sz w:val="22"/>
          <w:szCs w:val="22"/>
          <w:lang w:val="pl-PL"/>
        </w:rPr>
        <w:t xml:space="preserve"> </w:t>
      </w:r>
      <w:proofErr w:type="spellStart"/>
      <w:r w:rsidRPr="000F3BE7">
        <w:rPr>
          <w:rFonts w:ascii="Arial" w:hAnsi="Arial" w:cs="Arial"/>
          <w:sz w:val="22"/>
          <w:szCs w:val="22"/>
          <w:lang w:val="pl-PL"/>
        </w:rPr>
        <w:t>Director</w:t>
      </w:r>
      <w:proofErr w:type="spellEnd"/>
      <w:r w:rsidRPr="000F3BE7">
        <w:rPr>
          <w:rFonts w:ascii="Arial" w:hAnsi="Arial" w:cs="Arial"/>
          <w:sz w:val="22"/>
          <w:szCs w:val="22"/>
          <w:lang w:val="pl-PL"/>
        </w:rPr>
        <w:t xml:space="preserve"> i Market Leader w DXC Technology Polska</w:t>
      </w:r>
      <w:r>
        <w:rPr>
          <w:rFonts w:ascii="Arial" w:hAnsi="Arial" w:cs="Arial"/>
          <w:sz w:val="22"/>
          <w:szCs w:val="22"/>
          <w:lang w:val="pl-PL"/>
        </w:rPr>
        <w:t>, t</w:t>
      </w:r>
      <w:r w:rsidRPr="009E18BA">
        <w:rPr>
          <w:rFonts w:ascii="Arial" w:hAnsi="Arial" w:cs="Arial"/>
          <w:sz w:val="22"/>
          <w:szCs w:val="22"/>
          <w:lang w:val="pl-PL"/>
        </w:rPr>
        <w:t>o ostatnie staje się kluczowe</w:t>
      </w:r>
      <w:r>
        <w:rPr>
          <w:rFonts w:ascii="Arial" w:hAnsi="Arial" w:cs="Arial"/>
          <w:sz w:val="22"/>
          <w:szCs w:val="22"/>
          <w:lang w:val="pl-PL"/>
        </w:rPr>
        <w:t>, bo</w:t>
      </w:r>
      <w:r w:rsidRPr="009E18BA">
        <w:rPr>
          <w:rFonts w:ascii="Arial" w:hAnsi="Arial" w:cs="Arial"/>
          <w:sz w:val="22"/>
          <w:szCs w:val="22"/>
          <w:lang w:val="pl-PL"/>
        </w:rPr>
        <w:t xml:space="preserve"> Polacy zaczynają traktować AI jako system wczesnego ostrzegania.</w:t>
      </w:r>
    </w:p>
    <w:p w14:paraId="39C6A524" w14:textId="6593708F" w:rsidR="000F3BE7" w:rsidRDefault="000F3BE7" w:rsidP="00644DF8">
      <w:pPr>
        <w:jc w:val="both"/>
        <w:rPr>
          <w:rFonts w:ascii="Arial" w:hAnsi="Arial" w:cs="Arial"/>
          <w:sz w:val="22"/>
          <w:szCs w:val="22"/>
          <w:lang w:val="pl-PL"/>
        </w:rPr>
      </w:pPr>
      <w:r w:rsidRPr="000F3BE7">
        <w:rPr>
          <w:rFonts w:ascii="Arial" w:hAnsi="Arial" w:cs="Arial"/>
          <w:sz w:val="22"/>
          <w:szCs w:val="22"/>
          <w:lang w:val="pl-PL"/>
        </w:rPr>
        <w:t xml:space="preserve">– </w:t>
      </w:r>
      <w:r w:rsidRPr="000F3BE7">
        <w:rPr>
          <w:rFonts w:ascii="Arial" w:hAnsi="Arial" w:cs="Arial"/>
          <w:i/>
          <w:iCs/>
          <w:sz w:val="22"/>
          <w:szCs w:val="22"/>
          <w:lang w:val="pl-PL"/>
        </w:rPr>
        <w:t>AI przestaje być dodatkiem do zakupów. W grudniu pełni rolę inteligentnej bariery ochronnej, działając w duchu strategii Zero Trust</w:t>
      </w:r>
      <w:r w:rsidR="009169CF">
        <w:rPr>
          <w:rFonts w:ascii="Arial" w:hAnsi="Arial" w:cs="Arial"/>
          <w:i/>
          <w:iCs/>
          <w:sz w:val="22"/>
          <w:szCs w:val="22"/>
          <w:lang w:val="pl-PL"/>
        </w:rPr>
        <w:t>, gdzie</w:t>
      </w:r>
      <w:r w:rsidR="009169CF" w:rsidRPr="000F3BE7">
        <w:rPr>
          <w:rFonts w:ascii="Arial" w:hAnsi="Arial" w:cs="Arial"/>
          <w:sz w:val="22"/>
          <w:szCs w:val="22"/>
          <w:lang w:val="pl-PL"/>
        </w:rPr>
        <w:t xml:space="preserve"> </w:t>
      </w:r>
      <w:r w:rsidR="009169CF" w:rsidRPr="000F3BE7">
        <w:rPr>
          <w:rFonts w:ascii="Arial" w:hAnsi="Arial" w:cs="Arial"/>
          <w:i/>
          <w:iCs/>
          <w:sz w:val="22"/>
          <w:szCs w:val="22"/>
          <w:lang w:val="pl-PL"/>
        </w:rPr>
        <w:t>każdy element procesu zakupowego, każda transakcja i każde logowanie są traktowane jako potencjalnie ryzykowne i weryfikowane w czasie rzeczywistym, co znacząco ogranicza pole działania cyberprzestępców</w:t>
      </w:r>
      <w:r w:rsidR="009169CF">
        <w:rPr>
          <w:rFonts w:ascii="Arial" w:hAnsi="Arial" w:cs="Arial"/>
          <w:i/>
          <w:iCs/>
          <w:sz w:val="22"/>
          <w:szCs w:val="22"/>
          <w:lang w:val="pl-PL"/>
        </w:rPr>
        <w:t xml:space="preserve">. </w:t>
      </w:r>
      <w:r w:rsidRPr="000F3BE7">
        <w:rPr>
          <w:rFonts w:ascii="Arial" w:hAnsi="Arial" w:cs="Arial"/>
          <w:i/>
          <w:iCs/>
          <w:sz w:val="22"/>
          <w:szCs w:val="22"/>
          <w:lang w:val="pl-PL"/>
        </w:rPr>
        <w:t xml:space="preserve">W świecie, w którym </w:t>
      </w:r>
      <w:r w:rsidRPr="000F3BE7">
        <w:rPr>
          <w:rFonts w:ascii="Arial" w:hAnsi="Arial" w:cs="Arial"/>
          <w:i/>
          <w:iCs/>
          <w:sz w:val="22"/>
          <w:szCs w:val="22"/>
          <w:lang w:val="pl-PL"/>
        </w:rPr>
        <w:lastRenderedPageBreak/>
        <w:t xml:space="preserve">sektor finansowy w Polsce mierzy się z ponad 1700 cyberatakami tygodniowo, konsumenci naturalnie szukają technologii, które pomogą im podejmować bezpieczne decyzje zakupowe </w:t>
      </w:r>
      <w:r w:rsidRPr="000F3BE7">
        <w:rPr>
          <w:rFonts w:ascii="Arial" w:hAnsi="Arial" w:cs="Arial"/>
          <w:sz w:val="22"/>
          <w:szCs w:val="22"/>
          <w:lang w:val="pl-PL"/>
        </w:rPr>
        <w:t>– zauważa Halina Frańczak</w:t>
      </w:r>
      <w:r w:rsidR="009E18BA">
        <w:rPr>
          <w:rFonts w:ascii="Arial" w:hAnsi="Arial" w:cs="Arial"/>
          <w:sz w:val="22"/>
          <w:szCs w:val="22"/>
          <w:lang w:val="pl-PL"/>
        </w:rPr>
        <w:t>.</w:t>
      </w:r>
    </w:p>
    <w:p w14:paraId="0442A4E4" w14:textId="68489567" w:rsidR="00E12D3D" w:rsidRPr="000F3BE7" w:rsidRDefault="000F3BE7" w:rsidP="00644DF8">
      <w:pPr>
        <w:jc w:val="both"/>
        <w:rPr>
          <w:rFonts w:ascii="Arial" w:hAnsi="Arial" w:cs="Arial"/>
          <w:b/>
          <w:bCs/>
          <w:sz w:val="22"/>
          <w:szCs w:val="22"/>
          <w:lang w:val="pl-PL"/>
        </w:rPr>
      </w:pPr>
      <w:r w:rsidRPr="000F3BE7">
        <w:rPr>
          <w:rFonts w:ascii="Arial" w:hAnsi="Arial" w:cs="Arial"/>
          <w:b/>
          <w:bCs/>
          <w:sz w:val="22"/>
          <w:szCs w:val="22"/>
          <w:lang w:val="pl-PL"/>
        </w:rPr>
        <w:t>BLIK – lider świątecznych płatności</w:t>
      </w:r>
    </w:p>
    <w:p w14:paraId="4620784B" w14:textId="3B0665AF" w:rsidR="000F3BE7" w:rsidRPr="000F3BE7" w:rsidRDefault="00E707DE" w:rsidP="00644DF8">
      <w:pPr>
        <w:jc w:val="both"/>
        <w:rPr>
          <w:rFonts w:ascii="Arial" w:hAnsi="Arial" w:cs="Arial"/>
          <w:sz w:val="22"/>
          <w:szCs w:val="22"/>
          <w:lang w:val="pl-PL"/>
        </w:rPr>
      </w:pPr>
      <w:r w:rsidRPr="00C5785A">
        <w:rPr>
          <w:rFonts w:ascii="Arial" w:hAnsi="Arial" w:cs="Arial"/>
          <w:sz w:val="22"/>
          <w:szCs w:val="22"/>
          <w:lang w:val="pl-PL"/>
        </w:rPr>
        <w:t xml:space="preserve">Dane pokazują, że w okresie świątecznym Polacy chętnie sięgają po </w:t>
      </w:r>
      <w:r w:rsidR="008C5C0A">
        <w:rPr>
          <w:rFonts w:ascii="Arial" w:hAnsi="Arial" w:cs="Arial"/>
          <w:sz w:val="22"/>
          <w:szCs w:val="22"/>
          <w:lang w:val="pl-PL"/>
        </w:rPr>
        <w:t>znane</w:t>
      </w:r>
      <w:r w:rsidRPr="00C5785A">
        <w:rPr>
          <w:rFonts w:ascii="Arial" w:hAnsi="Arial" w:cs="Arial"/>
          <w:sz w:val="22"/>
          <w:szCs w:val="22"/>
          <w:lang w:val="pl-PL"/>
        </w:rPr>
        <w:t xml:space="preserve"> metod</w:t>
      </w:r>
      <w:r w:rsidR="008C5C0A">
        <w:rPr>
          <w:rFonts w:ascii="Arial" w:hAnsi="Arial" w:cs="Arial"/>
          <w:sz w:val="22"/>
          <w:szCs w:val="22"/>
          <w:lang w:val="pl-PL"/>
        </w:rPr>
        <w:t>y</w:t>
      </w:r>
      <w:r w:rsidRPr="00C5785A">
        <w:rPr>
          <w:rFonts w:ascii="Arial" w:hAnsi="Arial" w:cs="Arial"/>
          <w:sz w:val="22"/>
          <w:szCs w:val="22"/>
          <w:lang w:val="pl-PL"/>
        </w:rPr>
        <w:t xml:space="preserve"> płatności, dobierając je w zależności od sytuacji, wartości zakupów oraz kanału, w którym finalizują transakcję.</w:t>
      </w:r>
      <w:r>
        <w:rPr>
          <w:rFonts w:ascii="Arial" w:hAnsi="Arial" w:cs="Arial"/>
          <w:sz w:val="22"/>
          <w:szCs w:val="22"/>
          <w:lang w:val="pl-PL"/>
        </w:rPr>
        <w:t xml:space="preserve"> </w:t>
      </w:r>
      <w:r w:rsidR="000E7C32" w:rsidRPr="000E7C32">
        <w:rPr>
          <w:rFonts w:ascii="Arial" w:hAnsi="Arial" w:cs="Arial"/>
          <w:sz w:val="22"/>
          <w:szCs w:val="22"/>
          <w:lang w:val="pl-PL"/>
        </w:rPr>
        <w:t>Najczęściej wybieraną formą płatności pozostaje BLIK</w:t>
      </w:r>
      <w:r w:rsidR="00CD1389">
        <w:rPr>
          <w:rFonts w:ascii="Arial" w:hAnsi="Arial" w:cs="Arial"/>
          <w:sz w:val="22"/>
          <w:szCs w:val="22"/>
          <w:lang w:val="pl-PL"/>
        </w:rPr>
        <w:t xml:space="preserve">, z którego </w:t>
      </w:r>
      <w:r w:rsidR="000F3BE7" w:rsidRPr="000F3BE7">
        <w:rPr>
          <w:rFonts w:ascii="Arial" w:hAnsi="Arial" w:cs="Arial"/>
          <w:sz w:val="22"/>
          <w:szCs w:val="22"/>
          <w:lang w:val="pl-PL"/>
        </w:rPr>
        <w:t xml:space="preserve">korzysta 65% kupujących prezenty online. </w:t>
      </w:r>
      <w:r w:rsidR="004751C2" w:rsidRPr="004751C2">
        <w:rPr>
          <w:rFonts w:ascii="Arial" w:hAnsi="Arial" w:cs="Arial"/>
          <w:sz w:val="22"/>
          <w:szCs w:val="22"/>
          <w:lang w:val="pl-PL"/>
        </w:rPr>
        <w:t>Na kolejnych miejscach znajdują się karty płatnicze, wybierane przez 41% badanych, oraz szybkie przelewy online, z których korzysta co piąty kupujący.</w:t>
      </w:r>
    </w:p>
    <w:p w14:paraId="2E3D7D4F" w14:textId="2FA014BA" w:rsidR="00681A0E" w:rsidRPr="000F3BE7" w:rsidRDefault="00FB1B71" w:rsidP="00644DF8">
      <w:pPr>
        <w:jc w:val="both"/>
        <w:rPr>
          <w:rFonts w:ascii="Arial" w:hAnsi="Arial" w:cs="Arial"/>
          <w:sz w:val="22"/>
          <w:szCs w:val="22"/>
          <w:lang w:val="pl-PL"/>
        </w:rPr>
      </w:pPr>
      <w:r>
        <w:rPr>
          <w:rFonts w:ascii="Arial" w:hAnsi="Arial" w:cs="Arial"/>
          <w:sz w:val="22"/>
          <w:szCs w:val="22"/>
          <w:lang w:val="pl-PL"/>
        </w:rPr>
        <w:t xml:space="preserve">– </w:t>
      </w:r>
      <w:r w:rsidR="00681A0E" w:rsidRPr="007F54D8">
        <w:rPr>
          <w:rFonts w:ascii="Arial" w:hAnsi="Arial" w:cs="Arial"/>
          <w:i/>
          <w:iCs/>
          <w:sz w:val="22"/>
          <w:szCs w:val="22"/>
          <w:lang w:val="pl-PL"/>
        </w:rPr>
        <w:t>Zakupy świąteczne coraz rzadziej są jednym zaplanowanym działaniem, a częściej procesem rozłożonym na wiele krótkich momentów w ciągu dnia. Przeglądamy oferty, porównujemy produkty, wracamy do koszyka wtedy, gdy mamy na to chwilę. Najczęściej robimy to na smartfonie, korzystając z aplikacji sklepów, bo pozwalają one zamknąć całe doświadczenie zakupowe w jednym urządzeniu i dopasować je do własnego rytmu dnia. W takim modelu płatność jest naturalnym finałem procesu. Użytkownicy wybierają rozwiązania, które są osadzone w znanym środowisku mobilnym i pozwalają sprawnie przejść od decyzji do finalizacji zakupu, bez wybijania się z tego doświadczenia</w:t>
      </w:r>
      <w:r w:rsidR="00681A0E">
        <w:rPr>
          <w:rFonts w:ascii="Arial" w:hAnsi="Arial" w:cs="Arial"/>
          <w:sz w:val="22"/>
          <w:szCs w:val="22"/>
          <w:lang w:val="pl-PL"/>
        </w:rPr>
        <w:t xml:space="preserve"> – mówi Grzegorz Laudy, </w:t>
      </w:r>
      <w:r w:rsidRPr="00FB1B71">
        <w:rPr>
          <w:rFonts w:ascii="Arial" w:hAnsi="Arial" w:cs="Arial"/>
          <w:sz w:val="22"/>
          <w:szCs w:val="22"/>
          <w:lang w:val="pl-PL"/>
        </w:rPr>
        <w:t>członek zarządu w Polskim Standardzie Płatności, odpowiedzialny za rozwój strategii technologicznej BLIKA.</w:t>
      </w:r>
    </w:p>
    <w:p w14:paraId="1595D913" w14:textId="77777777" w:rsidR="000F3BE7" w:rsidRPr="00F611BB" w:rsidRDefault="000F3BE7" w:rsidP="00644DF8">
      <w:pPr>
        <w:jc w:val="both"/>
        <w:rPr>
          <w:rFonts w:ascii="Arial" w:hAnsi="Arial" w:cs="Arial"/>
          <w:b/>
          <w:bCs/>
          <w:sz w:val="22"/>
          <w:szCs w:val="22"/>
          <w:lang w:val="pl-PL"/>
        </w:rPr>
      </w:pPr>
      <w:r w:rsidRPr="00F611BB">
        <w:rPr>
          <w:rFonts w:ascii="Arial" w:hAnsi="Arial" w:cs="Arial"/>
          <w:b/>
          <w:bCs/>
          <w:sz w:val="22"/>
          <w:szCs w:val="22"/>
          <w:lang w:val="pl-PL"/>
        </w:rPr>
        <w:t>Grudzień – miesiąc najwyższego ryzyka</w:t>
      </w:r>
    </w:p>
    <w:p w14:paraId="30B56041" w14:textId="77777777" w:rsidR="000F3BE7" w:rsidRPr="00F611BB" w:rsidRDefault="000F3BE7" w:rsidP="00644DF8">
      <w:pPr>
        <w:jc w:val="both"/>
        <w:rPr>
          <w:rFonts w:ascii="Arial" w:hAnsi="Arial" w:cs="Arial"/>
          <w:sz w:val="22"/>
          <w:szCs w:val="22"/>
          <w:lang w:val="pl-PL"/>
        </w:rPr>
      </w:pPr>
      <w:r w:rsidRPr="00F611BB">
        <w:rPr>
          <w:rFonts w:ascii="Arial" w:hAnsi="Arial" w:cs="Arial"/>
          <w:sz w:val="22"/>
          <w:szCs w:val="22"/>
          <w:lang w:val="pl-PL"/>
        </w:rPr>
        <w:t xml:space="preserve">Nie można jednak zapominać o rosnącym ryzyku w sieci. Prawie 1/4 Polaków padła już ofiarą oszustwa online, a niemal 70% deklaruje obawy związane z bezpieczeństwem transakcji. Banki potwierdzają te obserwacje – grudzień to okres wzmożonej aktywności </w:t>
      </w:r>
      <w:proofErr w:type="spellStart"/>
      <w:r w:rsidRPr="00F611BB">
        <w:rPr>
          <w:rFonts w:ascii="Arial" w:hAnsi="Arial" w:cs="Arial"/>
          <w:sz w:val="22"/>
          <w:szCs w:val="22"/>
          <w:lang w:val="pl-PL"/>
        </w:rPr>
        <w:t>phishingu</w:t>
      </w:r>
      <w:proofErr w:type="spellEnd"/>
      <w:r w:rsidRPr="00F611BB">
        <w:rPr>
          <w:rFonts w:ascii="Arial" w:hAnsi="Arial" w:cs="Arial"/>
          <w:sz w:val="22"/>
          <w:szCs w:val="22"/>
          <w:lang w:val="pl-PL"/>
        </w:rPr>
        <w:t>, fałszywych sklepów internetowych i prób przejęcia kont.</w:t>
      </w:r>
    </w:p>
    <w:p w14:paraId="44AB2970" w14:textId="05180C32" w:rsidR="006068F0" w:rsidRDefault="006068F0" w:rsidP="00644DF8">
      <w:pPr>
        <w:jc w:val="both"/>
        <w:rPr>
          <w:rFonts w:ascii="Arial" w:hAnsi="Arial" w:cs="Arial"/>
          <w:color w:val="FF0000"/>
          <w:sz w:val="22"/>
          <w:szCs w:val="22"/>
          <w:lang w:val="pl-PL"/>
        </w:rPr>
      </w:pPr>
      <w:r w:rsidRPr="00F611BB">
        <w:rPr>
          <w:rFonts w:ascii="Arial" w:hAnsi="Arial" w:cs="Arial"/>
          <w:sz w:val="22"/>
          <w:szCs w:val="22"/>
          <w:lang w:val="pl-PL"/>
        </w:rPr>
        <w:t>–</w:t>
      </w:r>
      <w:r>
        <w:rPr>
          <w:rFonts w:ascii="Arial" w:hAnsi="Arial" w:cs="Arial"/>
          <w:sz w:val="22"/>
          <w:szCs w:val="22"/>
          <w:lang w:val="pl-PL"/>
        </w:rPr>
        <w:t xml:space="preserve"> </w:t>
      </w:r>
      <w:r w:rsidR="00054CD2" w:rsidRPr="007F54D8">
        <w:rPr>
          <w:rFonts w:ascii="Arial" w:hAnsi="Arial" w:cs="Arial"/>
          <w:i/>
          <w:iCs/>
          <w:sz w:val="22"/>
          <w:szCs w:val="22"/>
          <w:lang w:val="pl-PL"/>
        </w:rPr>
        <w:t>Zawsze w centrum całego systemu bezpieczeństwa pozostaje czynnik ludzki - zarówno po stronie instytucji finansowych, jak i samych klientów. Najważniejszym elementem ochrony jest konsekwentne przestrzeganie zasady ograniczonego zaufania do nieznanych źródeł i niezweryfikowanych komunikatów. Wprowadzanie podejścia „zero trust” oraz rozwijanie kompetencji cyfrowych klientów znacząco zwiększa odporność całego ekosystemu finansowego. Im większa świadomość zagrożeń i umiejętność krytycznej oceny informacji, tym skuteczniej można przeciwdziałać nie tylko oszustwom płatniczym, ale także manipulacjom i dezinformacji, które coraz częściej towarzyszą cyfrowej aktywności konsumentów. Wspólne działania banków i klientów wzmacniają bezpieczeństwo systemu w sposób, którego nie da się osiągnąć wyłącznie poprzez technologię</w:t>
      </w:r>
      <w:r w:rsidR="00054CD2">
        <w:rPr>
          <w:rFonts w:ascii="Arial" w:hAnsi="Arial" w:cs="Arial"/>
          <w:sz w:val="22"/>
          <w:szCs w:val="22"/>
          <w:lang w:val="pl-PL"/>
        </w:rPr>
        <w:t xml:space="preserve"> – mówi </w:t>
      </w:r>
      <w:r w:rsidR="00054CD2" w:rsidRPr="00C54C92">
        <w:rPr>
          <w:rFonts w:ascii="Arial" w:hAnsi="Arial" w:cs="Arial"/>
          <w:sz w:val="22"/>
          <w:szCs w:val="22"/>
          <w:lang w:val="pl-PL"/>
        </w:rPr>
        <w:t xml:space="preserve">Agnieszka </w:t>
      </w:r>
      <w:proofErr w:type="spellStart"/>
      <w:r w:rsidR="00054CD2" w:rsidRPr="00C54C92">
        <w:rPr>
          <w:rFonts w:ascii="Arial" w:hAnsi="Arial" w:cs="Arial"/>
          <w:sz w:val="22"/>
          <w:szCs w:val="22"/>
          <w:lang w:val="pl-PL"/>
        </w:rPr>
        <w:t>Wachnicka</w:t>
      </w:r>
      <w:proofErr w:type="spellEnd"/>
      <w:r w:rsidR="00054CD2">
        <w:rPr>
          <w:rFonts w:ascii="Arial" w:hAnsi="Arial" w:cs="Arial"/>
          <w:sz w:val="22"/>
          <w:szCs w:val="22"/>
          <w:lang w:val="pl-PL"/>
        </w:rPr>
        <w:t xml:space="preserve">, </w:t>
      </w:r>
      <w:r w:rsidR="00C72695">
        <w:rPr>
          <w:rFonts w:ascii="Arial" w:hAnsi="Arial" w:cs="Arial"/>
          <w:sz w:val="22"/>
          <w:szCs w:val="22"/>
          <w:lang w:val="pl-PL"/>
        </w:rPr>
        <w:t>wiceprezes</w:t>
      </w:r>
      <w:r w:rsidR="00CC7CDC">
        <w:rPr>
          <w:rFonts w:ascii="Arial" w:hAnsi="Arial" w:cs="Arial"/>
          <w:sz w:val="22"/>
          <w:szCs w:val="22"/>
          <w:lang w:val="pl-PL"/>
        </w:rPr>
        <w:t xml:space="preserve"> zarządu w Związku Banków Polskich.</w:t>
      </w:r>
    </w:p>
    <w:p w14:paraId="13616AAD" w14:textId="798028D3" w:rsidR="000F3BE7" w:rsidRDefault="000F3BE7" w:rsidP="00644DF8">
      <w:pPr>
        <w:jc w:val="both"/>
        <w:rPr>
          <w:rFonts w:ascii="Arial" w:hAnsi="Arial" w:cs="Arial"/>
          <w:sz w:val="22"/>
          <w:szCs w:val="22"/>
          <w:lang w:val="pl-PL"/>
        </w:rPr>
      </w:pPr>
      <w:r w:rsidRPr="000F3BE7">
        <w:rPr>
          <w:rFonts w:ascii="Arial" w:hAnsi="Arial" w:cs="Arial"/>
          <w:sz w:val="22"/>
          <w:szCs w:val="22"/>
          <w:lang w:val="pl-PL"/>
        </w:rPr>
        <w:t>Raport DXC i BLIK pokazuje, że Polacy coraz pewniej poruszają się w cyfrowym świecie zakupów świątecznych. Nowoczesne technologie, w tym sztuczna inteligencja, płatności BLIK i podejście Zero Trust, stają się kluczowym elementem ich świątecznej strategii, chroniąc przed oszustwami i zwiększając komfort zakupów.</w:t>
      </w:r>
    </w:p>
    <w:p w14:paraId="20173195" w14:textId="1519BF5A" w:rsidR="000D1ACD" w:rsidRDefault="000D1ACD" w:rsidP="00644DF8">
      <w:pPr>
        <w:jc w:val="both"/>
        <w:rPr>
          <w:rFonts w:ascii="Arial" w:hAnsi="Arial" w:cs="Arial"/>
          <w:sz w:val="22"/>
          <w:szCs w:val="22"/>
          <w:lang w:val="pl-PL"/>
        </w:rPr>
      </w:pPr>
      <w:r w:rsidRPr="00F611BB">
        <w:rPr>
          <w:rFonts w:ascii="Arial" w:hAnsi="Arial" w:cs="Arial"/>
          <w:sz w:val="22"/>
          <w:szCs w:val="22"/>
          <w:lang w:val="pl-PL"/>
        </w:rPr>
        <w:t>–</w:t>
      </w:r>
    </w:p>
    <w:p w14:paraId="3A6E6E56" w14:textId="6F10A646" w:rsidR="00C72DE5" w:rsidRDefault="00C72DE5" w:rsidP="00644DF8">
      <w:pPr>
        <w:jc w:val="both"/>
        <w:rPr>
          <w:rFonts w:ascii="Arial" w:hAnsi="Arial" w:cs="Arial"/>
          <w:sz w:val="22"/>
          <w:szCs w:val="22"/>
          <w:lang w:val="pl-PL"/>
        </w:rPr>
      </w:pPr>
      <w:r w:rsidRPr="00AF4C80">
        <w:rPr>
          <w:rFonts w:ascii="Arial" w:hAnsi="Arial" w:cs="Arial"/>
          <w:sz w:val="22"/>
          <w:szCs w:val="22"/>
          <w:lang w:val="pl-PL"/>
        </w:rPr>
        <w:lastRenderedPageBreak/>
        <w:t>Cały raport można pobrać tutaj:</w:t>
      </w:r>
      <w:r>
        <w:rPr>
          <w:rFonts w:ascii="Arial" w:hAnsi="Arial" w:cs="Arial"/>
          <w:sz w:val="22"/>
          <w:szCs w:val="22"/>
          <w:lang w:val="pl-PL"/>
        </w:rPr>
        <w:t xml:space="preserve"> </w:t>
      </w:r>
      <w:r w:rsidR="00041040" w:rsidRPr="00041040">
        <w:rPr>
          <w:rFonts w:ascii="Arial" w:hAnsi="Arial" w:cs="Arial"/>
          <w:sz w:val="22"/>
          <w:szCs w:val="22"/>
          <w:lang w:val="pl-PL"/>
        </w:rPr>
        <w:t>https://www.blik.com/media/Raport_gwiazdka_zero_trust_.pdf</w:t>
      </w:r>
    </w:p>
    <w:p w14:paraId="30DCC65B" w14:textId="3209309B" w:rsidR="000D47DD" w:rsidRPr="00AF4C80" w:rsidRDefault="000D47DD" w:rsidP="00644DF8">
      <w:pPr>
        <w:jc w:val="both"/>
        <w:rPr>
          <w:rFonts w:ascii="Arial" w:hAnsi="Arial" w:cs="Arial"/>
          <w:i/>
          <w:iCs/>
          <w:sz w:val="18"/>
          <w:szCs w:val="18"/>
          <w:lang w:val="pl-PL"/>
        </w:rPr>
      </w:pPr>
      <w:r w:rsidRPr="00AF4C80">
        <w:rPr>
          <w:rFonts w:ascii="Arial" w:hAnsi="Arial" w:cs="Arial"/>
          <w:i/>
          <w:iCs/>
          <w:sz w:val="18"/>
          <w:szCs w:val="18"/>
          <w:lang w:val="pl-PL"/>
        </w:rPr>
        <w:t xml:space="preserve">Badanie zostało zrealizowane przez firmę badawczą 4P na zlecenie DXC Technology Polska. </w:t>
      </w:r>
      <w:r w:rsidR="0040266E">
        <w:rPr>
          <w:rFonts w:ascii="Arial" w:hAnsi="Arial" w:cs="Arial"/>
          <w:i/>
          <w:iCs/>
          <w:sz w:val="18"/>
          <w:szCs w:val="18"/>
          <w:lang w:val="pl-PL"/>
        </w:rPr>
        <w:t>Z</w:t>
      </w:r>
      <w:r w:rsidRPr="00AF4C80">
        <w:rPr>
          <w:rFonts w:ascii="Arial" w:hAnsi="Arial" w:cs="Arial"/>
          <w:i/>
          <w:iCs/>
          <w:sz w:val="18"/>
          <w:szCs w:val="18"/>
          <w:lang w:val="pl-PL"/>
        </w:rPr>
        <w:t>ostało przeprowadzone metodą ilościową na reprezentatywnej próbie Polaków w wieku 18 –70 lat (N=1013). Zastosowano standaryzowany kwestionariusz online, który zbierał odpowiedzi od osób dokonujących zakupów świątecznych oraz osób, które ich nie realizują.</w:t>
      </w:r>
    </w:p>
    <w:p w14:paraId="0EFA5D14" w14:textId="792F63B7" w:rsidR="00A90C2D" w:rsidRDefault="00A90C2D" w:rsidP="00644DF8">
      <w:pPr>
        <w:jc w:val="both"/>
        <w:rPr>
          <w:rFonts w:ascii="Arial" w:hAnsi="Arial" w:cs="Arial"/>
          <w:sz w:val="22"/>
          <w:szCs w:val="22"/>
          <w:lang w:val="pl-PL"/>
        </w:rPr>
      </w:pPr>
      <w:r>
        <w:rPr>
          <w:rFonts w:ascii="Arial" w:hAnsi="Arial" w:cs="Arial"/>
          <w:sz w:val="22"/>
          <w:szCs w:val="22"/>
          <w:lang w:val="pl-PL"/>
        </w:rPr>
        <w:t>///</w:t>
      </w:r>
    </w:p>
    <w:p w14:paraId="78F61936" w14:textId="1E3D7906" w:rsidR="00A90C2D" w:rsidRPr="00A90C2D" w:rsidRDefault="00A90C2D" w:rsidP="00644DF8">
      <w:pPr>
        <w:jc w:val="both"/>
        <w:rPr>
          <w:rFonts w:ascii="Arial" w:hAnsi="Arial" w:cs="Arial"/>
          <w:b/>
          <w:bCs/>
          <w:sz w:val="20"/>
          <w:szCs w:val="20"/>
          <w:lang w:val="pl-PL"/>
        </w:rPr>
      </w:pPr>
      <w:r w:rsidRPr="00A90C2D">
        <w:rPr>
          <w:rFonts w:ascii="Arial" w:hAnsi="Arial" w:cs="Arial"/>
          <w:b/>
          <w:bCs/>
          <w:sz w:val="20"/>
          <w:szCs w:val="20"/>
          <w:lang w:val="pl-PL"/>
        </w:rPr>
        <w:t xml:space="preserve">O DXC </w:t>
      </w:r>
      <w:proofErr w:type="spellStart"/>
      <w:r w:rsidRPr="00A90C2D">
        <w:rPr>
          <w:rFonts w:ascii="Arial" w:hAnsi="Arial" w:cs="Arial"/>
          <w:b/>
          <w:bCs/>
          <w:sz w:val="20"/>
          <w:szCs w:val="20"/>
          <w:lang w:val="pl-PL"/>
        </w:rPr>
        <w:t>Technlogy</w:t>
      </w:r>
      <w:proofErr w:type="spellEnd"/>
    </w:p>
    <w:p w14:paraId="1C0ED3DA" w14:textId="3758A0A4" w:rsidR="00F04E80" w:rsidRPr="00D81F15" w:rsidRDefault="00A90C2D" w:rsidP="00644DF8">
      <w:pPr>
        <w:jc w:val="both"/>
        <w:rPr>
          <w:rFonts w:ascii="Arial" w:hAnsi="Arial" w:cs="Arial"/>
          <w:sz w:val="20"/>
          <w:szCs w:val="20"/>
          <w:lang w:val="pl-PL"/>
        </w:rPr>
      </w:pPr>
      <w:r w:rsidRPr="00A90C2D">
        <w:rPr>
          <w:rFonts w:ascii="Arial" w:hAnsi="Arial" w:cs="Arial"/>
          <w:sz w:val="20"/>
          <w:szCs w:val="20"/>
          <w:lang w:val="pl-PL"/>
        </w:rPr>
        <w:t xml:space="preserve">DXC Technology (NYSE: DXC) jest wiodącym partnerem technologicznym i innowacyjnym dla przedsiębiorstw oraz instytucji publicznych. Firma dostarcza oprogramowanie, usługi i rozwiązania, które pomagają organizacjom na całym świecie wykorzystywać sztuczną inteligencję do osiągania wymiernych rezultatów w czasie gwałtownej transformacji. Dzięki głębokiej ekspertyzie w obszarach usług zarządzania infrastrukturą, modernizacji aplikacji oraz branżowych rozwiązań software’owych, DXC modernizuje, zabezpiecza i obsługuje jedne z najbardziej złożonych środowisk technologicznych na świecie. </w:t>
      </w:r>
      <w:r w:rsidRPr="00D81F15">
        <w:rPr>
          <w:rFonts w:ascii="Arial" w:hAnsi="Arial" w:cs="Arial"/>
          <w:sz w:val="20"/>
          <w:szCs w:val="20"/>
          <w:lang w:val="pl-PL"/>
        </w:rPr>
        <w:t>Więcej informacji na dxc.com</w:t>
      </w:r>
    </w:p>
    <w:p w14:paraId="6119C55F" w14:textId="77777777" w:rsidR="007C76E1" w:rsidRDefault="007C76E1" w:rsidP="00644DF8">
      <w:pPr>
        <w:jc w:val="both"/>
        <w:rPr>
          <w:rFonts w:ascii="Arial" w:hAnsi="Arial" w:cs="Arial"/>
          <w:b/>
          <w:bCs/>
          <w:sz w:val="20"/>
          <w:szCs w:val="20"/>
          <w:lang w:val="pl-PL"/>
        </w:rPr>
      </w:pPr>
    </w:p>
    <w:p w14:paraId="10D0466B" w14:textId="6C38FB9E" w:rsidR="00A90C2D" w:rsidRPr="00F04E80" w:rsidRDefault="00A90C2D" w:rsidP="00644DF8">
      <w:pPr>
        <w:jc w:val="both"/>
        <w:rPr>
          <w:rFonts w:ascii="Arial" w:hAnsi="Arial" w:cs="Arial"/>
          <w:b/>
          <w:bCs/>
          <w:sz w:val="20"/>
          <w:szCs w:val="20"/>
          <w:lang w:val="pl-PL"/>
        </w:rPr>
      </w:pPr>
      <w:r w:rsidRPr="00A90C2D">
        <w:rPr>
          <w:rFonts w:ascii="Arial" w:hAnsi="Arial" w:cs="Arial"/>
          <w:b/>
          <w:bCs/>
          <w:sz w:val="20"/>
          <w:szCs w:val="20"/>
          <w:lang w:val="pl-PL"/>
        </w:rPr>
        <w:t>O BLIK</w:t>
      </w:r>
    </w:p>
    <w:p w14:paraId="23B72F7C" w14:textId="28C695EE" w:rsidR="0096612E" w:rsidRPr="00AF4C80" w:rsidRDefault="00A90C2D" w:rsidP="00644DF8">
      <w:pPr>
        <w:jc w:val="both"/>
        <w:rPr>
          <w:rFonts w:ascii="Arial" w:hAnsi="Arial" w:cs="Arial"/>
          <w:sz w:val="20"/>
          <w:szCs w:val="20"/>
          <w:lang w:val="pl-PL"/>
        </w:rPr>
      </w:pPr>
      <w:r w:rsidRPr="00AF4C80">
        <w:rPr>
          <w:rFonts w:ascii="Arial" w:hAnsi="Arial" w:cs="Arial"/>
          <w:b/>
          <w:bCs/>
          <w:sz w:val="20"/>
          <w:szCs w:val="20"/>
          <w:lang w:val="pl-PL"/>
        </w:rPr>
        <w:t>BLIK</w:t>
      </w:r>
      <w:r w:rsidRPr="00AF4C80">
        <w:rPr>
          <w:rFonts w:ascii="Arial" w:hAnsi="Arial" w:cs="Arial"/>
          <w:sz w:val="20"/>
          <w:szCs w:val="20"/>
          <w:lang w:val="pl-PL"/>
        </w:rPr>
        <w:t>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 </w:t>
      </w:r>
    </w:p>
    <w:sectPr w:rsidR="0096612E" w:rsidRPr="00AF4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5655" w14:textId="77777777" w:rsidR="0089135B" w:rsidRDefault="0089135B" w:rsidP="001A4C63">
      <w:pPr>
        <w:spacing w:after="0" w:line="240" w:lineRule="auto"/>
      </w:pPr>
      <w:r>
        <w:separator/>
      </w:r>
    </w:p>
  </w:endnote>
  <w:endnote w:type="continuationSeparator" w:id="0">
    <w:p w14:paraId="6CA3328B" w14:textId="77777777" w:rsidR="0089135B" w:rsidRDefault="0089135B" w:rsidP="001A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CFCF" w14:textId="77777777" w:rsidR="0089135B" w:rsidRDefault="0089135B" w:rsidP="001A4C63">
      <w:pPr>
        <w:spacing w:after="0" w:line="240" w:lineRule="auto"/>
      </w:pPr>
      <w:r>
        <w:separator/>
      </w:r>
    </w:p>
  </w:footnote>
  <w:footnote w:type="continuationSeparator" w:id="0">
    <w:p w14:paraId="610023C8" w14:textId="77777777" w:rsidR="0089135B" w:rsidRDefault="0089135B" w:rsidP="001A4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931"/>
    <w:multiLevelType w:val="multilevel"/>
    <w:tmpl w:val="BECE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7D02"/>
    <w:multiLevelType w:val="multilevel"/>
    <w:tmpl w:val="F8F8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E7CA7"/>
    <w:multiLevelType w:val="multilevel"/>
    <w:tmpl w:val="DFA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D0264"/>
    <w:multiLevelType w:val="multilevel"/>
    <w:tmpl w:val="CECE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B502E"/>
    <w:multiLevelType w:val="multilevel"/>
    <w:tmpl w:val="9500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C083D"/>
    <w:multiLevelType w:val="multilevel"/>
    <w:tmpl w:val="8800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81DE5"/>
    <w:multiLevelType w:val="multilevel"/>
    <w:tmpl w:val="2AD0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50094"/>
    <w:multiLevelType w:val="multilevel"/>
    <w:tmpl w:val="D5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966E6"/>
    <w:multiLevelType w:val="multilevel"/>
    <w:tmpl w:val="9A46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E032E"/>
    <w:multiLevelType w:val="hybridMultilevel"/>
    <w:tmpl w:val="34CE1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9F362E"/>
    <w:multiLevelType w:val="multilevel"/>
    <w:tmpl w:val="9A34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5713C"/>
    <w:multiLevelType w:val="hybridMultilevel"/>
    <w:tmpl w:val="AA400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61782C"/>
    <w:multiLevelType w:val="multilevel"/>
    <w:tmpl w:val="E6BE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85A11"/>
    <w:multiLevelType w:val="multilevel"/>
    <w:tmpl w:val="2E12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7E21B8"/>
    <w:multiLevelType w:val="hybridMultilevel"/>
    <w:tmpl w:val="A240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9929DA"/>
    <w:multiLevelType w:val="multilevel"/>
    <w:tmpl w:val="B3D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749005">
    <w:abstractNumId w:val="8"/>
  </w:num>
  <w:num w:numId="2" w16cid:durableId="349181111">
    <w:abstractNumId w:val="4"/>
  </w:num>
  <w:num w:numId="3" w16cid:durableId="877471464">
    <w:abstractNumId w:val="13"/>
  </w:num>
  <w:num w:numId="4" w16cid:durableId="298151610">
    <w:abstractNumId w:val="6"/>
  </w:num>
  <w:num w:numId="5" w16cid:durableId="1512910694">
    <w:abstractNumId w:val="5"/>
  </w:num>
  <w:num w:numId="6" w16cid:durableId="515508774">
    <w:abstractNumId w:val="15"/>
  </w:num>
  <w:num w:numId="7" w16cid:durableId="1169563296">
    <w:abstractNumId w:val="1"/>
  </w:num>
  <w:num w:numId="8" w16cid:durableId="1687825607">
    <w:abstractNumId w:val="2"/>
  </w:num>
  <w:num w:numId="9" w16cid:durableId="611594264">
    <w:abstractNumId w:val="3"/>
  </w:num>
  <w:num w:numId="10" w16cid:durableId="1886483676">
    <w:abstractNumId w:val="9"/>
  </w:num>
  <w:num w:numId="11" w16cid:durableId="240725644">
    <w:abstractNumId w:val="7"/>
  </w:num>
  <w:num w:numId="12" w16cid:durableId="721830185">
    <w:abstractNumId w:val="12"/>
  </w:num>
  <w:num w:numId="13" w16cid:durableId="671296345">
    <w:abstractNumId w:val="0"/>
  </w:num>
  <w:num w:numId="14" w16cid:durableId="655495992">
    <w:abstractNumId w:val="11"/>
  </w:num>
  <w:num w:numId="15" w16cid:durableId="86386484">
    <w:abstractNumId w:val="10"/>
  </w:num>
  <w:num w:numId="16" w16cid:durableId="1874465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26"/>
    <w:rsid w:val="00041040"/>
    <w:rsid w:val="00051BD2"/>
    <w:rsid w:val="00054CD2"/>
    <w:rsid w:val="000A6D94"/>
    <w:rsid w:val="000B75D1"/>
    <w:rsid w:val="000C3D12"/>
    <w:rsid w:val="000D1ACD"/>
    <w:rsid w:val="000D47DD"/>
    <w:rsid w:val="000E7C32"/>
    <w:rsid w:val="000E7C39"/>
    <w:rsid w:val="000F3BE7"/>
    <w:rsid w:val="000F3C0A"/>
    <w:rsid w:val="00172EEB"/>
    <w:rsid w:val="0017686A"/>
    <w:rsid w:val="00182EF9"/>
    <w:rsid w:val="001A4C63"/>
    <w:rsid w:val="001E090B"/>
    <w:rsid w:val="00235383"/>
    <w:rsid w:val="00260007"/>
    <w:rsid w:val="00264C26"/>
    <w:rsid w:val="00282F00"/>
    <w:rsid w:val="002A3BF0"/>
    <w:rsid w:val="00344910"/>
    <w:rsid w:val="003455CD"/>
    <w:rsid w:val="00374437"/>
    <w:rsid w:val="0040266E"/>
    <w:rsid w:val="00460E59"/>
    <w:rsid w:val="004751C2"/>
    <w:rsid w:val="004C06BB"/>
    <w:rsid w:val="004D14BB"/>
    <w:rsid w:val="005D7947"/>
    <w:rsid w:val="005F6DA1"/>
    <w:rsid w:val="006068F0"/>
    <w:rsid w:val="00615236"/>
    <w:rsid w:val="00625716"/>
    <w:rsid w:val="00644DF8"/>
    <w:rsid w:val="00664F28"/>
    <w:rsid w:val="00681A0E"/>
    <w:rsid w:val="006F69E7"/>
    <w:rsid w:val="007C76E1"/>
    <w:rsid w:val="007D275C"/>
    <w:rsid w:val="007F54D8"/>
    <w:rsid w:val="00865B06"/>
    <w:rsid w:val="0089135B"/>
    <w:rsid w:val="008A58DF"/>
    <w:rsid w:val="008C5C0A"/>
    <w:rsid w:val="00901112"/>
    <w:rsid w:val="009169CF"/>
    <w:rsid w:val="0096612E"/>
    <w:rsid w:val="00976035"/>
    <w:rsid w:val="00985940"/>
    <w:rsid w:val="009E18BA"/>
    <w:rsid w:val="00A1433A"/>
    <w:rsid w:val="00A21BC0"/>
    <w:rsid w:val="00A41491"/>
    <w:rsid w:val="00A44186"/>
    <w:rsid w:val="00A477ED"/>
    <w:rsid w:val="00A90277"/>
    <w:rsid w:val="00A90C2D"/>
    <w:rsid w:val="00AF1F0F"/>
    <w:rsid w:val="00AF4C80"/>
    <w:rsid w:val="00B37633"/>
    <w:rsid w:val="00B44B3E"/>
    <w:rsid w:val="00B5779E"/>
    <w:rsid w:val="00BE3FC2"/>
    <w:rsid w:val="00C37198"/>
    <w:rsid w:val="00C54C92"/>
    <w:rsid w:val="00C5785A"/>
    <w:rsid w:val="00C72695"/>
    <w:rsid w:val="00C72DE5"/>
    <w:rsid w:val="00C73ACB"/>
    <w:rsid w:val="00C73EAE"/>
    <w:rsid w:val="00C800C8"/>
    <w:rsid w:val="00C85B8B"/>
    <w:rsid w:val="00CC7CDC"/>
    <w:rsid w:val="00CD1389"/>
    <w:rsid w:val="00D81F15"/>
    <w:rsid w:val="00DB0B62"/>
    <w:rsid w:val="00DC0266"/>
    <w:rsid w:val="00DD384E"/>
    <w:rsid w:val="00DD3FDF"/>
    <w:rsid w:val="00DE3367"/>
    <w:rsid w:val="00E06312"/>
    <w:rsid w:val="00E12D3D"/>
    <w:rsid w:val="00E2038C"/>
    <w:rsid w:val="00E401B1"/>
    <w:rsid w:val="00E707DE"/>
    <w:rsid w:val="00E8274E"/>
    <w:rsid w:val="00EF3A7F"/>
    <w:rsid w:val="00F04E80"/>
    <w:rsid w:val="00F20373"/>
    <w:rsid w:val="00F54420"/>
    <w:rsid w:val="00F611BB"/>
    <w:rsid w:val="00F73790"/>
    <w:rsid w:val="00F87368"/>
    <w:rsid w:val="00FB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8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4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4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4C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4C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4C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4C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4C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4C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4C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4C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4C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4C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4C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4C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4C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4C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4C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4C26"/>
    <w:rPr>
      <w:rFonts w:eastAsiaTheme="majorEastAsia" w:cstheme="majorBidi"/>
      <w:color w:val="272727" w:themeColor="text1" w:themeTint="D8"/>
    </w:rPr>
  </w:style>
  <w:style w:type="paragraph" w:styleId="Tytu">
    <w:name w:val="Title"/>
    <w:basedOn w:val="Normalny"/>
    <w:next w:val="Normalny"/>
    <w:link w:val="TytuZnak"/>
    <w:uiPriority w:val="10"/>
    <w:qFormat/>
    <w:rsid w:val="00264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4C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4C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4C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4C26"/>
    <w:pPr>
      <w:spacing w:before="160"/>
      <w:jc w:val="center"/>
    </w:pPr>
    <w:rPr>
      <w:i/>
      <w:iCs/>
      <w:color w:val="404040" w:themeColor="text1" w:themeTint="BF"/>
    </w:rPr>
  </w:style>
  <w:style w:type="character" w:customStyle="1" w:styleId="CytatZnak">
    <w:name w:val="Cytat Znak"/>
    <w:basedOn w:val="Domylnaczcionkaakapitu"/>
    <w:link w:val="Cytat"/>
    <w:uiPriority w:val="29"/>
    <w:rsid w:val="00264C26"/>
    <w:rPr>
      <w:i/>
      <w:iCs/>
      <w:color w:val="404040" w:themeColor="text1" w:themeTint="BF"/>
    </w:rPr>
  </w:style>
  <w:style w:type="paragraph" w:styleId="Akapitzlist">
    <w:name w:val="List Paragraph"/>
    <w:basedOn w:val="Normalny"/>
    <w:uiPriority w:val="34"/>
    <w:qFormat/>
    <w:rsid w:val="00264C26"/>
    <w:pPr>
      <w:ind w:left="720"/>
      <w:contextualSpacing/>
    </w:pPr>
  </w:style>
  <w:style w:type="character" w:styleId="Wyrnienieintensywne">
    <w:name w:val="Intense Emphasis"/>
    <w:basedOn w:val="Domylnaczcionkaakapitu"/>
    <w:uiPriority w:val="21"/>
    <w:qFormat/>
    <w:rsid w:val="00264C26"/>
    <w:rPr>
      <w:i/>
      <w:iCs/>
      <w:color w:val="0F4761" w:themeColor="accent1" w:themeShade="BF"/>
    </w:rPr>
  </w:style>
  <w:style w:type="paragraph" w:styleId="Cytatintensywny">
    <w:name w:val="Intense Quote"/>
    <w:basedOn w:val="Normalny"/>
    <w:next w:val="Normalny"/>
    <w:link w:val="CytatintensywnyZnak"/>
    <w:uiPriority w:val="30"/>
    <w:qFormat/>
    <w:rsid w:val="00264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4C26"/>
    <w:rPr>
      <w:i/>
      <w:iCs/>
      <w:color w:val="0F4761" w:themeColor="accent1" w:themeShade="BF"/>
    </w:rPr>
  </w:style>
  <w:style w:type="character" w:styleId="Odwoanieintensywne">
    <w:name w:val="Intense Reference"/>
    <w:basedOn w:val="Domylnaczcionkaakapitu"/>
    <w:uiPriority w:val="32"/>
    <w:qFormat/>
    <w:rsid w:val="00264C26"/>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B5779E"/>
    <w:rPr>
      <w:sz w:val="16"/>
      <w:szCs w:val="16"/>
    </w:rPr>
  </w:style>
  <w:style w:type="paragraph" w:styleId="Tekstkomentarza">
    <w:name w:val="annotation text"/>
    <w:basedOn w:val="Normalny"/>
    <w:link w:val="TekstkomentarzaZnak"/>
    <w:uiPriority w:val="99"/>
    <w:unhideWhenUsed/>
    <w:rsid w:val="00B5779E"/>
    <w:pPr>
      <w:spacing w:line="240" w:lineRule="auto"/>
    </w:pPr>
    <w:rPr>
      <w:sz w:val="20"/>
      <w:szCs w:val="20"/>
    </w:rPr>
  </w:style>
  <w:style w:type="character" w:customStyle="1" w:styleId="TekstkomentarzaZnak">
    <w:name w:val="Tekst komentarza Znak"/>
    <w:basedOn w:val="Domylnaczcionkaakapitu"/>
    <w:link w:val="Tekstkomentarza"/>
    <w:uiPriority w:val="99"/>
    <w:rsid w:val="00B5779E"/>
    <w:rPr>
      <w:sz w:val="20"/>
      <w:szCs w:val="20"/>
    </w:rPr>
  </w:style>
  <w:style w:type="paragraph" w:styleId="Tematkomentarza">
    <w:name w:val="annotation subject"/>
    <w:basedOn w:val="Tekstkomentarza"/>
    <w:next w:val="Tekstkomentarza"/>
    <w:link w:val="TematkomentarzaZnak"/>
    <w:uiPriority w:val="99"/>
    <w:semiHidden/>
    <w:unhideWhenUsed/>
    <w:rsid w:val="00B5779E"/>
    <w:rPr>
      <w:b/>
      <w:bCs/>
    </w:rPr>
  </w:style>
  <w:style w:type="character" w:customStyle="1" w:styleId="TematkomentarzaZnak">
    <w:name w:val="Temat komentarza Znak"/>
    <w:basedOn w:val="TekstkomentarzaZnak"/>
    <w:link w:val="Tematkomentarza"/>
    <w:uiPriority w:val="99"/>
    <w:semiHidden/>
    <w:rsid w:val="00B5779E"/>
    <w:rPr>
      <w:b/>
      <w:bCs/>
      <w:sz w:val="20"/>
      <w:szCs w:val="20"/>
    </w:rPr>
  </w:style>
  <w:style w:type="paragraph" w:styleId="Poprawka">
    <w:name w:val="Revision"/>
    <w:hidden/>
    <w:uiPriority w:val="99"/>
    <w:semiHidden/>
    <w:rsid w:val="00DC0266"/>
    <w:pPr>
      <w:spacing w:after="0" w:line="240" w:lineRule="auto"/>
    </w:pPr>
  </w:style>
  <w:style w:type="paragraph" w:styleId="NormalnyWeb">
    <w:name w:val="Normal (Web)"/>
    <w:basedOn w:val="Normalny"/>
    <w:uiPriority w:val="99"/>
    <w:semiHidden/>
    <w:unhideWhenUsed/>
    <w:rsid w:val="00E401B1"/>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 w:type="paragraph" w:styleId="Nagwek">
    <w:name w:val="header"/>
    <w:basedOn w:val="Normalny"/>
    <w:link w:val="NagwekZnak"/>
    <w:uiPriority w:val="99"/>
    <w:unhideWhenUsed/>
    <w:rsid w:val="001A4C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C63"/>
  </w:style>
  <w:style w:type="paragraph" w:styleId="Stopka">
    <w:name w:val="footer"/>
    <w:basedOn w:val="Normalny"/>
    <w:link w:val="StopkaZnak"/>
    <w:uiPriority w:val="99"/>
    <w:unhideWhenUsed/>
    <w:rsid w:val="001A4C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816">
      <w:bodyDiv w:val="1"/>
      <w:marLeft w:val="0"/>
      <w:marRight w:val="0"/>
      <w:marTop w:val="0"/>
      <w:marBottom w:val="0"/>
      <w:divBdr>
        <w:top w:val="none" w:sz="0" w:space="0" w:color="auto"/>
        <w:left w:val="none" w:sz="0" w:space="0" w:color="auto"/>
        <w:bottom w:val="none" w:sz="0" w:space="0" w:color="auto"/>
        <w:right w:val="none" w:sz="0" w:space="0" w:color="auto"/>
      </w:divBdr>
    </w:div>
    <w:div w:id="121964599">
      <w:bodyDiv w:val="1"/>
      <w:marLeft w:val="0"/>
      <w:marRight w:val="0"/>
      <w:marTop w:val="0"/>
      <w:marBottom w:val="0"/>
      <w:divBdr>
        <w:top w:val="none" w:sz="0" w:space="0" w:color="auto"/>
        <w:left w:val="none" w:sz="0" w:space="0" w:color="auto"/>
        <w:bottom w:val="none" w:sz="0" w:space="0" w:color="auto"/>
        <w:right w:val="none" w:sz="0" w:space="0" w:color="auto"/>
      </w:divBdr>
    </w:div>
    <w:div w:id="154154949">
      <w:bodyDiv w:val="1"/>
      <w:marLeft w:val="0"/>
      <w:marRight w:val="0"/>
      <w:marTop w:val="0"/>
      <w:marBottom w:val="0"/>
      <w:divBdr>
        <w:top w:val="none" w:sz="0" w:space="0" w:color="auto"/>
        <w:left w:val="none" w:sz="0" w:space="0" w:color="auto"/>
        <w:bottom w:val="none" w:sz="0" w:space="0" w:color="auto"/>
        <w:right w:val="none" w:sz="0" w:space="0" w:color="auto"/>
      </w:divBdr>
    </w:div>
    <w:div w:id="179662433">
      <w:bodyDiv w:val="1"/>
      <w:marLeft w:val="0"/>
      <w:marRight w:val="0"/>
      <w:marTop w:val="0"/>
      <w:marBottom w:val="0"/>
      <w:divBdr>
        <w:top w:val="none" w:sz="0" w:space="0" w:color="auto"/>
        <w:left w:val="none" w:sz="0" w:space="0" w:color="auto"/>
        <w:bottom w:val="none" w:sz="0" w:space="0" w:color="auto"/>
        <w:right w:val="none" w:sz="0" w:space="0" w:color="auto"/>
      </w:divBdr>
    </w:div>
    <w:div w:id="256990153">
      <w:bodyDiv w:val="1"/>
      <w:marLeft w:val="0"/>
      <w:marRight w:val="0"/>
      <w:marTop w:val="0"/>
      <w:marBottom w:val="0"/>
      <w:divBdr>
        <w:top w:val="none" w:sz="0" w:space="0" w:color="auto"/>
        <w:left w:val="none" w:sz="0" w:space="0" w:color="auto"/>
        <w:bottom w:val="none" w:sz="0" w:space="0" w:color="auto"/>
        <w:right w:val="none" w:sz="0" w:space="0" w:color="auto"/>
      </w:divBdr>
      <w:divsChild>
        <w:div w:id="144134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993268">
      <w:bodyDiv w:val="1"/>
      <w:marLeft w:val="0"/>
      <w:marRight w:val="0"/>
      <w:marTop w:val="0"/>
      <w:marBottom w:val="0"/>
      <w:divBdr>
        <w:top w:val="none" w:sz="0" w:space="0" w:color="auto"/>
        <w:left w:val="none" w:sz="0" w:space="0" w:color="auto"/>
        <w:bottom w:val="none" w:sz="0" w:space="0" w:color="auto"/>
        <w:right w:val="none" w:sz="0" w:space="0" w:color="auto"/>
      </w:divBdr>
    </w:div>
    <w:div w:id="647977489">
      <w:bodyDiv w:val="1"/>
      <w:marLeft w:val="0"/>
      <w:marRight w:val="0"/>
      <w:marTop w:val="0"/>
      <w:marBottom w:val="0"/>
      <w:divBdr>
        <w:top w:val="none" w:sz="0" w:space="0" w:color="auto"/>
        <w:left w:val="none" w:sz="0" w:space="0" w:color="auto"/>
        <w:bottom w:val="none" w:sz="0" w:space="0" w:color="auto"/>
        <w:right w:val="none" w:sz="0" w:space="0" w:color="auto"/>
      </w:divBdr>
    </w:div>
    <w:div w:id="980499803">
      <w:bodyDiv w:val="1"/>
      <w:marLeft w:val="0"/>
      <w:marRight w:val="0"/>
      <w:marTop w:val="0"/>
      <w:marBottom w:val="0"/>
      <w:divBdr>
        <w:top w:val="none" w:sz="0" w:space="0" w:color="auto"/>
        <w:left w:val="none" w:sz="0" w:space="0" w:color="auto"/>
        <w:bottom w:val="none" w:sz="0" w:space="0" w:color="auto"/>
        <w:right w:val="none" w:sz="0" w:space="0" w:color="auto"/>
      </w:divBdr>
    </w:div>
    <w:div w:id="1054041319">
      <w:bodyDiv w:val="1"/>
      <w:marLeft w:val="0"/>
      <w:marRight w:val="0"/>
      <w:marTop w:val="0"/>
      <w:marBottom w:val="0"/>
      <w:divBdr>
        <w:top w:val="none" w:sz="0" w:space="0" w:color="auto"/>
        <w:left w:val="none" w:sz="0" w:space="0" w:color="auto"/>
        <w:bottom w:val="none" w:sz="0" w:space="0" w:color="auto"/>
        <w:right w:val="none" w:sz="0" w:space="0" w:color="auto"/>
      </w:divBdr>
    </w:div>
    <w:div w:id="1183591116">
      <w:bodyDiv w:val="1"/>
      <w:marLeft w:val="0"/>
      <w:marRight w:val="0"/>
      <w:marTop w:val="0"/>
      <w:marBottom w:val="0"/>
      <w:divBdr>
        <w:top w:val="none" w:sz="0" w:space="0" w:color="auto"/>
        <w:left w:val="none" w:sz="0" w:space="0" w:color="auto"/>
        <w:bottom w:val="none" w:sz="0" w:space="0" w:color="auto"/>
        <w:right w:val="none" w:sz="0" w:space="0" w:color="auto"/>
      </w:divBdr>
    </w:div>
    <w:div w:id="1189107094">
      <w:bodyDiv w:val="1"/>
      <w:marLeft w:val="0"/>
      <w:marRight w:val="0"/>
      <w:marTop w:val="0"/>
      <w:marBottom w:val="0"/>
      <w:divBdr>
        <w:top w:val="none" w:sz="0" w:space="0" w:color="auto"/>
        <w:left w:val="none" w:sz="0" w:space="0" w:color="auto"/>
        <w:bottom w:val="none" w:sz="0" w:space="0" w:color="auto"/>
        <w:right w:val="none" w:sz="0" w:space="0" w:color="auto"/>
      </w:divBdr>
    </w:div>
    <w:div w:id="1424649119">
      <w:bodyDiv w:val="1"/>
      <w:marLeft w:val="0"/>
      <w:marRight w:val="0"/>
      <w:marTop w:val="0"/>
      <w:marBottom w:val="0"/>
      <w:divBdr>
        <w:top w:val="none" w:sz="0" w:space="0" w:color="auto"/>
        <w:left w:val="none" w:sz="0" w:space="0" w:color="auto"/>
        <w:bottom w:val="none" w:sz="0" w:space="0" w:color="auto"/>
        <w:right w:val="none" w:sz="0" w:space="0" w:color="auto"/>
      </w:divBdr>
    </w:div>
    <w:div w:id="1629899593">
      <w:bodyDiv w:val="1"/>
      <w:marLeft w:val="0"/>
      <w:marRight w:val="0"/>
      <w:marTop w:val="0"/>
      <w:marBottom w:val="0"/>
      <w:divBdr>
        <w:top w:val="none" w:sz="0" w:space="0" w:color="auto"/>
        <w:left w:val="none" w:sz="0" w:space="0" w:color="auto"/>
        <w:bottom w:val="none" w:sz="0" w:space="0" w:color="auto"/>
        <w:right w:val="none" w:sz="0" w:space="0" w:color="auto"/>
      </w:divBdr>
      <w:divsChild>
        <w:div w:id="42064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6160">
      <w:bodyDiv w:val="1"/>
      <w:marLeft w:val="0"/>
      <w:marRight w:val="0"/>
      <w:marTop w:val="0"/>
      <w:marBottom w:val="0"/>
      <w:divBdr>
        <w:top w:val="none" w:sz="0" w:space="0" w:color="auto"/>
        <w:left w:val="none" w:sz="0" w:space="0" w:color="auto"/>
        <w:bottom w:val="none" w:sz="0" w:space="0" w:color="auto"/>
        <w:right w:val="none" w:sz="0" w:space="0" w:color="auto"/>
      </w:divBdr>
      <w:divsChild>
        <w:div w:id="2118480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291237">
      <w:bodyDiv w:val="1"/>
      <w:marLeft w:val="0"/>
      <w:marRight w:val="0"/>
      <w:marTop w:val="0"/>
      <w:marBottom w:val="0"/>
      <w:divBdr>
        <w:top w:val="none" w:sz="0" w:space="0" w:color="auto"/>
        <w:left w:val="none" w:sz="0" w:space="0" w:color="auto"/>
        <w:bottom w:val="none" w:sz="0" w:space="0" w:color="auto"/>
        <w:right w:val="none" w:sz="0" w:space="0" w:color="auto"/>
      </w:divBdr>
    </w:div>
    <w:div w:id="1976985778">
      <w:bodyDiv w:val="1"/>
      <w:marLeft w:val="0"/>
      <w:marRight w:val="0"/>
      <w:marTop w:val="0"/>
      <w:marBottom w:val="0"/>
      <w:divBdr>
        <w:top w:val="none" w:sz="0" w:space="0" w:color="auto"/>
        <w:left w:val="none" w:sz="0" w:space="0" w:color="auto"/>
        <w:bottom w:val="none" w:sz="0" w:space="0" w:color="auto"/>
        <w:right w:val="none" w:sz="0" w:space="0" w:color="auto"/>
      </w:divBdr>
    </w:div>
    <w:div w:id="2028293574">
      <w:bodyDiv w:val="1"/>
      <w:marLeft w:val="0"/>
      <w:marRight w:val="0"/>
      <w:marTop w:val="0"/>
      <w:marBottom w:val="0"/>
      <w:divBdr>
        <w:top w:val="none" w:sz="0" w:space="0" w:color="auto"/>
        <w:left w:val="none" w:sz="0" w:space="0" w:color="auto"/>
        <w:bottom w:val="none" w:sz="0" w:space="0" w:color="auto"/>
        <w:right w:val="none" w:sz="0" w:space="0" w:color="auto"/>
      </w:divBdr>
      <w:divsChild>
        <w:div w:id="631862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7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6470</Characters>
  <Application>Microsoft Office Word</Application>
  <DocSecurity>0</DocSecurity>
  <Lines>104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2025-12-18T07:49:00Z</dcterms:created>
  <dcterms:modified xsi:type="dcterms:W3CDTF">2025-12-18T07:49:00Z</dcterms:modified>
</cp:coreProperties>
</file>