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00"/>
        </w:tabs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Projekt BUTTERFLY w Instytucie Matki i Dziecka: pierwsza w Polsce immunoterapia w opornym na leczenie mięsaku Ewinga</w:t>
      </w:r>
    </w:p>
    <w:p w:rsidR="00000000" w:rsidDel="00000000" w:rsidP="00000000" w:rsidRDefault="00000000" w:rsidRPr="00000000" w14:paraId="00000002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Badania kliniczne stanowią fundament rozwoju współczesnej medycyny. To dzięki nim możliwe jest wprowadzanie innowacyjnych terapii, które poprawiają rokowania pacjentów i otwierają drogę do bardziej precyzyjnych metod leczenia. W Polsce coraz większą rolę odgrywają badania niekomercyjne finansowane przez Agencję Badań Medycznych, ukierunkowane na realne potrzeby pacjentów, zwłaszcza w obszarach, w których standardowe opcje są niewystarczające. Jednym z takich projektów jest BUTTERFLY [1] – pierwsza w kraju immunoterapia anty-GD2 w mięsaku Ewinga, realizowana w Klinice Onkologii i Chirurgii Onkologicznej Dzieci i Młodzieży Instytutu Matki i Dziecka.</w:t>
      </w:r>
    </w:p>
    <w:p w:rsidR="00000000" w:rsidDel="00000000" w:rsidP="00000000" w:rsidRDefault="00000000" w:rsidRPr="00000000" w14:paraId="00000003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</w:rPr>
        <w:drawing>
          <wp:inline distB="114300" distT="114300" distL="114300" distR="114300">
            <wp:extent cx="6299525" cy="3543300"/>
            <wp:effectExtent b="0" l="0" r="0" t="0"/>
            <wp:docPr id="199579951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9525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Zdjęcie autorstwa Freepik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erdimgf42p2m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Badania kliniczne fundamentem postępu medycyny</w:t>
      </w:r>
    </w:p>
    <w:p w:rsidR="00000000" w:rsidDel="00000000" w:rsidP="00000000" w:rsidRDefault="00000000" w:rsidRPr="00000000" w14:paraId="00000005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Nowe terapie, w tym immunoterapia czy leczenie personalizowane, mogą powstać wyłącznie dzięki rzetelnym badaniom klinicznym. Odgrywają one kluczową rolę w procesie opracowywania leków, ulepszania procedur medycznych i zwiększania skuteczności terapii.</w:t>
      </w:r>
    </w:p>
    <w:p w:rsidR="00000000" w:rsidDel="00000000" w:rsidP="00000000" w:rsidRDefault="00000000" w:rsidRPr="00000000" w14:paraId="00000006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Wyróżnia się dwa typy badań klinicznych: komercyjne, prowadzone zwykle przez firmy farmaceutyczne, oraz niekomercyjne, inicjowane przez środowiska medyczne i naukowe w celu odpowiedzi na szczególne potrzeby pacjentów. W onkologii pediatrycznej  właśnie te drugie mają ogromne znaczenie – wiele nowotworów dziecięcych występuje zbyt rzadko, by rynek komercyjny rozwijał dla nich nowe terapie. W Polsce kluczową rolę w finansowaniu takich inicjatyw odgrywa Agencja Badań Medycznych, której programy umożliwiają wdrażanie nowatorskich projektów leczenia chorób rzadkich i nowotworów wieku dziecięcego.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t0ar86sp3a37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Mięsak Ewinga – agresywny nowotwór, który potrzebuje nowych rozwiązań terapeutycznych</w:t>
      </w:r>
    </w:p>
    <w:p w:rsidR="00000000" w:rsidDel="00000000" w:rsidP="00000000" w:rsidRDefault="00000000" w:rsidRPr="00000000" w14:paraId="00000008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Mięsak Ewinga (Ewing sarcoma, ES) jest rzadkim, bardzo agresywnym nowotworem kości i tkanek miękkich, najczęściej występującym u dzieci, nastolatków i młodych dorosłych [2]. Mediana wieku zachorowania wynosi 15-19 lat. Mimo stosowania intensywnych schematów chemioterapii, radioterapii oraz rozległych operacji chirurgicznych, rokowania w przypadkach nawrotu lub progresji choroby są bardzo niekorzystne.</w:t>
      </w:r>
    </w:p>
    <w:p w:rsidR="00000000" w:rsidDel="00000000" w:rsidP="00000000" w:rsidRDefault="00000000" w:rsidRPr="00000000" w14:paraId="00000009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Szacuje się, że niepowodzenie leczenia dotyczy 20-30% pacjentów, a w przypadku nawrotu 5-letnie przeżycie całkowite spada do 20-25%. Jeszcze trudniejsza sytuacja dotyczy chorych, u których dochodzi do progresji w trakcie pierwszej linii leczenia – 2-letnie przeżycie wynosi poniżej 5%. Co istotne, mimo ogromnych wysiłków klinicznych, od ponad 30 lat nie odnotowano przełomu terapeutycznego w leczeniu ES wysokiego ryzyka. Te dane wskazują na pilną potrzebę poszukiwania nowych metod leczenia, w tym terapii celowanych i immunoterapii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tłumaczy prof. Anna Raciborska, Kierownik Kliniki Onkologii i Chirurgii Onkologicznej Dzieci i Młodzieży Instytutu Matki i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4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7griy3i4ew2h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Projekt BUTTERFLY – nowa nadzieja dzięki immunoterapii anty-GD2</w:t>
      </w:r>
    </w:p>
    <w:p w:rsidR="00000000" w:rsidDel="00000000" w:rsidP="00000000" w:rsidRDefault="00000000" w:rsidRPr="00000000" w14:paraId="0000000D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Celem strategicznym projektu BUTTERFLY jest ocena bezpieczeństwa i skuteczności personalizowanej chemioimmunoterapii u dzieci i młodych dorosłych z opornym na leczenie mięsakiem Ewinga, u których komórki nowotworowe wykazują ekspresję gangliozydu GD2. Zastosowane przeciwciało – naksytamab – jest już stosowane w leczeniu nerwiaka zarodkowego i charakteryzuje się wysoką aktywnością wobec komórek wykazujących obecność GD2. </w:t>
      </w:r>
    </w:p>
    <w:p w:rsidR="00000000" w:rsidDel="00000000" w:rsidP="00000000" w:rsidRDefault="00000000" w:rsidRPr="00000000" w14:paraId="0000000E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Wstępne dane wskazują, że ekspresję GD2 stwierdza się u 60-80% pacjentów z ES, co czyni ją obiecującym celem terapeutycznym. Projekt zakłada skojarzenie naksytamabu z dobrze tolerowaną chemioterapią o udokumentowanej skuteczności w nawrotowym ES – irynotekanem i temozolomidem.</w:t>
      </w:r>
    </w:p>
    <w:p w:rsidR="00000000" w:rsidDel="00000000" w:rsidP="00000000" w:rsidRDefault="00000000" w:rsidRPr="00000000" w14:paraId="0000000F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Mięsak Ewinga, zwłaszcza oporny na leczenie lub nawracający, to jedno z największych wyzwań współczesnej onkologii dziecięcej. Od wielu lat nie obserwujemy poprawy wyników leczenia, dlatego poszukiwanie nowych rozwiązań jest absolutnie konieczne. Immunoterapia anty-GD2 daje nam szansę otwarcia zupełnie nowej drogi terapeutycznej.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shd w:fill="fcfcfc" w:val="clear"/>
          <w:rtl w:val="0"/>
        </w:rPr>
        <w:t xml:space="preserve">Projekt BUTTERFLY to jedna z pierwszych immunoterapii w guzach kości na świecie i pierwsza terapia naksytamabem w mięsaku Ewinga w Polsce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podkreśla prof. Anna Raciborska, Kierownik Kliniki Onkologii i Chirurgii Onkologicznej Dzieci i Młodzieży Instytutu Matki i Dziecka.</w:t>
      </w:r>
    </w:p>
    <w:p w:rsidR="00000000" w:rsidDel="00000000" w:rsidP="00000000" w:rsidRDefault="00000000" w:rsidRPr="00000000" w14:paraId="00000010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projektu powstał również biobank materiału biologicznego chorych na ES, co umożliwi rozwój nowych strategii leczenia personalizowanego w przyszłości.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oh8fbayv1h7u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Immunoterapia – kierunek, który zmienia oblicze onkologii</w:t>
      </w:r>
    </w:p>
    <w:p w:rsidR="00000000" w:rsidDel="00000000" w:rsidP="00000000" w:rsidRDefault="00000000" w:rsidRPr="00000000" w14:paraId="00000012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Immunoterapia polega na pobudzaniu układu odpornościowego do walki z komórkami nowotworowymi. W tego typu terapiach przeciwciała rozpoznają określone struktury na powierzchni komórek nowotworowych. Jedną z nich jest gangliozyd GD2 – obecny m.in. w nerwiaku zarodkowym, kostniakomięsaku i mięsaku Ewinga. Dzięki temu może stanowić “punkt uchwytu” dla leków ukierunkowanych, które precyzyjnie trafiają w komórki guza.</w:t>
      </w:r>
    </w:p>
    <w:p w:rsidR="00000000" w:rsidDel="00000000" w:rsidP="00000000" w:rsidRDefault="00000000" w:rsidRPr="00000000" w14:paraId="00000013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terapii nerwiaka zarodkowego przeciwciała anty-GD2 wykazały znaczące korzyści kliniczne, co stało się podstawą do rozpoczęcia badań w innych nowotworach.</w:t>
      </w:r>
    </w:p>
    <w:p w:rsidR="00000000" w:rsidDel="00000000" w:rsidP="00000000" w:rsidRDefault="00000000" w:rsidRPr="00000000" w14:paraId="00000014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Jeśli rezultaty projektu BUTTERFLY potwierdzą bezpieczeństwo i skuteczność terapii, otworzy to drogę do rozważenia immunoterapii nie tylko w leczeniu opornego mięsaka Ewinga, ale potencjalnie także we wcześniejszych liniach leczenia. Badania kliniczne pozwalają nam tworzyć nowe standardy postępowania, bardziej precyzyjne i mniej obciążające dla pacjentów –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dodaje prof. Raciborska.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wtw6cmwpn6fx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Nowe możliwości leczenia</w:t>
      </w:r>
    </w:p>
    <w:p w:rsidR="00000000" w:rsidDel="00000000" w:rsidP="00000000" w:rsidRDefault="00000000" w:rsidRPr="00000000" w14:paraId="00000016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BUTTERFLY jest niekomercyjnym badaniem klinicznym, finansowanym przez Agencję Badań Medycznych. Dzięki temu obejmie wszystkich kwalifikujących się pacjentów w Polsce w wieku od 2 do 21 lat z nawrotowym lub opornym ES.</w:t>
      </w:r>
    </w:p>
    <w:p w:rsidR="00000000" w:rsidDel="00000000" w:rsidP="00000000" w:rsidRDefault="00000000" w:rsidRPr="00000000" w14:paraId="00000017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Badania niekomercyjne pozwalają wdrażać terapie tam, gdzie komercyjne projekty nie powstają z powodu rzadkiego występowania chorób lub braku opłacalności. W pediatrii ma to szczególne znaczenie.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tabs>
          <w:tab w:val="left" w:leader="none" w:pos="2400"/>
        </w:tabs>
        <w:spacing w:after="80" w:before="280" w:line="276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dbmtbagadrvm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Bezpieczeństwo pacjentów zawsze na pierwszym miejscu</w:t>
      </w:r>
    </w:p>
    <w:p w:rsidR="00000000" w:rsidDel="00000000" w:rsidP="00000000" w:rsidRDefault="00000000" w:rsidRPr="00000000" w14:paraId="00000019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Połączenie naksytamabu z irynotekanem i temozolomidem opiera się na danych z terapii nerwiaka zarodkowego, gdzie potwierdzono bezpieczeństwo takiego schematu nawet u pacjentów wcześniej intensywnie leczonych. W badaniu BUTTERFLY terapia jest prowadzona zgodnie ze standardami bezpieczeństwa obowiązującymi w pediatrycznych badaniach klinicznych.</w:t>
      </w:r>
    </w:p>
    <w:p w:rsidR="00000000" w:rsidDel="00000000" w:rsidP="00000000" w:rsidRDefault="00000000" w:rsidRPr="00000000" w14:paraId="0000001A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Pacjenci biorący udział w badaniu mają zapewniony dostęp do zaawansowanej diagnostyki, stałą opiekę wielodyscyplinarnego zespołu oraz możliwość skorzystania z terapii, która nie jest dostępna standardowo. Dla rodzin to ogromne wsparcie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świadomość, że wykorzystujemy wszystkie dostępne możliwości terapeutyczne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podsumowuje prof. Raciborska.</w:t>
      </w:r>
    </w:p>
    <w:p w:rsidR="00000000" w:rsidDel="00000000" w:rsidP="00000000" w:rsidRDefault="00000000" w:rsidRPr="00000000" w14:paraId="0000001B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Projekt BUTTERFLY to ważny krok w kierunku poprawy rokowań pacjentów z opornym na leczenie mięsakiem Ewinga oraz rozwijania terapii personalizowanej w Polsce. Jego wyniki mogą w przyszłości wpłynąć na zmianę standardów leczenia i otworzyć drogę do nowych możliwości terapeutycznych dla kolejnych pokoleń pacjentów.</w:t>
      </w:r>
    </w:p>
    <w:p w:rsidR="00000000" w:rsidDel="00000000" w:rsidP="00000000" w:rsidRDefault="00000000" w:rsidRPr="00000000" w14:paraId="0000001C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[1]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 https://projektbutterfly.pl/informacje-o-projekcie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[2]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https://projektbutterfly.pl/miesak-ewinga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536"/>
          <w:tab w:val="right" w:leader="none" w:pos="9072"/>
        </w:tabs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highlight w:val="white"/>
          <w:rtl w:val="0"/>
        </w:rPr>
        <w:t xml:space="preserve">Klinika Onkologii i Chirurgii Dzieci i Młodzieży Instytutu Matki i Dziecka (IMiD)</w:t>
      </w:r>
    </w:p>
    <w:p w:rsidR="00000000" w:rsidDel="00000000" w:rsidP="00000000" w:rsidRDefault="00000000" w:rsidRPr="00000000" w14:paraId="0000001F">
      <w:pPr>
        <w:tabs>
          <w:tab w:val="center" w:leader="none" w:pos="4536"/>
          <w:tab w:val="right" w:leader="none" w:pos="9072"/>
        </w:tabs>
        <w:spacing w:after="16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Najstarsza w Polsce, wysokospecjalistyczna Klinika onkologiczna dla dzieci i młodzieży zlokalizowana w Warszawie. Interdyscyplinarny, doświadczony zespół Kliniki prowadzi pełną diagnostykę i kompleksowe leczenie nowotworów u dzieci od okresu płodowego do 25. roku życia z całego kraju. Specjalizuje się w zakresie leczenia guzów litych poza ośrodkowym układem nerwowym oraz histiocytoz. Klinika jest ośrodkiem referencyjnym w leczeniu oszczędzającym, umożliwiającym uratowanie kończyny choremu dziecku. Do 2024 r. wykonano ponad 1000 zabiegów wszczepiania endoprotez u dzieci, także tych wydłużanych mechanicznie lub w wyniku działania pola elektromagnetycznego. Najmłodszy pacjent, u którego wykonano taki zabieg miał 8 miesięcy. Zespół Kliniki prowadzi także działalność naukową – m.in. niekomercyjne badania kliniczne dot. leczenia guzów litych u dzieci. Więcej informacji na temat działalności kliniki znajduje się na stronie internetowej: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https://imid.med.pl/pl/klinika-onkologii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Prof. dr hab. n. med. Anna Raciborska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Specjalistka pediatrii, onkologii i hematologii dziecięcej. Jest absolwentką II Wydziału Lekarskiego Akademii Medycznej w Warszawie (obecnie Warszawski Uniwersytet Medyczny), a także absolwentką wydziału Rehabilitacji Ruchowej Akademii Wychowania Fizycznego w Warszawie. Laureatka #ShEO Awards 2024 w kategorii „Nadzieja w medycynie”. Od 2003 jest związana z Instytutem Matki i Dziecka w Warszawie, gdzie od 2017 pełni funkcję kierownika Kliniki Onkologii i Chirurgii Onkologicznej, a także członka Rady Naukowej IMiD. Jednym z głównych celów jej pracy zawodowej jest poprawa wyników leczenia pierwotnych nowotworów kości oraz chorób z kręgu histiocytoz. Anna Raciborska jest otwartą i łamiącą stereotypy lekarką, a onkologia dziecięca jest jej pasją. W swojej pracy łączy doświadczenie dynamicznej i rzeczowej specjalistki z empatią kobiety i matki.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-47623</wp:posOffset>
            </wp:positionH>
            <wp:positionV relativeFrom="paragraph">
              <wp:posOffset>57150</wp:posOffset>
            </wp:positionV>
            <wp:extent cx="1277620" cy="1585595"/>
            <wp:effectExtent b="0" l="0" r="0" t="0"/>
            <wp:wrapSquare wrapText="bothSides" distB="0" distT="0" distL="114300" distR="114300"/>
            <wp:docPr id="19957995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585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tqvr60wxwud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Kontakt dla mediów: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191350</wp:posOffset>
                </wp:positionV>
                <wp:extent cx="2876550" cy="801094"/>
                <wp:effectExtent b="0" l="0" r="0" t="0"/>
                <wp:wrapNone/>
                <wp:docPr id="19957995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Aleksandra Sykulska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Tel. + 48 796 990 064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E-mail: aleksandra.sykulska@goodonepr.pl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191350</wp:posOffset>
                </wp:positionV>
                <wp:extent cx="2876550" cy="801094"/>
                <wp:effectExtent b="0" l="0" r="0" t="0"/>
                <wp:wrapNone/>
                <wp:docPr id="19957995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8010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tabs>
          <w:tab w:val="left" w:leader="none" w:pos="2400"/>
        </w:tabs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3108325</wp:posOffset>
                </wp:positionH>
                <wp:positionV relativeFrom="paragraph">
                  <wp:posOffset>-2437</wp:posOffset>
                </wp:positionV>
                <wp:extent cx="2898775" cy="773425"/>
                <wp:effectExtent b="0" l="0" r="0" t="0"/>
                <wp:wrapNone/>
                <wp:docPr id="19957995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1063" y="3399000"/>
                          <a:ext cx="28098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BFBFB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Ewelina Jaskuła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Tel. +48 665 339 877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E-mail: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ewelina.jaskula@goodonepr.pl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3108325</wp:posOffset>
                </wp:positionH>
                <wp:positionV relativeFrom="paragraph">
                  <wp:posOffset>-2437</wp:posOffset>
                </wp:positionV>
                <wp:extent cx="2898775" cy="773425"/>
                <wp:effectExtent b="0" l="0" r="0" t="0"/>
                <wp:wrapNone/>
                <wp:docPr id="19957995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775" cy="77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tabs>
          <w:tab w:val="left" w:leader="none" w:pos="2400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9" w:w="11907" w:orient="portrait"/>
      <w:pgMar w:bottom="1417" w:top="567" w:left="851" w:right="1134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wentieth Century" w:cs="Twentieth Century" w:eastAsia="Twentieth Century" w:hAnsi="Twentieth Century"/>
        <w:color w:val="0c1b75"/>
        <w:sz w:val="18"/>
        <w:szCs w:val="18"/>
      </w:rPr>
    </w:pPr>
    <w:r w:rsidDel="00000000" w:rsidR="00000000" w:rsidRPr="00000000">
      <w:rPr>
        <w:rFonts w:ascii="Twentieth Century" w:cs="Twentieth Century" w:eastAsia="Twentieth Century" w:hAnsi="Twentieth Century"/>
        <w:color w:val="0c1b75"/>
        <w:sz w:val="18"/>
        <w:szCs w:val="18"/>
        <w:rtl w:val="0"/>
      </w:rPr>
      <w:t xml:space="preserve">____________________________________________________________________________________________________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Klinika Położnictwa i Ginekologii 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Instytut Matki i Dziecka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c1b75"/>
        <w:sz w:val="18"/>
        <w:szCs w:val="18"/>
        <w:rtl w:val="0"/>
      </w:rPr>
      <w:t xml:space="preserve">ul. Kasprzaka 17a, 01-211 Warszawa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rPr>
        <w:rFonts w:ascii="Arial" w:cs="Arial" w:eastAsia="Arial" w:hAnsi="Arial"/>
        <w:color w:val="0c1b75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-1134" w:right="284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1278890</wp:posOffset>
          </wp:positionH>
          <wp:positionV relativeFrom="paragraph">
            <wp:posOffset>-231133</wp:posOffset>
          </wp:positionV>
          <wp:extent cx="2005965" cy="648335"/>
          <wp:effectExtent b="0" l="0" r="0" t="0"/>
          <wp:wrapNone/>
          <wp:docPr id="19957995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48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-123822</wp:posOffset>
          </wp:positionV>
          <wp:extent cx="804545" cy="998855"/>
          <wp:effectExtent b="0" l="0" r="0" t="0"/>
          <wp:wrapSquare wrapText="bothSides" distB="0" distT="0" distL="0" distR="0"/>
          <wp:docPr descr="C:\Users\katmaleszewska\Downloads\Kopia logo_instytut_matki_i_dziecka.jpg" id="1995799517" name="image2.png"/>
          <a:graphic>
            <a:graphicData uri="http://schemas.openxmlformats.org/drawingml/2006/picture">
              <pic:pic>
                <pic:nvPicPr>
                  <pic:cNvPr descr="C:\Users\katmaleszewska\Downloads\Kopia logo_instytut_matki_i_dziecka.jp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998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284" w:hanging="142"/>
      <w:rPr>
        <w:color w:val="0c1b75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color w:val="0c1b75"/>
        <w:sz w:val="22"/>
        <w:szCs w:val="22"/>
      </w:rPr>
    </w:pPr>
    <w:r w:rsidDel="00000000" w:rsidR="00000000" w:rsidRPr="00000000">
      <w:rPr>
        <w:color w:val="0c1b75"/>
        <w:sz w:val="22"/>
        <w:szCs w:val="22"/>
        <w:rtl w:val="0"/>
      </w:rPr>
      <w:t xml:space="preserve">                               </w:t>
      <w:tab/>
    </w:r>
    <w:r w:rsidDel="00000000" w:rsidR="00000000" w:rsidRPr="00000000">
      <w:rPr>
        <w:rFonts w:ascii="Calibri" w:cs="Calibri" w:eastAsia="Calibri" w:hAnsi="Calibri"/>
        <w:b w:val="1"/>
        <w:bCs w:val="1"/>
        <w:color w:val="0c1b75"/>
        <w:rtl w:val="0"/>
      </w:rPr>
      <w:t xml:space="preserve"> Klinika Położnictwa i Ginekologii</w:t>
    </w:r>
    <w:r w:rsidDel="00000000" w:rsidR="00000000" w:rsidRPr="00000000">
      <w:rPr>
        <w:color w:val="0c1b75"/>
        <w:sz w:val="22"/>
        <w:szCs w:val="22"/>
        <w:rtl w:val="0"/>
      </w:rPr>
      <w:tab/>
      <w:tab/>
      <w:t xml:space="preserve">                  </w:t>
      <w:tab/>
      <w:tab/>
      <w:tab/>
      <w:t xml:space="preserve"> ___________________________________________________________________________________</w:t>
    </w:r>
  </w:p>
  <w:p w:rsidR="00000000" w:rsidDel="00000000" w:rsidP="00000000" w:rsidRDefault="00000000" w:rsidRPr="00000000" w14:paraId="0000002D">
    <w:pPr>
      <w:pStyle w:val="Heading1"/>
      <w:rPr>
        <w:rFonts w:ascii="Arial" w:cs="Arial" w:eastAsia="Arial" w:hAnsi="Arial"/>
        <w:color w:val="0c1b75"/>
      </w:rPr>
    </w:pPr>
    <w:r w:rsidDel="00000000" w:rsidR="00000000" w:rsidRPr="00000000">
      <w:rPr>
        <w:color w:val="0c1b75"/>
        <w:sz w:val="18"/>
        <w:szCs w:val="18"/>
        <w:rtl w:val="0"/>
      </w:rPr>
      <w:t xml:space="preserve">             </w:t>
      <w:tab/>
      <w:t xml:space="preserve"> </w:t>
    </w:r>
    <w:r w:rsidDel="00000000" w:rsidR="00000000" w:rsidRPr="00000000">
      <w:rPr>
        <w:rFonts w:ascii="Arial" w:cs="Arial" w:eastAsia="Arial" w:hAnsi="Arial"/>
        <w:color w:val="0c1b75"/>
        <w:rtl w:val="0"/>
      </w:rPr>
      <w:t xml:space="preserve">Institute of Mother and Child</w:t>
    </w:r>
  </w:p>
  <w:p w:rsidR="00000000" w:rsidDel="00000000" w:rsidP="00000000" w:rsidRDefault="00000000" w:rsidRPr="00000000" w14:paraId="0000002E">
    <w:pPr>
      <w:pStyle w:val="Heading1"/>
      <w:ind w:left="284" w:hanging="142"/>
      <w:rPr>
        <w:rFonts w:ascii="Arial" w:cs="Arial" w:eastAsia="Arial" w:hAnsi="Arial"/>
        <w:color w:val="0c1b75"/>
      </w:rPr>
    </w:pPr>
    <w:r w:rsidDel="00000000" w:rsidR="00000000" w:rsidRPr="00000000">
      <w:rPr>
        <w:rFonts w:ascii="Arial" w:cs="Arial" w:eastAsia="Arial" w:hAnsi="Arial"/>
        <w:color w:val="0c1b75"/>
        <w:rtl w:val="0"/>
      </w:rPr>
      <w:t xml:space="preserve">                                     L’Institut de la Mère et de l’Enfant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9" w:firstLine="709"/>
    </w:pPr>
    <w:rPr>
      <w:rFonts w:ascii="Twentieth Century" w:cs="Twentieth Century" w:eastAsia="Twentieth Century" w:hAnsi="Twentieth Century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prawka">
    <w:name w:val="Revision"/>
    <w:hidden w:val="1"/>
    <w:uiPriority w:val="99"/>
    <w:semiHidden w:val="1"/>
    <w:rsid w:val="00A84354"/>
  </w:style>
  <w:style w:type="paragraph" w:styleId="Nagwek">
    <w:name w:val="header"/>
    <w:link w:val="NagwekZnak"/>
    <w:uiPriority w:val="99"/>
    <w:unhideWhenUsed w:val="1"/>
    <w:rsid w:val="000A571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A5710"/>
  </w:style>
  <w:style w:type="paragraph" w:styleId="Stopka">
    <w:name w:val="footer"/>
    <w:link w:val="StopkaZnak"/>
    <w:uiPriority w:val="99"/>
    <w:unhideWhenUsed w:val="1"/>
    <w:rsid w:val="000A571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A5710"/>
  </w:style>
  <w:style w:type="paragraph" w:styleId="Tekstprzypisudolnego">
    <w:name w:val="footnote text"/>
    <w:link w:val="TekstprzypisudolnegoZnak"/>
    <w:uiPriority w:val="99"/>
    <w:semiHidden w:val="1"/>
    <w:unhideWhenUsed w:val="1"/>
    <w:rsid w:val="00464055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4640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46405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B65FE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B65FEF"/>
    <w:rPr>
      <w:color w:val="605e5c"/>
      <w:shd w:color="auto" w:fill="e1dfdd" w:val="clear"/>
    </w:rPr>
  </w:style>
  <w:style w:type="paragraph" w:styleId="NormalnyWeb">
    <w:name w:val="Normal (Web)"/>
    <w:uiPriority w:val="99"/>
    <w:semiHidden w:val="1"/>
    <w:unhideWhenUsed w:val="1"/>
    <w:rsid w:val="003C1E11"/>
    <w:pPr>
      <w:spacing w:after="100" w:afterAutospacing="1" w:before="100" w:beforeAutospacing="1"/>
    </w:p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1846E6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1846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1846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50A84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 w:val="1"/>
    <w:rsid w:val="00350A8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50A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50A8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50A8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hyperlink" Target="https://imid.med.pl/pl/klinika-onkologii" TargetMode="External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jektbutterfly.pl/miesak-ewinga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projektbutterfly.pl/informacje-o-projekci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1/Zx72G7ewFSP7QYT2pqTKDyA==">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2025-03-26T12:26:00Z</dcterms:created>
  <dc:creator>m.bielkiewicz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64a0815590f4a06f3fb21658450aa4525912781c2e5176d8739f84dbe9118a8f</vt:lpwstr>
  </property>
</Properties>
</file>