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252C" w14:textId="4A2F9F14" w:rsidR="004E36F9" w:rsidRPr="00FB0826" w:rsidRDefault="004E36F9" w:rsidP="00FB0826">
      <w:pPr>
        <w:pStyle w:val="Heading1"/>
        <w:rPr>
          <w:rFonts w:ascii="Noto Sans" w:hAnsi="Noto Sans" w:cs="Noto Sans"/>
          <w:b/>
          <w:bCs/>
          <w:color w:val="auto"/>
          <w:sz w:val="28"/>
          <w:szCs w:val="28"/>
          <w:lang w:val="es-ES"/>
        </w:rPr>
      </w:pPr>
      <w:r w:rsidRPr="00FB0826">
        <w:rPr>
          <w:rFonts w:ascii="Noto Sans" w:hAnsi="Noto Sans" w:cs="Noto Sans"/>
          <w:b/>
          <w:bCs/>
          <w:color w:val="auto"/>
          <w:sz w:val="28"/>
          <w:szCs w:val="28"/>
          <w:lang w:val="pt-PT"/>
        </w:rPr>
        <w:t>Domino define objetivos ambientais ambiciosos e divulga progressos no Relatório CSR 2024</w:t>
      </w:r>
    </w:p>
    <w:p w14:paraId="00DA82D2" w14:textId="00C988F8" w:rsidR="00934DBE" w:rsidRPr="00172A9D" w:rsidRDefault="00FB0826" w:rsidP="005166B7">
      <w:pPr>
        <w:spacing w:before="120" w:after="0"/>
        <w:rPr>
          <w:rFonts w:ascii="Noto Sans" w:hAnsi="Noto Sans" w:cs="Noto Sans"/>
          <w:lang w:val="es-ES"/>
        </w:rPr>
      </w:pPr>
      <w:hyperlink r:id="rId8" w:history="1">
        <w:r w:rsidR="00934DBE" w:rsidRPr="00FB0826">
          <w:rPr>
            <w:rStyle w:val="Hyperlink"/>
            <w:rFonts w:ascii="Noto Sans" w:hAnsi="Noto Sans" w:cs="Noto Sans"/>
            <w:lang w:val="pt-PT"/>
          </w:rPr>
          <w:t>A Domino Printing Sciences</w:t>
        </w:r>
      </w:hyperlink>
      <w:r w:rsidR="00934DBE" w:rsidRPr="00172A9D">
        <w:rPr>
          <w:rFonts w:ascii="Noto Sans" w:hAnsi="Noto Sans" w:cs="Noto Sans"/>
          <w:lang w:val="pt-PT"/>
        </w:rPr>
        <w:t xml:space="preserve"> (Domino)</w:t>
      </w:r>
      <w:r w:rsidR="002E5F06" w:rsidRPr="002E5F06">
        <w:rPr>
          <w:lang w:val="pt-PT"/>
        </w:rPr>
        <w:t xml:space="preserve"> </w:t>
      </w:r>
      <w:r w:rsidR="002E5F06" w:rsidRPr="002E5F06">
        <w:rPr>
          <w:rFonts w:ascii="Noto Sans" w:hAnsi="Noto Sans" w:cs="Noto Sans"/>
          <w:lang w:val="pt-PT"/>
        </w:rPr>
        <w:t>partilhou um novo conjunto de objetivos ambientais a longo prazo na sua página web de Responsabilidade Social Empresarial (CSR), incluindo o compromisso de se tornar neutra em carbono até 2050. Para além de proporcionar aos clientes uma compreensão mais clara da abordagem da Domino à sustentabilidade, a nova página web apresenta o Relatório CSR 2024, uma análise abrangente dos progressos alcançados em áreas-chave relacionadas com a governação, o ambiente, as pessoas, a sociedade e os clientes.</w:t>
      </w:r>
      <w:r w:rsidR="002E5F06">
        <w:rPr>
          <w:rFonts w:ascii="Noto Sans" w:hAnsi="Noto Sans" w:cs="Noto Sans"/>
          <w:lang w:val="pt-PT"/>
        </w:rPr>
        <w:t xml:space="preserve"> </w:t>
      </w:r>
    </w:p>
    <w:p w14:paraId="1E6323D7" w14:textId="64AA18FE" w:rsidR="005253A6" w:rsidRPr="00172A9D" w:rsidRDefault="005253A6" w:rsidP="005253A6">
      <w:pPr>
        <w:spacing w:before="120" w:after="0"/>
        <w:rPr>
          <w:rFonts w:ascii="Noto Sans" w:hAnsi="Noto Sans" w:cs="Noto Sans"/>
          <w:lang w:val="es-ES"/>
        </w:rPr>
      </w:pPr>
      <w:r w:rsidRPr="00172A9D">
        <w:rPr>
          <w:rFonts w:ascii="Noto Sans" w:hAnsi="Noto Sans" w:cs="Noto Sans"/>
          <w:lang w:val="pt-PT"/>
        </w:rPr>
        <w:t>"</w:t>
      </w:r>
      <w:r w:rsidR="00896B62" w:rsidRPr="00896B62">
        <w:rPr>
          <w:rFonts w:ascii="Noto Sans" w:hAnsi="Noto Sans" w:cs="Noto Sans"/>
          <w:lang w:val="pt-PT"/>
        </w:rPr>
        <w:t>Levamos a sério a nossa responsabilidade para com os nossos clientes e a comunidade em geral", afirmou Robert Pulford, CEO da Domino. "Guiados pelo nosso propósito Do more, estamos empenhados em fornecer soluções fiáveis e inovadoras que promovem um crescimento sustentável a longo prazo, enquanto trabalhamos ativamente em conjunto para proteger o ambiente, as pessoas e a sociedade</w:t>
      </w:r>
      <w:r w:rsidRPr="00172A9D">
        <w:rPr>
          <w:rFonts w:ascii="Noto Sans" w:hAnsi="Noto Sans" w:cs="Noto Sans"/>
          <w:lang w:val="pt-PT"/>
        </w:rPr>
        <w:t>."</w:t>
      </w:r>
    </w:p>
    <w:p w14:paraId="4BCD0687" w14:textId="030C7AF0" w:rsidR="001B7801" w:rsidRPr="00172A9D" w:rsidRDefault="001B7801" w:rsidP="005253A6">
      <w:pPr>
        <w:spacing w:before="120" w:after="0"/>
        <w:rPr>
          <w:rFonts w:ascii="Noto Sans" w:hAnsi="Noto Sans" w:cs="Noto Sans"/>
          <w:lang w:val="es-ES"/>
        </w:rPr>
      </w:pPr>
      <w:r w:rsidRPr="00172A9D">
        <w:rPr>
          <w:rFonts w:ascii="Noto Sans" w:hAnsi="Noto Sans" w:cs="Noto Sans"/>
          <w:lang w:val="pt-PT"/>
        </w:rPr>
        <w:t xml:space="preserve">O novo conteúdo descreve os próximos passos da Domino em matéria de sustentabilidade e a forma como a empresa planeia acompanhar, ano após ano, os progressos alcançados </w:t>
      </w:r>
      <w:r w:rsidR="00890ECC">
        <w:rPr>
          <w:rFonts w:ascii="Noto Sans" w:hAnsi="Noto Sans" w:cs="Noto Sans"/>
          <w:lang w:val="pt-PT"/>
        </w:rPr>
        <w:t xml:space="preserve">relativamente aos seus </w:t>
      </w:r>
      <w:r w:rsidRPr="00172A9D">
        <w:rPr>
          <w:rFonts w:ascii="Noto Sans" w:hAnsi="Noto Sans" w:cs="Noto Sans"/>
          <w:lang w:val="pt-PT"/>
        </w:rPr>
        <w:t>compromissos de longo prazo, nomeadamente:</w:t>
      </w:r>
    </w:p>
    <w:p w14:paraId="1380491B" w14:textId="4D653640" w:rsidR="001B7801" w:rsidRPr="00172A9D" w:rsidRDefault="001B7801" w:rsidP="005253A6">
      <w:pPr>
        <w:pStyle w:val="ListParagraph"/>
        <w:numPr>
          <w:ilvl w:val="0"/>
          <w:numId w:val="8"/>
        </w:numPr>
        <w:spacing w:before="120" w:after="0"/>
        <w:rPr>
          <w:rFonts w:ascii="Noto Sans" w:hAnsi="Noto Sans" w:cs="Noto Sans"/>
          <w:lang w:val="es-ES"/>
        </w:rPr>
      </w:pPr>
      <w:r w:rsidRPr="00172A9D">
        <w:rPr>
          <w:rFonts w:ascii="Noto Sans" w:hAnsi="Noto Sans" w:cs="Noto Sans"/>
          <w:lang w:val="pt-PT"/>
        </w:rPr>
        <w:t xml:space="preserve">Ambiente: alcançar emissões líquidas nulas até 2050, atingir a neutralidade carbónica nos âmbitos 1 e 2 até 2030 e </w:t>
      </w:r>
      <w:r w:rsidR="008D65E2">
        <w:rPr>
          <w:rFonts w:ascii="Noto Sans" w:hAnsi="Noto Sans" w:cs="Noto Sans"/>
          <w:lang w:val="pt-PT"/>
        </w:rPr>
        <w:t>reduzir em</w:t>
      </w:r>
      <w:r w:rsidRPr="00172A9D">
        <w:rPr>
          <w:rFonts w:ascii="Noto Sans" w:hAnsi="Noto Sans" w:cs="Noto Sans"/>
          <w:lang w:val="pt-PT"/>
        </w:rPr>
        <w:t xml:space="preserve"> 25% as emissões do âmbito 3 (com base nos níveis de 2022).</w:t>
      </w:r>
    </w:p>
    <w:p w14:paraId="3B813F0A" w14:textId="77777777" w:rsidR="001B7801" w:rsidRPr="00172A9D" w:rsidRDefault="001B7801" w:rsidP="005253A6">
      <w:pPr>
        <w:pStyle w:val="ListParagraph"/>
        <w:numPr>
          <w:ilvl w:val="0"/>
          <w:numId w:val="8"/>
        </w:numPr>
        <w:spacing w:before="120" w:after="0"/>
        <w:rPr>
          <w:rFonts w:ascii="Noto Sans" w:hAnsi="Noto Sans" w:cs="Noto Sans"/>
          <w:lang w:val="es-ES"/>
        </w:rPr>
      </w:pPr>
      <w:r w:rsidRPr="00172A9D">
        <w:rPr>
          <w:rFonts w:ascii="Noto Sans" w:hAnsi="Noto Sans" w:cs="Noto Sans"/>
          <w:lang w:val="pt-PT"/>
        </w:rPr>
        <w:t>Pessoas: melhorar a representação e a equidade, com a meta de alcançar uma diversidade de género de 60/40 na equipa de liderança sénior até 2030.</w:t>
      </w:r>
    </w:p>
    <w:p w14:paraId="685C3F3E" w14:textId="62964AFB" w:rsidR="001B7801" w:rsidRPr="00172A9D" w:rsidRDefault="001B7801" w:rsidP="005253A6">
      <w:pPr>
        <w:pStyle w:val="ListParagraph"/>
        <w:numPr>
          <w:ilvl w:val="0"/>
          <w:numId w:val="8"/>
        </w:numPr>
        <w:spacing w:before="120" w:after="0"/>
        <w:rPr>
          <w:rFonts w:ascii="Noto Sans" w:hAnsi="Noto Sans" w:cs="Noto Sans"/>
          <w:lang w:val="es-ES"/>
        </w:rPr>
      </w:pPr>
      <w:r w:rsidRPr="00172A9D">
        <w:rPr>
          <w:rFonts w:ascii="Noto Sans" w:hAnsi="Noto Sans" w:cs="Noto Sans"/>
          <w:lang w:val="pt-PT"/>
        </w:rPr>
        <w:t xml:space="preserve">Sociedade: continuar a contribuir para as comunidades locais através de iniciativas educativas, donativos a instituições de solidariedade e voluntariado comunitário em todas as instalações da Domino, </w:t>
      </w:r>
      <w:r w:rsidR="00C51952">
        <w:rPr>
          <w:rFonts w:ascii="Noto Sans" w:hAnsi="Noto Sans" w:cs="Noto Sans"/>
          <w:lang w:val="pt-PT"/>
        </w:rPr>
        <w:t>reforçando</w:t>
      </w:r>
      <w:r w:rsidRPr="00172A9D">
        <w:rPr>
          <w:rFonts w:ascii="Noto Sans" w:hAnsi="Noto Sans" w:cs="Noto Sans"/>
          <w:lang w:val="pt-PT"/>
        </w:rPr>
        <w:t xml:space="preserve"> </w:t>
      </w:r>
      <w:r w:rsidR="00C51952">
        <w:rPr>
          <w:rFonts w:ascii="Noto Sans" w:hAnsi="Noto Sans" w:cs="Noto Sans"/>
          <w:lang w:val="pt-PT"/>
        </w:rPr>
        <w:t>o</w:t>
      </w:r>
      <w:r w:rsidRPr="00172A9D">
        <w:rPr>
          <w:rFonts w:ascii="Noto Sans" w:hAnsi="Noto Sans" w:cs="Noto Sans"/>
          <w:lang w:val="pt-PT"/>
        </w:rPr>
        <w:t xml:space="preserve"> impacto social</w:t>
      </w:r>
      <w:r w:rsidR="00C51952">
        <w:rPr>
          <w:rFonts w:ascii="Noto Sans" w:hAnsi="Noto Sans" w:cs="Noto Sans"/>
          <w:lang w:val="pt-PT"/>
        </w:rPr>
        <w:t>.</w:t>
      </w:r>
    </w:p>
    <w:p w14:paraId="47BAD4FA" w14:textId="77777777" w:rsidR="005253A6" w:rsidRPr="00172A9D" w:rsidRDefault="005253A6" w:rsidP="005253A6">
      <w:pPr>
        <w:spacing w:after="0" w:line="278" w:lineRule="auto"/>
        <w:rPr>
          <w:rFonts w:ascii="Noto Sans" w:hAnsi="Noto Sans" w:cs="Noto Sans"/>
          <w:lang w:val="es-ES"/>
        </w:rPr>
      </w:pPr>
    </w:p>
    <w:p w14:paraId="354B2F80" w14:textId="2A6DEE0D" w:rsidR="001B7801" w:rsidRPr="00172A9D" w:rsidRDefault="00587551" w:rsidP="005253A6">
      <w:pPr>
        <w:spacing w:after="0" w:line="278" w:lineRule="auto"/>
        <w:rPr>
          <w:rFonts w:ascii="Noto Sans" w:hAnsi="Noto Sans" w:cs="Noto Sans"/>
          <w:lang w:val="es-ES"/>
        </w:rPr>
      </w:pPr>
      <w:r w:rsidRPr="00587551">
        <w:rPr>
          <w:rFonts w:ascii="Noto Sans" w:hAnsi="Noto Sans" w:cs="Noto Sans"/>
          <w:lang w:val="pt-PT"/>
        </w:rPr>
        <w:t>O plano privilegia a redução direta das emissões nos processos de produção e logística, incluindo a utilização de energia solar e de energias renováveis, a diminuição do transporte aéreo de mercadorias e a otimização dos meios de transporte. A redução das emissões de carbono inclui ainda o design de produtos, a maior utilização de materiais reciclados e o desenvolvimento de soluções que ajudem os clientes a reduzir o desperdício na produção</w:t>
      </w:r>
      <w:r w:rsidR="001B7801" w:rsidRPr="00172A9D">
        <w:rPr>
          <w:rFonts w:ascii="Noto Sans" w:hAnsi="Noto Sans" w:cs="Noto Sans"/>
          <w:lang w:val="pt-PT"/>
        </w:rPr>
        <w:t>.</w:t>
      </w:r>
    </w:p>
    <w:p w14:paraId="600EB9B4" w14:textId="77777777" w:rsidR="005253A6" w:rsidRPr="00172A9D" w:rsidRDefault="005253A6" w:rsidP="005253A6">
      <w:pPr>
        <w:spacing w:after="0" w:line="278" w:lineRule="auto"/>
        <w:rPr>
          <w:rFonts w:ascii="Noto Sans" w:hAnsi="Noto Sans" w:cs="Noto Sans"/>
          <w:lang w:val="es-ES"/>
        </w:rPr>
      </w:pPr>
    </w:p>
    <w:p w14:paraId="2C7BAD53" w14:textId="21269BBE" w:rsidR="001B7801" w:rsidRPr="00070927" w:rsidRDefault="001B7801" w:rsidP="00715775">
      <w:pPr>
        <w:spacing w:after="0" w:line="278" w:lineRule="auto"/>
        <w:rPr>
          <w:rFonts w:ascii="Noto Sans" w:hAnsi="Noto Sans" w:cs="Noto Sans"/>
          <w:lang w:val="pt-PT"/>
        </w:rPr>
      </w:pPr>
      <w:r w:rsidRPr="00172A9D">
        <w:rPr>
          <w:rFonts w:ascii="Noto Sans" w:hAnsi="Noto Sans" w:cs="Noto Sans"/>
          <w:lang w:val="pt-PT"/>
        </w:rPr>
        <w:lastRenderedPageBreak/>
        <w:t>"</w:t>
      </w:r>
      <w:r w:rsidR="00070927" w:rsidRPr="00070927">
        <w:rPr>
          <w:rFonts w:ascii="Noto Sans" w:hAnsi="Noto Sans" w:cs="Noto Sans"/>
          <w:lang w:val="pt-PT"/>
        </w:rPr>
        <w:t>Estabelecemos objetivos ambiciosos e criámos os nossos planos de redução de carbono porque reconhecemos a necessidade de assumir responsabilidades e de nos comprometermos com um progresso positivo.</w:t>
      </w:r>
      <w:r w:rsidR="00070927">
        <w:rPr>
          <w:rFonts w:ascii="Noto Sans" w:hAnsi="Noto Sans" w:cs="Noto Sans"/>
          <w:lang w:val="pt-PT"/>
        </w:rPr>
        <w:t xml:space="preserve"> </w:t>
      </w:r>
      <w:r w:rsidR="00070927" w:rsidRPr="00070927">
        <w:rPr>
          <w:rFonts w:ascii="Noto Sans" w:hAnsi="Noto Sans" w:cs="Noto Sans"/>
          <w:lang w:val="pt-PT"/>
        </w:rPr>
        <w:t>A colaboração com os nossos parceiros na cadeia de abastecimento é essencial para o nosso caminho ambiental. Vamos garantir que as nossas ações apoiam os objetivos de sustentabilidade dos nossos clientes", afirmou Jessica Büttner, Group Environmental Impact Manager da Domino</w:t>
      </w:r>
      <w:r w:rsidR="00070927">
        <w:rPr>
          <w:rFonts w:ascii="Noto Sans" w:hAnsi="Noto Sans" w:cs="Noto Sans"/>
          <w:lang w:val="pt-PT"/>
        </w:rPr>
        <w:t>.</w:t>
      </w:r>
    </w:p>
    <w:p w14:paraId="6A599E15" w14:textId="621E5D54" w:rsidR="004B67EA" w:rsidRPr="00172A9D" w:rsidRDefault="004B67EA" w:rsidP="005253A6">
      <w:pPr>
        <w:spacing w:before="120" w:after="0"/>
        <w:rPr>
          <w:rFonts w:ascii="Noto Sans" w:hAnsi="Noto Sans" w:cs="Noto Sans"/>
          <w:lang w:val="es-ES"/>
        </w:rPr>
      </w:pPr>
      <w:r w:rsidRPr="00172A9D">
        <w:rPr>
          <w:rFonts w:ascii="Noto Sans" w:hAnsi="Noto Sans" w:cs="Noto Sans"/>
          <w:lang w:val="pt-PT"/>
        </w:rPr>
        <w:t xml:space="preserve">Elaborado </w:t>
      </w:r>
      <w:r w:rsidR="00F35A4E">
        <w:rPr>
          <w:rFonts w:ascii="Noto Sans" w:hAnsi="Noto Sans" w:cs="Noto Sans"/>
          <w:lang w:val="pt-PT"/>
        </w:rPr>
        <w:t>de acordo com a</w:t>
      </w:r>
      <w:r w:rsidRPr="00172A9D">
        <w:rPr>
          <w:rFonts w:ascii="Noto Sans" w:hAnsi="Noto Sans" w:cs="Noto Sans"/>
          <w:lang w:val="pt-PT"/>
        </w:rPr>
        <w:t xml:space="preserve">s normas da </w:t>
      </w:r>
      <w:hyperlink r:id="rId9" w:history="1">
        <w:r w:rsidRPr="00172A9D">
          <w:rPr>
            <w:rStyle w:val="Hyperlink"/>
            <w:rFonts w:ascii="Noto Sans" w:hAnsi="Noto Sans" w:cs="Noto Sans"/>
            <w:lang w:val="pt-PT"/>
          </w:rPr>
          <w:t>Global Reporting Initiative (GRI)</w:t>
        </w:r>
      </w:hyperlink>
      <w:r w:rsidRPr="00172A9D">
        <w:rPr>
          <w:rFonts w:ascii="Noto Sans" w:hAnsi="Noto Sans" w:cs="Noto Sans"/>
          <w:lang w:val="pt-PT"/>
        </w:rPr>
        <w:t xml:space="preserve">, o </w:t>
      </w:r>
      <w:r w:rsidR="00F35A4E">
        <w:rPr>
          <w:rFonts w:ascii="Noto Sans" w:hAnsi="Noto Sans" w:cs="Noto Sans"/>
          <w:lang w:val="pt-PT"/>
        </w:rPr>
        <w:t>R</w:t>
      </w:r>
      <w:r w:rsidRPr="00172A9D">
        <w:rPr>
          <w:rFonts w:ascii="Noto Sans" w:hAnsi="Noto Sans" w:cs="Noto Sans"/>
          <w:lang w:val="pt-PT"/>
        </w:rPr>
        <w:t>elatório CSR 2025</w:t>
      </w:r>
      <w:r w:rsidR="005D51E8">
        <w:rPr>
          <w:rFonts w:ascii="Noto Sans" w:hAnsi="Noto Sans" w:cs="Noto Sans"/>
          <w:lang w:val="pt-PT"/>
        </w:rPr>
        <w:t xml:space="preserve"> </w:t>
      </w:r>
      <w:r w:rsidR="005D51E8" w:rsidRPr="005D51E8">
        <w:rPr>
          <w:rFonts w:ascii="Noto Sans" w:hAnsi="Noto Sans" w:cs="Noto Sans"/>
          <w:lang w:val="pt-PT"/>
        </w:rPr>
        <w:t>apresenta informações sobre temas materiais relevantes para os clientes da Domino, especialmente para aqueles que procuram avaliar o desempenho dos seus fornecedores no cumprimento dos seus compromissos e objetivos de sustentabilidade.</w:t>
      </w:r>
      <w:r w:rsidRPr="00172A9D">
        <w:rPr>
          <w:rFonts w:ascii="Noto Sans" w:hAnsi="Noto Sans" w:cs="Noto Sans"/>
          <w:lang w:val="pt-PT"/>
        </w:rPr>
        <w:t xml:space="preserve">. </w:t>
      </w:r>
    </w:p>
    <w:p w14:paraId="03B158E0" w14:textId="42DA6C1C" w:rsidR="005253A6" w:rsidRPr="00172A9D" w:rsidRDefault="005253A6" w:rsidP="005253A6">
      <w:pPr>
        <w:spacing w:before="120" w:after="0"/>
        <w:rPr>
          <w:rFonts w:ascii="Noto Sans" w:hAnsi="Noto Sans" w:cs="Noto Sans"/>
          <w:lang w:val="es-ES"/>
        </w:rPr>
      </w:pPr>
      <w:r w:rsidRPr="00172A9D">
        <w:rPr>
          <w:rFonts w:ascii="Noto Sans" w:hAnsi="Noto Sans" w:cs="Noto Sans"/>
          <w:lang w:val="pt-PT"/>
        </w:rPr>
        <w:t>"</w:t>
      </w:r>
      <w:r w:rsidR="00DC2D29" w:rsidRPr="00DC2D29">
        <w:rPr>
          <w:rFonts w:ascii="Noto Sans" w:hAnsi="Noto Sans" w:cs="Noto Sans"/>
          <w:lang w:val="pt-PT"/>
        </w:rPr>
        <w:t>As expetativas em relação à sustentabilidade aumentaram nos últimos anos, e os nossos clientes, em particular as grandes empresas multinacionais, enfrentam uma pressão cada vez maior de reguladores e consumidores para demonstrarem práticas empresariais responsáveis em toda a sua cadeia de valor", afirmou Thomas Guerriero, Group CSR Customer Manager da Domino</w:t>
      </w:r>
      <w:r w:rsidRPr="00172A9D">
        <w:rPr>
          <w:rFonts w:ascii="Noto Sans" w:hAnsi="Noto Sans" w:cs="Noto Sans"/>
          <w:lang w:val="pt-PT"/>
        </w:rPr>
        <w:t xml:space="preserve">. </w:t>
      </w:r>
    </w:p>
    <w:p w14:paraId="51991953" w14:textId="21527B26" w:rsidR="00934DBE" w:rsidRPr="00172A9D" w:rsidRDefault="00F52E39" w:rsidP="005253A6">
      <w:pPr>
        <w:spacing w:before="120" w:after="0"/>
        <w:rPr>
          <w:rFonts w:ascii="Noto Sans" w:hAnsi="Noto Sans" w:cs="Noto Sans"/>
          <w:lang w:val="es-ES"/>
        </w:rPr>
      </w:pPr>
      <w:r w:rsidRPr="00F52E39">
        <w:rPr>
          <w:rFonts w:ascii="Noto Sans" w:hAnsi="Noto Sans" w:cs="Noto Sans"/>
          <w:lang w:val="pt-PT"/>
        </w:rPr>
        <w:t>Guerriero acrescentou: "Este tipo de relatório CSR ajuda-nos a manter um diálogo mais aberto com os nossos clientes sobre o que realmente importa: não apenas onde nos encontramos atualmente, mas também qual o destino pretendido e o caminho para lá chegar. Faz parte do nosso compromisso mais abrangente de sermos um fornecedor responsável e de apoiarmos os nossos clientes, a escala global, no cumprimento dos seus próprios objetivos de sustentabilidade."</w:t>
      </w:r>
    </w:p>
    <w:p w14:paraId="51AFB4A9" w14:textId="77777777" w:rsidR="005253A6" w:rsidRPr="00172A9D" w:rsidRDefault="005253A6" w:rsidP="005253A6">
      <w:pPr>
        <w:spacing w:after="0" w:line="276" w:lineRule="auto"/>
        <w:rPr>
          <w:rFonts w:ascii="Noto Sans" w:hAnsi="Noto Sans" w:cs="Noto Sans"/>
          <w:lang w:val="es-ES"/>
        </w:rPr>
      </w:pPr>
    </w:p>
    <w:p w14:paraId="1B991949" w14:textId="0A7E1092" w:rsidR="001B7801" w:rsidRPr="00172A9D" w:rsidRDefault="001B7801" w:rsidP="005253A6">
      <w:pPr>
        <w:spacing w:after="0" w:line="276" w:lineRule="auto"/>
        <w:rPr>
          <w:rFonts w:ascii="Noto Sans" w:hAnsi="Noto Sans" w:cs="Noto Sans"/>
          <w:lang w:val="es-ES"/>
        </w:rPr>
      </w:pPr>
      <w:r w:rsidRPr="00172A9D">
        <w:rPr>
          <w:rFonts w:ascii="Noto Sans" w:hAnsi="Noto Sans"/>
          <w:lang w:val="pt-PT"/>
        </w:rPr>
        <w:t xml:space="preserve">O </w:t>
      </w:r>
      <w:hyperlink r:id="rId10" w:history="1">
        <w:r w:rsidRPr="00172A9D">
          <w:rPr>
            <w:rStyle w:val="Hyperlink"/>
            <w:rFonts w:ascii="Noto Sans" w:hAnsi="Noto Sans" w:cs="Noto Sans"/>
            <w:lang w:val="pt-PT"/>
          </w:rPr>
          <w:t>relatório CSR</w:t>
        </w:r>
      </w:hyperlink>
      <w:r w:rsidRPr="00172A9D">
        <w:rPr>
          <w:rFonts w:ascii="Noto Sans" w:hAnsi="Noto Sans"/>
          <w:lang w:val="pt-PT"/>
        </w:rPr>
        <w:t xml:space="preserve"> completo e as </w:t>
      </w:r>
      <w:hyperlink r:id="rId11" w:history="1">
        <w:r w:rsidRPr="00172A9D">
          <w:rPr>
            <w:rStyle w:val="Hyperlink"/>
            <w:rFonts w:ascii="Noto Sans" w:hAnsi="Noto Sans" w:cs="Noto Sans"/>
            <w:lang w:val="pt-PT"/>
          </w:rPr>
          <w:t>páginas Web de CSR</w:t>
        </w:r>
      </w:hyperlink>
      <w:r w:rsidRPr="00172A9D">
        <w:rPr>
          <w:rFonts w:ascii="Noto Sans" w:hAnsi="Noto Sans"/>
          <w:lang w:val="pt-PT"/>
        </w:rPr>
        <w:t xml:space="preserve"> atualizadas já estão disponíveis.</w:t>
      </w:r>
    </w:p>
    <w:p w14:paraId="4C976AA3" w14:textId="77777777" w:rsidR="006961AB" w:rsidRPr="00172A9D" w:rsidRDefault="006961AB" w:rsidP="005253A6">
      <w:pPr>
        <w:spacing w:before="120" w:after="0"/>
        <w:rPr>
          <w:rFonts w:ascii="Noto Sans" w:hAnsi="Noto Sans" w:cs="Noto Sans"/>
          <w:lang w:val="es-ES"/>
        </w:rPr>
      </w:pPr>
    </w:p>
    <w:p w14:paraId="279C8055" w14:textId="17E8FB1E" w:rsidR="00201B12" w:rsidRPr="00172A9D" w:rsidRDefault="006961AB" w:rsidP="001C150E">
      <w:pPr>
        <w:spacing w:before="120" w:after="120"/>
        <w:rPr>
          <w:rFonts w:ascii="Noto Sans" w:hAnsi="Noto Sans" w:cs="Noto Sans"/>
          <w:b/>
          <w:bCs/>
          <w:lang w:val="pt-PT"/>
        </w:rPr>
      </w:pPr>
      <w:r w:rsidRPr="00172A9D">
        <w:rPr>
          <w:rFonts w:ascii="Noto Sans" w:hAnsi="Noto Sans" w:cs="Noto Sans"/>
          <w:b/>
          <w:bCs/>
          <w:lang w:val="pt-PT"/>
        </w:rPr>
        <w:t>&lt;</w:t>
      </w:r>
      <w:r w:rsidR="0012225E" w:rsidRPr="00172A9D">
        <w:rPr>
          <w:rFonts w:ascii="Noto Sans" w:hAnsi="Noto Sans" w:cs="Noto Sans"/>
          <w:b/>
          <w:bCs/>
          <w:lang w:val="pt-PT"/>
        </w:rPr>
        <w:t>FIM</w:t>
      </w:r>
      <w:r w:rsidRPr="00172A9D">
        <w:rPr>
          <w:rFonts w:ascii="Noto Sans" w:hAnsi="Noto Sans" w:cs="Noto Sans"/>
          <w:b/>
          <w:bCs/>
          <w:lang w:val="pt-PT"/>
        </w:rPr>
        <w:t>&gt;</w:t>
      </w:r>
    </w:p>
    <w:p w14:paraId="09F13254" w14:textId="77777777" w:rsidR="0012225E" w:rsidRPr="0012225E" w:rsidRDefault="0012225E" w:rsidP="001C150E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</w:p>
    <w:p w14:paraId="7596A50A" w14:textId="77777777" w:rsidR="00E23F65" w:rsidRPr="00E23F65" w:rsidRDefault="0012225E" w:rsidP="00E23F65">
      <w:pPr>
        <w:spacing w:line="240" w:lineRule="auto"/>
        <w:rPr>
          <w:rFonts w:ascii="Noto Sans" w:hAnsi="Noto Sans" w:cs="Noto Sans"/>
          <w:sz w:val="20"/>
          <w:szCs w:val="20"/>
          <w:lang w:val="pt-PT"/>
        </w:rPr>
      </w:pPr>
      <w:bookmarkStart w:id="0" w:name="_Hlk531088985"/>
      <w:bookmarkStart w:id="1" w:name="_Hlk61949672"/>
      <w:r>
        <w:rPr>
          <w:rFonts w:ascii="Noto Sans" w:hAnsi="Noto Sans" w:cs="Noto Sans"/>
          <w:b/>
          <w:bCs/>
          <w:sz w:val="20"/>
          <w:szCs w:val="20"/>
          <w:lang w:val="pt-PT"/>
        </w:rPr>
        <w:t>Isenção de responsabilidade</w:t>
      </w:r>
      <w:bookmarkEnd w:id="0"/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Tintas</w:t>
      </w:r>
      <w:r>
        <w:rPr>
          <w:rFonts w:ascii="Noto Sans" w:hAnsi="Noto Sans" w:cs="Noto Sans"/>
          <w:sz w:val="20"/>
          <w:szCs w:val="20"/>
          <w:lang w:val="pt-PT"/>
        </w:rPr>
        <w:br/>
      </w:r>
      <w:r w:rsidR="00F874E5" w:rsidRPr="00F874E5">
        <w:rPr>
          <w:rFonts w:ascii="Noto Sans" w:hAnsi="Noto Sans" w:cs="Noto Sans"/>
          <w:sz w:val="20"/>
          <w:szCs w:val="20"/>
          <w:lang w:val="pt-PT"/>
        </w:rPr>
        <w:t>As informações constantes do presente documento não substituem a realização dos testes adequados às suas circunstâncias e usos específicos. A Domino Portugal – Tecnologias de Codificação, S.A. e as empresas do grupo Domino não assumem qualquer responsabilidade pela confiança depositada neste documento relativamente à adequação de quaisquer das nossas tintas à sua aplicação específica.</w:t>
      </w:r>
      <w:r w:rsidR="00F874E5">
        <w:rPr>
          <w:rFonts w:ascii="Noto Sans" w:hAnsi="Noto Sans" w:cs="Noto Sans"/>
          <w:sz w:val="20"/>
          <w:szCs w:val="20"/>
          <w:lang w:val="pt-PT"/>
        </w:rPr>
        <w:t xml:space="preserve"> </w:t>
      </w:r>
      <w:r w:rsidR="00E23F65" w:rsidRPr="00E23F65">
        <w:rPr>
          <w:rFonts w:ascii="Noto Sans" w:hAnsi="Noto Sans" w:cs="Noto Sans"/>
          <w:sz w:val="20"/>
          <w:szCs w:val="20"/>
          <w:lang w:val="pt-PT"/>
        </w:rPr>
        <w:t xml:space="preserve">O presente documento não constitui parte de quaisquer Termos e Condições celebrados entre si e a Domino Portugal. </w:t>
      </w:r>
      <w:r w:rsidR="00E23F65" w:rsidRPr="00E23F65">
        <w:rPr>
          <w:rFonts w:ascii="Noto Sans" w:hAnsi="Noto Sans" w:cs="Noto Sans"/>
          <w:i/>
          <w:iCs/>
          <w:sz w:val="20"/>
          <w:szCs w:val="20"/>
          <w:lang w:val="pt-PT"/>
        </w:rPr>
        <w:t>Exclusões de responsabilidade, v.1.0, fevereiro de 2018.</w:t>
      </w:r>
      <w:r w:rsidR="00E23F65">
        <w:rPr>
          <w:rFonts w:ascii="Noto Sans" w:hAnsi="Noto Sans" w:cs="Noto Sans"/>
          <w:i/>
          <w:iCs/>
          <w:sz w:val="20"/>
          <w:szCs w:val="20"/>
          <w:lang w:val="pt-PT"/>
        </w:rPr>
        <w:t xml:space="preserve"> </w:t>
      </w:r>
      <w:r w:rsidR="00E23F65" w:rsidRPr="00E23F65">
        <w:rPr>
          <w:rFonts w:ascii="Noto Sans" w:hAnsi="Noto Sans" w:cs="Noto Sans"/>
          <w:sz w:val="20"/>
          <w:szCs w:val="20"/>
          <w:lang w:val="pt-PT"/>
        </w:rPr>
        <w:t xml:space="preserve">Os Termos e Condições de Venda da Domino, em </w:t>
      </w:r>
      <w:r w:rsidR="00E23F65" w:rsidRPr="00E23F65">
        <w:rPr>
          <w:rFonts w:ascii="Noto Sans" w:hAnsi="Noto Sans" w:cs="Noto Sans"/>
          <w:sz w:val="20"/>
          <w:szCs w:val="20"/>
          <w:lang w:val="pt-PT"/>
        </w:rPr>
        <w:lastRenderedPageBreak/>
        <w:t>particular as garantias e responsabilidades neles previstas, aplicam-se a todas as suas compras de produtos.</w:t>
      </w:r>
    </w:p>
    <w:p w14:paraId="5E27C918" w14:textId="77777777" w:rsidR="00B513A0" w:rsidRPr="00B513A0" w:rsidRDefault="0012225E" w:rsidP="00B513A0">
      <w:pPr>
        <w:spacing w:line="240" w:lineRule="auto"/>
        <w:rPr>
          <w:rFonts w:ascii="Noto Sans" w:eastAsia="Gill Sans" w:hAnsi="Noto Sans" w:cs="Noto Sans"/>
          <w:sz w:val="20"/>
          <w:szCs w:val="20"/>
          <w:lang w:val="pt-PT"/>
        </w:rPr>
      </w:pP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Geral</w:t>
      </w:r>
      <w:r>
        <w:rPr>
          <w:rFonts w:ascii="Noto Sans" w:hAnsi="Noto Sans" w:cs="Noto Sans"/>
          <w:sz w:val="20"/>
          <w:szCs w:val="20"/>
          <w:lang w:val="pt-PT"/>
        </w:rPr>
        <w:br/>
      </w:r>
      <w:r w:rsidR="00B513A0" w:rsidRPr="00B513A0">
        <w:rPr>
          <w:rFonts w:ascii="Noto Sans" w:hAnsi="Noto Sans" w:cs="Noto Sans"/>
          <w:sz w:val="20"/>
          <w:szCs w:val="20"/>
          <w:lang w:val="pt-PT"/>
        </w:rPr>
        <w:t>As informações constantes do presente comunicado de imprensa são consideradas verdadeiras e corretas à data da publicação pela Domino. Qualquer alteração verificada após essa data pode afetar a exatidão das informações. Todos os valores de desempenho e alegações citados foram obtidos em condições específicas e apenas poderão ser reproduzidos em circunstâncias semelhantes. Para obter informações detalhadas sobre os produtos, deve contactar o seu Account Manager da Domino Portugal. O presente documento não constitui parte de quaisquer Termos e Condições celebrados entre si e a Domino Portugal.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Imagens</w:t>
      </w:r>
      <w:r>
        <w:rPr>
          <w:rFonts w:ascii="Noto Sans" w:hAnsi="Noto Sans" w:cs="Noto Sans"/>
          <w:sz w:val="20"/>
          <w:szCs w:val="20"/>
          <w:lang w:val="pt-PT"/>
        </w:rPr>
        <w:br/>
      </w:r>
      <w:r w:rsidR="00B513A0" w:rsidRPr="00B513A0">
        <w:rPr>
          <w:rFonts w:ascii="Noto Sans" w:hAnsi="Noto Sans" w:cs="Noto Sans"/>
          <w:sz w:val="20"/>
          <w:szCs w:val="20"/>
          <w:lang w:val="pt-PT"/>
        </w:rPr>
        <w:t>As imagens podem incluir melhorias ou extras opcionais. A qualidade de impressão pode variar consoante os consumíveis, o equipamento, a superfície e outros fatores. As imagens e fotografias não constituem parte de quaisquer Termos e Condições celebrados entre si e a Domino Portugal.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Vídeos</w:t>
      </w:r>
      <w:r>
        <w:rPr>
          <w:rFonts w:ascii="Noto Sans" w:hAnsi="Noto Sans" w:cs="Noto Sans"/>
          <w:sz w:val="20"/>
          <w:szCs w:val="20"/>
          <w:lang w:val="pt-PT"/>
        </w:rPr>
        <w:br/>
      </w:r>
      <w:r w:rsidR="00B513A0" w:rsidRPr="00B513A0">
        <w:rPr>
          <w:rFonts w:ascii="Noto Sans" w:eastAsia="Gill Sans" w:hAnsi="Noto Sans" w:cs="Noto Sans"/>
          <w:sz w:val="20"/>
          <w:szCs w:val="20"/>
          <w:lang w:val="pt-PT"/>
        </w:rPr>
        <w:t>Os vídeos destinam-se apenas a fins ilustrativos e podem incluir extras opcionais. Os valores de desempenho apresentados foram obtidos em condições específicas; o desempenho individual pode variar. Podem ocorrer erros ou paragens nas linhas de produção. Nenhum conteúdo dos vídeos constitui parte de quaisquer Termos e Condições celebrados entre si e a Domino Portugal.</w:t>
      </w:r>
    </w:p>
    <w:p w14:paraId="7E2658E8" w14:textId="5D21D5F4" w:rsidR="0012225E" w:rsidRDefault="0012225E" w:rsidP="0012225E">
      <w:pPr>
        <w:spacing w:line="240" w:lineRule="auto"/>
        <w:rPr>
          <w:rFonts w:ascii="Noto Sans" w:hAnsi="Noto Sans" w:cs="Noto Sans"/>
          <w:kern w:val="0"/>
          <w:sz w:val="20"/>
          <w:szCs w:val="20"/>
          <w:lang w:val="es-ES"/>
          <w14:ligatures w14:val="none"/>
        </w:rPr>
      </w:pPr>
      <w:r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>
        <w:rPr>
          <w:rFonts w:ascii="Noto Sans" w:eastAsia="Gill Sans" w:hAnsi="Noto Sans" w:cs="Noto Sans"/>
          <w:b/>
          <w:bCs/>
          <w:sz w:val="20"/>
          <w:szCs w:val="20"/>
          <w:lang w:val="pt-PT"/>
        </w:rPr>
        <w:t>Notas para os editores:</w:t>
      </w:r>
      <w:r>
        <w:rPr>
          <w:rFonts w:ascii="Noto Sans" w:eastAsia="Gill Sans" w:hAnsi="Noto Sans" w:cs="Noto Sans"/>
          <w:b/>
          <w:sz w:val="20"/>
          <w:szCs w:val="20"/>
          <w:lang w:val="es-ES"/>
        </w:rPr>
        <w:br/>
      </w:r>
      <w:r>
        <w:rPr>
          <w:rFonts w:ascii="Noto Sans" w:eastAsia="Gill Sans" w:hAnsi="Noto Sans" w:cs="Noto Sans"/>
          <w:sz w:val="20"/>
          <w:szCs w:val="20"/>
          <w:lang w:val="es-ES"/>
        </w:rPr>
        <w:br/>
      </w:r>
      <w:r>
        <w:rPr>
          <w:rFonts w:ascii="Noto Sans" w:hAnsi="Noto Sans" w:cs="Noto Sans"/>
          <w:b/>
          <w:bCs/>
          <w:color w:val="000000" w:themeColor="text1"/>
          <w:sz w:val="20"/>
          <w:szCs w:val="20"/>
          <w:lang w:val="pt-PT"/>
        </w:rPr>
        <w:t>Acerca da Domino</w:t>
      </w:r>
    </w:p>
    <w:p w14:paraId="51E72066" w14:textId="77777777" w:rsidR="00004612" w:rsidRDefault="00740B97" w:rsidP="0012225E">
      <w:pPr>
        <w:spacing w:line="240" w:lineRule="auto"/>
        <w:rPr>
          <w:rFonts w:ascii="Noto Sans" w:hAnsi="Noto Sans" w:cs="Noto Sans"/>
          <w:sz w:val="20"/>
          <w:szCs w:val="20"/>
          <w:lang w:val="pt-PT"/>
        </w:rPr>
      </w:pPr>
      <w:r w:rsidRPr="00740B97">
        <w:rPr>
          <w:rFonts w:ascii="Noto Sans" w:hAnsi="Noto Sans" w:cs="Noto Sans"/>
          <w:sz w:val="20"/>
          <w:szCs w:val="20"/>
          <w:lang w:val="pt-PT"/>
        </w:rPr>
        <w:t>Desde 1978, a Domino Printing Sciences (Domino) estabeleceu uma reputação global no desenvolvimento e fabrico de tecnologias de codificação, marcação e impressão, alcançando igual prestígio nos seus serviços de pós-venda e apoio ao cliente em todo o mundo. Atualmente, a Domino oferece uma das mais abrangentes gamas de soluções de codificação, concebidas para satisfazer os requisitos de conformidade e produtividade dos fabricantes em diversos setores, como bebidas, alimentação, farmacêutico e industrial.</w:t>
      </w:r>
      <w:r>
        <w:rPr>
          <w:rFonts w:ascii="Noto Sans" w:hAnsi="Noto Sans" w:cs="Noto Sans"/>
          <w:sz w:val="20"/>
          <w:szCs w:val="20"/>
          <w:lang w:val="pt-PT"/>
        </w:rPr>
        <w:t xml:space="preserve"> </w:t>
      </w:r>
      <w:r w:rsidRPr="00740B97">
        <w:rPr>
          <w:rFonts w:ascii="Noto Sans" w:hAnsi="Noto Sans" w:cs="Noto Sans"/>
          <w:sz w:val="20"/>
          <w:szCs w:val="20"/>
          <w:lang w:val="pt-PT"/>
        </w:rPr>
        <w:t>As principais tecnologias da empresa incluem sistemas inovadores de jato de tinta, laser, impressão e aplicação, e transferência térmica, desenvolvidos para a aplicação de dados variáveis, códigos de barras e códigos de rastreabilidade exclusivos em produtos e embalagens.</w:t>
      </w:r>
    </w:p>
    <w:p w14:paraId="41CD646F" w14:textId="77777777" w:rsidR="00004612" w:rsidRDefault="0012225E" w:rsidP="0012225E">
      <w:pPr>
        <w:spacing w:line="240" w:lineRule="auto"/>
        <w:rPr>
          <w:rFonts w:ascii="Noto Sans" w:hAnsi="Noto Sans" w:cs="Noto Sans"/>
          <w:sz w:val="20"/>
          <w:szCs w:val="20"/>
          <w:lang w:val="pt-PT"/>
        </w:rPr>
      </w:pPr>
      <w:r>
        <w:rPr>
          <w:rFonts w:ascii="Noto Sans" w:hAnsi="Noto Sans" w:cs="Noto Sans"/>
          <w:sz w:val="20"/>
          <w:szCs w:val="20"/>
          <w:lang w:val="pt-PT"/>
        </w:rPr>
        <w:br/>
      </w:r>
      <w:r w:rsidR="00004612" w:rsidRPr="00004612">
        <w:rPr>
          <w:rFonts w:ascii="Noto Sans" w:hAnsi="Noto Sans" w:cs="Noto Sans"/>
          <w:sz w:val="20"/>
          <w:szCs w:val="20"/>
          <w:lang w:val="pt-PT"/>
        </w:rPr>
        <w:t>A Domino emprega mais de 3 000 pessoas em todo o mundo e comercializa para mais de 120 países através de uma rede global de 29 filiais e mais de 200 distribuidores. As suas instalações de fabrico localizam-se na Alemanha, China, Estados Unidos, Índia, Reino Unido, Suécia e Suíça.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 w:rsidR="00004612" w:rsidRPr="00004612">
        <w:rPr>
          <w:rFonts w:ascii="Noto Sans" w:hAnsi="Noto Sans" w:cs="Noto Sans"/>
          <w:sz w:val="20"/>
          <w:szCs w:val="20"/>
          <w:lang w:val="pt-PT"/>
        </w:rPr>
        <w:lastRenderedPageBreak/>
        <w:t>A 11 de junho de 2015, a Domino tornou-se uma divisão independente da Brother Industries Ltd.</w:t>
      </w:r>
    </w:p>
    <w:p w14:paraId="202DB0B9" w14:textId="39A9CA94" w:rsidR="0012225E" w:rsidRPr="00004612" w:rsidRDefault="0012225E" w:rsidP="0012225E">
      <w:pPr>
        <w:spacing w:line="240" w:lineRule="auto"/>
        <w:rPr>
          <w:rFonts w:ascii="Noto Sans" w:hAnsi="Noto Sans" w:cs="Noto Sans"/>
          <w:sz w:val="20"/>
          <w:szCs w:val="20"/>
          <w:lang w:val="pt-PT"/>
        </w:rPr>
      </w:pPr>
      <w:r>
        <w:rPr>
          <w:rFonts w:ascii="Noto Sans" w:hAnsi="Noto Sans" w:cs="Noto Sans"/>
          <w:sz w:val="20"/>
          <w:szCs w:val="20"/>
          <w:lang w:val="pt-PT"/>
        </w:rPr>
        <w:br/>
        <w:t>Para obter mais informações sobre a Domino,</w:t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visite </w:t>
      </w:r>
      <w:hyperlink r:id="rId12" w:history="1">
        <w:r>
          <w:rPr>
            <w:rStyle w:val="Hyperlink"/>
            <w:rFonts w:ascii="Noto Sans" w:hAnsi="Noto Sans" w:cs="Noto Sans"/>
            <w:sz w:val="20"/>
            <w:szCs w:val="20"/>
            <w:lang w:val="pt-PT"/>
          </w:rPr>
          <w:t>www.domino-printing.com</w:t>
        </w:r>
      </w:hyperlink>
      <w:r>
        <w:rPr>
          <w:rFonts w:ascii="Noto Sans" w:hAnsi="Noto Sans" w:cs="Noto Sans"/>
          <w:sz w:val="20"/>
          <w:szCs w:val="20"/>
          <w:lang w:val="pt-PT"/>
        </w:rPr>
        <w:t xml:space="preserve"> 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b/>
          <w:bCs/>
          <w:sz w:val="20"/>
          <w:szCs w:val="20"/>
          <w:lang w:val="pt-PT"/>
        </w:rPr>
        <w:t>Deverá contactar:</w:t>
      </w:r>
      <w:r>
        <w:rPr>
          <w:rFonts w:ascii="Noto Sans" w:hAnsi="Noto Sans" w:cs="Noto Sans"/>
          <w:sz w:val="20"/>
          <w:szCs w:val="20"/>
          <w:lang w:val="pt-PT"/>
        </w:rPr>
        <w:br/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Alex Challinor </w:t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PR and Content Manager </w:t>
      </w:r>
      <w:r>
        <w:rPr>
          <w:rFonts w:ascii="Noto Sans" w:hAnsi="Noto Sans" w:cs="Noto Sans"/>
          <w:sz w:val="20"/>
          <w:szCs w:val="20"/>
          <w:lang w:val="pt-PT"/>
        </w:rPr>
        <w:br/>
        <w:t xml:space="preserve">Domino Printing Sciences </w:t>
      </w:r>
      <w:r>
        <w:rPr>
          <w:rFonts w:ascii="Noto Sans" w:hAnsi="Noto Sans" w:cs="Noto Sans"/>
          <w:sz w:val="20"/>
          <w:szCs w:val="20"/>
          <w:lang w:val="pt-PT"/>
        </w:rPr>
        <w:br/>
        <w:t>Tel.: +44 (0) 1954 778 780</w:t>
      </w:r>
      <w:r>
        <w:rPr>
          <w:rFonts w:ascii="Noto Sans" w:hAnsi="Noto Sans" w:cs="Noto Sans"/>
          <w:sz w:val="20"/>
          <w:szCs w:val="20"/>
          <w:lang w:val="pt-PT"/>
        </w:rPr>
        <w:br/>
      </w:r>
      <w:hyperlink r:id="rId13" w:history="1">
        <w:r>
          <w:rPr>
            <w:rStyle w:val="Hyperlink"/>
            <w:rFonts w:ascii="Noto Sans" w:hAnsi="Noto Sans" w:cs="Noto Sans"/>
            <w:sz w:val="20"/>
            <w:szCs w:val="20"/>
            <w:lang w:val="pt-PT"/>
          </w:rPr>
          <w:t>Alex.Challinor@domino-uk.com</w:t>
        </w:r>
      </w:hyperlink>
    </w:p>
    <w:bookmarkEnd w:id="1"/>
    <w:p w14:paraId="13E1672D" w14:textId="77777777" w:rsidR="0012225E" w:rsidRDefault="0012225E" w:rsidP="0012225E">
      <w:pPr>
        <w:spacing w:line="240" w:lineRule="auto"/>
        <w:rPr>
          <w:rFonts w:ascii="Noto Sans" w:hAnsi="Noto Sans" w:cs="Noto Sans"/>
          <w:color w:val="0D0D0D" w:themeColor="text1" w:themeTint="F2"/>
          <w:sz w:val="20"/>
          <w:szCs w:val="20"/>
          <w:lang w:val="pt-PT"/>
        </w:rPr>
      </w:pPr>
    </w:p>
    <w:p w14:paraId="4E24FA4F" w14:textId="77777777" w:rsidR="006961AB" w:rsidRPr="0012225E" w:rsidRDefault="006961AB" w:rsidP="001C150E">
      <w:pPr>
        <w:spacing w:before="120" w:after="120"/>
        <w:rPr>
          <w:rFonts w:ascii="Noto Sans" w:hAnsi="Noto Sans" w:cs="Noto Sans"/>
          <w:sz w:val="20"/>
          <w:szCs w:val="20"/>
          <w:lang w:val="pt-PT"/>
        </w:rPr>
      </w:pPr>
    </w:p>
    <w:p w14:paraId="50592231" w14:textId="77777777" w:rsidR="00B54FD4" w:rsidRPr="0012225E" w:rsidRDefault="00B54FD4" w:rsidP="00B54FD4">
      <w:pPr>
        <w:pStyle w:val="NoSpacing"/>
        <w:spacing w:before="120" w:after="120"/>
        <w:rPr>
          <w:rFonts w:ascii="Noto Sans" w:hAnsi="Noto Sans" w:cs="Noto Sans"/>
          <w:sz w:val="22"/>
          <w:lang w:val="pt-PT"/>
        </w:rPr>
      </w:pPr>
    </w:p>
    <w:p w14:paraId="44A334A9" w14:textId="281AE789" w:rsidR="00B54FD4" w:rsidRPr="0012225E" w:rsidRDefault="00B54FD4" w:rsidP="00B54FD4">
      <w:pPr>
        <w:spacing w:after="0"/>
        <w:rPr>
          <w:rFonts w:ascii="Noto Sans" w:hAnsi="Noto Sans" w:cs="Noto Sans"/>
          <w:sz w:val="20"/>
          <w:szCs w:val="20"/>
          <w:lang w:val="pt-PT"/>
        </w:rPr>
      </w:pPr>
    </w:p>
    <w:sectPr w:rsidR="00B54FD4" w:rsidRPr="0012225E" w:rsidSect="000F6D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A1BB" w14:textId="77777777" w:rsidR="001E7AA2" w:rsidRDefault="001E7AA2" w:rsidP="00785717">
      <w:pPr>
        <w:spacing w:line="240" w:lineRule="auto"/>
      </w:pPr>
      <w:r>
        <w:separator/>
      </w:r>
    </w:p>
  </w:endnote>
  <w:endnote w:type="continuationSeparator" w:id="0">
    <w:p w14:paraId="2109B182" w14:textId="77777777" w:rsidR="001E7AA2" w:rsidRDefault="001E7AA2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BD6C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8FB8" w14:textId="77777777" w:rsidR="00785717" w:rsidRDefault="000F6D00" w:rsidP="00785717">
    <w:pPr>
      <w:pStyle w:val="Footer"/>
    </w:pPr>
    <w:r>
      <w:rPr>
        <w:noProof/>
        <w:lang w:val="pt-PT"/>
      </w:rPr>
      <w:drawing>
        <wp:anchor distT="0" distB="0" distL="114300" distR="114300" simplePos="0" relativeHeight="251659264" behindDoc="0" locked="0" layoutInCell="1" allowOverlap="1" wp14:anchorId="7D45D486" wp14:editId="7AF71E80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/>
      </w:rPr>
      <w:drawing>
        <wp:anchor distT="0" distB="0" distL="114300" distR="114300" simplePos="0" relativeHeight="251658240" behindDoc="1" locked="0" layoutInCell="1" allowOverlap="1" wp14:anchorId="7559FE39" wp14:editId="187AB5F0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imagem contém uma fa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40ED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66F5" w14:textId="77777777" w:rsidR="001E7AA2" w:rsidRDefault="001E7AA2" w:rsidP="00785717">
      <w:pPr>
        <w:spacing w:line="240" w:lineRule="auto"/>
      </w:pPr>
      <w:r>
        <w:separator/>
      </w:r>
    </w:p>
  </w:footnote>
  <w:footnote w:type="continuationSeparator" w:id="0">
    <w:p w14:paraId="55350E61" w14:textId="77777777" w:rsidR="001E7AA2" w:rsidRDefault="001E7AA2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C5F1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565" w14:textId="77777777" w:rsidR="000F6D00" w:rsidRDefault="002766D9">
    <w:pPr>
      <w:pStyle w:val="Header"/>
    </w:pPr>
    <w:r>
      <w:rPr>
        <w:noProof/>
        <w:lang w:val="pt-PT"/>
      </w:rPr>
      <w:drawing>
        <wp:anchor distT="0" distB="0" distL="114300" distR="114300" simplePos="0" relativeHeight="251661312" behindDoc="0" locked="0" layoutInCell="1" allowOverlap="1" wp14:anchorId="00805E80" wp14:editId="57B60760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ó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D7C2" w14:textId="77777777" w:rsidR="00EC1C5A" w:rsidRDefault="00EC1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19D6"/>
    <w:multiLevelType w:val="hybridMultilevel"/>
    <w:tmpl w:val="DE4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14FC"/>
    <w:multiLevelType w:val="hybridMultilevel"/>
    <w:tmpl w:val="042C68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E523DFE"/>
    <w:multiLevelType w:val="hybridMultilevel"/>
    <w:tmpl w:val="10CE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9458D"/>
    <w:multiLevelType w:val="hybridMultilevel"/>
    <w:tmpl w:val="FFE0C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52C32"/>
    <w:multiLevelType w:val="hybridMultilevel"/>
    <w:tmpl w:val="B782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2667C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06A"/>
    <w:multiLevelType w:val="hybridMultilevel"/>
    <w:tmpl w:val="1FCA0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F5B79"/>
    <w:multiLevelType w:val="hybridMultilevel"/>
    <w:tmpl w:val="6A34BEC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48361D"/>
    <w:multiLevelType w:val="hybridMultilevel"/>
    <w:tmpl w:val="8BC2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67765">
    <w:abstractNumId w:val="0"/>
  </w:num>
  <w:num w:numId="2" w16cid:durableId="813719899">
    <w:abstractNumId w:val="2"/>
  </w:num>
  <w:num w:numId="3" w16cid:durableId="1684745353">
    <w:abstractNumId w:val="5"/>
  </w:num>
  <w:num w:numId="4" w16cid:durableId="1954432748">
    <w:abstractNumId w:val="3"/>
  </w:num>
  <w:num w:numId="5" w16cid:durableId="584342295">
    <w:abstractNumId w:val="4"/>
  </w:num>
  <w:num w:numId="6" w16cid:durableId="1687248760">
    <w:abstractNumId w:val="6"/>
  </w:num>
  <w:num w:numId="7" w16cid:durableId="816536174">
    <w:abstractNumId w:val="1"/>
  </w:num>
  <w:num w:numId="8" w16cid:durableId="1930887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D2"/>
    <w:rsid w:val="0000258D"/>
    <w:rsid w:val="00004612"/>
    <w:rsid w:val="000058FE"/>
    <w:rsid w:val="00012BF3"/>
    <w:rsid w:val="0002201E"/>
    <w:rsid w:val="00036CFC"/>
    <w:rsid w:val="00042099"/>
    <w:rsid w:val="00051799"/>
    <w:rsid w:val="0005558F"/>
    <w:rsid w:val="000564F9"/>
    <w:rsid w:val="000624AE"/>
    <w:rsid w:val="00064360"/>
    <w:rsid w:val="000647DB"/>
    <w:rsid w:val="00070927"/>
    <w:rsid w:val="00074A6A"/>
    <w:rsid w:val="000824BF"/>
    <w:rsid w:val="000978B0"/>
    <w:rsid w:val="000B3BC4"/>
    <w:rsid w:val="000F1634"/>
    <w:rsid w:val="000F5562"/>
    <w:rsid w:val="000F6D00"/>
    <w:rsid w:val="001139CE"/>
    <w:rsid w:val="0012225E"/>
    <w:rsid w:val="00125327"/>
    <w:rsid w:val="00144266"/>
    <w:rsid w:val="00145310"/>
    <w:rsid w:val="001463A6"/>
    <w:rsid w:val="00161BB6"/>
    <w:rsid w:val="00167819"/>
    <w:rsid w:val="00170C61"/>
    <w:rsid w:val="00172A9D"/>
    <w:rsid w:val="00185009"/>
    <w:rsid w:val="001942B9"/>
    <w:rsid w:val="00197A80"/>
    <w:rsid w:val="001B7801"/>
    <w:rsid w:val="001C150E"/>
    <w:rsid w:val="001D64B0"/>
    <w:rsid w:val="001D743C"/>
    <w:rsid w:val="001E399F"/>
    <w:rsid w:val="001E6976"/>
    <w:rsid w:val="001E7AA2"/>
    <w:rsid w:val="00201721"/>
    <w:rsid w:val="00201B12"/>
    <w:rsid w:val="002075C5"/>
    <w:rsid w:val="00223499"/>
    <w:rsid w:val="00224B99"/>
    <w:rsid w:val="002766D9"/>
    <w:rsid w:val="0029016A"/>
    <w:rsid w:val="00290FB1"/>
    <w:rsid w:val="002A6845"/>
    <w:rsid w:val="002C72B5"/>
    <w:rsid w:val="002D1BC6"/>
    <w:rsid w:val="002E5DF3"/>
    <w:rsid w:val="002E5F06"/>
    <w:rsid w:val="002F7270"/>
    <w:rsid w:val="003219F8"/>
    <w:rsid w:val="0032564D"/>
    <w:rsid w:val="00326C25"/>
    <w:rsid w:val="00326D17"/>
    <w:rsid w:val="00331B1D"/>
    <w:rsid w:val="0033715E"/>
    <w:rsid w:val="003613ED"/>
    <w:rsid w:val="00372E92"/>
    <w:rsid w:val="00380D87"/>
    <w:rsid w:val="003830E6"/>
    <w:rsid w:val="003A7FC0"/>
    <w:rsid w:val="003B7E61"/>
    <w:rsid w:val="003C217C"/>
    <w:rsid w:val="003C5A75"/>
    <w:rsid w:val="003C6FC5"/>
    <w:rsid w:val="003E0CF4"/>
    <w:rsid w:val="003E7936"/>
    <w:rsid w:val="003F2E26"/>
    <w:rsid w:val="003F35C8"/>
    <w:rsid w:val="00402EE1"/>
    <w:rsid w:val="0042167D"/>
    <w:rsid w:val="00437675"/>
    <w:rsid w:val="00443C7C"/>
    <w:rsid w:val="004538C7"/>
    <w:rsid w:val="00475BC6"/>
    <w:rsid w:val="004816AD"/>
    <w:rsid w:val="004819CC"/>
    <w:rsid w:val="004A0F5C"/>
    <w:rsid w:val="004A2025"/>
    <w:rsid w:val="004A6603"/>
    <w:rsid w:val="004B1CD4"/>
    <w:rsid w:val="004B67EA"/>
    <w:rsid w:val="004D72E0"/>
    <w:rsid w:val="004E36F9"/>
    <w:rsid w:val="004F1289"/>
    <w:rsid w:val="005021DA"/>
    <w:rsid w:val="005166B7"/>
    <w:rsid w:val="005253A6"/>
    <w:rsid w:val="005272B1"/>
    <w:rsid w:val="00534FB4"/>
    <w:rsid w:val="005524DB"/>
    <w:rsid w:val="0056791D"/>
    <w:rsid w:val="005741C7"/>
    <w:rsid w:val="00580ADA"/>
    <w:rsid w:val="00583D45"/>
    <w:rsid w:val="00587551"/>
    <w:rsid w:val="00595CF9"/>
    <w:rsid w:val="005A09F1"/>
    <w:rsid w:val="005B180B"/>
    <w:rsid w:val="005B54C4"/>
    <w:rsid w:val="005D0DA2"/>
    <w:rsid w:val="005D51E8"/>
    <w:rsid w:val="005F636B"/>
    <w:rsid w:val="00607C5B"/>
    <w:rsid w:val="0061020D"/>
    <w:rsid w:val="0061191F"/>
    <w:rsid w:val="00614785"/>
    <w:rsid w:val="0064347C"/>
    <w:rsid w:val="00647055"/>
    <w:rsid w:val="006479AB"/>
    <w:rsid w:val="006501B7"/>
    <w:rsid w:val="006556E1"/>
    <w:rsid w:val="00660F46"/>
    <w:rsid w:val="00664F40"/>
    <w:rsid w:val="0066553A"/>
    <w:rsid w:val="00667018"/>
    <w:rsid w:val="00667280"/>
    <w:rsid w:val="006961AB"/>
    <w:rsid w:val="006A7BC4"/>
    <w:rsid w:val="006B1473"/>
    <w:rsid w:val="006E3488"/>
    <w:rsid w:val="006E648D"/>
    <w:rsid w:val="00715775"/>
    <w:rsid w:val="0071768B"/>
    <w:rsid w:val="007202E8"/>
    <w:rsid w:val="00732D5F"/>
    <w:rsid w:val="00733E6B"/>
    <w:rsid w:val="00740B97"/>
    <w:rsid w:val="00745F62"/>
    <w:rsid w:val="0074737F"/>
    <w:rsid w:val="00756480"/>
    <w:rsid w:val="00760AD8"/>
    <w:rsid w:val="00767A66"/>
    <w:rsid w:val="00775A17"/>
    <w:rsid w:val="007766B6"/>
    <w:rsid w:val="00785717"/>
    <w:rsid w:val="007B2C19"/>
    <w:rsid w:val="007B4381"/>
    <w:rsid w:val="007C7C65"/>
    <w:rsid w:val="007F4AF9"/>
    <w:rsid w:val="00800636"/>
    <w:rsid w:val="00814D77"/>
    <w:rsid w:val="008220B7"/>
    <w:rsid w:val="00823B77"/>
    <w:rsid w:val="008240D2"/>
    <w:rsid w:val="008466FC"/>
    <w:rsid w:val="00870B71"/>
    <w:rsid w:val="00881A81"/>
    <w:rsid w:val="008823A9"/>
    <w:rsid w:val="00890ECC"/>
    <w:rsid w:val="008916A8"/>
    <w:rsid w:val="008928F9"/>
    <w:rsid w:val="00893DA9"/>
    <w:rsid w:val="00896B62"/>
    <w:rsid w:val="008A053A"/>
    <w:rsid w:val="008B544E"/>
    <w:rsid w:val="008B56B0"/>
    <w:rsid w:val="008B6461"/>
    <w:rsid w:val="008D65E2"/>
    <w:rsid w:val="008D7B3F"/>
    <w:rsid w:val="008F3E38"/>
    <w:rsid w:val="009179C7"/>
    <w:rsid w:val="00931996"/>
    <w:rsid w:val="00934DBE"/>
    <w:rsid w:val="009420DB"/>
    <w:rsid w:val="0095492B"/>
    <w:rsid w:val="009738BA"/>
    <w:rsid w:val="009878CE"/>
    <w:rsid w:val="00992671"/>
    <w:rsid w:val="00997308"/>
    <w:rsid w:val="009A1716"/>
    <w:rsid w:val="009A1DEC"/>
    <w:rsid w:val="009C2D90"/>
    <w:rsid w:val="009C5B7A"/>
    <w:rsid w:val="009D6280"/>
    <w:rsid w:val="009E0253"/>
    <w:rsid w:val="009F2F05"/>
    <w:rsid w:val="00A107C3"/>
    <w:rsid w:val="00A26174"/>
    <w:rsid w:val="00A30337"/>
    <w:rsid w:val="00A3444B"/>
    <w:rsid w:val="00A34918"/>
    <w:rsid w:val="00A57D65"/>
    <w:rsid w:val="00A64821"/>
    <w:rsid w:val="00A95A81"/>
    <w:rsid w:val="00AA0E1D"/>
    <w:rsid w:val="00AA3A7C"/>
    <w:rsid w:val="00AB11DA"/>
    <w:rsid w:val="00AB551C"/>
    <w:rsid w:val="00AB68DA"/>
    <w:rsid w:val="00B159CC"/>
    <w:rsid w:val="00B16FD0"/>
    <w:rsid w:val="00B23C3C"/>
    <w:rsid w:val="00B243DE"/>
    <w:rsid w:val="00B40584"/>
    <w:rsid w:val="00B513A0"/>
    <w:rsid w:val="00B546C5"/>
    <w:rsid w:val="00B54FD4"/>
    <w:rsid w:val="00B5576E"/>
    <w:rsid w:val="00B67136"/>
    <w:rsid w:val="00B7233E"/>
    <w:rsid w:val="00B91090"/>
    <w:rsid w:val="00B9411F"/>
    <w:rsid w:val="00BA0F13"/>
    <w:rsid w:val="00BB3C72"/>
    <w:rsid w:val="00BC6C8E"/>
    <w:rsid w:val="00BC7C15"/>
    <w:rsid w:val="00BE3213"/>
    <w:rsid w:val="00BF3DF0"/>
    <w:rsid w:val="00C04927"/>
    <w:rsid w:val="00C063FE"/>
    <w:rsid w:val="00C21482"/>
    <w:rsid w:val="00C23FDC"/>
    <w:rsid w:val="00C24EB7"/>
    <w:rsid w:val="00C306F4"/>
    <w:rsid w:val="00C35211"/>
    <w:rsid w:val="00C44603"/>
    <w:rsid w:val="00C4698E"/>
    <w:rsid w:val="00C507D2"/>
    <w:rsid w:val="00C51952"/>
    <w:rsid w:val="00C541FE"/>
    <w:rsid w:val="00C576F3"/>
    <w:rsid w:val="00C6448F"/>
    <w:rsid w:val="00C67371"/>
    <w:rsid w:val="00C763E8"/>
    <w:rsid w:val="00C96239"/>
    <w:rsid w:val="00CC3614"/>
    <w:rsid w:val="00CC7C68"/>
    <w:rsid w:val="00CE094F"/>
    <w:rsid w:val="00CF1135"/>
    <w:rsid w:val="00CF1AD5"/>
    <w:rsid w:val="00CF54EB"/>
    <w:rsid w:val="00D142E6"/>
    <w:rsid w:val="00D25A08"/>
    <w:rsid w:val="00D3276A"/>
    <w:rsid w:val="00D343E1"/>
    <w:rsid w:val="00D8111F"/>
    <w:rsid w:val="00DB79CD"/>
    <w:rsid w:val="00DC2D29"/>
    <w:rsid w:val="00DD0B27"/>
    <w:rsid w:val="00DF650A"/>
    <w:rsid w:val="00DF690F"/>
    <w:rsid w:val="00E03029"/>
    <w:rsid w:val="00E11368"/>
    <w:rsid w:val="00E14642"/>
    <w:rsid w:val="00E235D4"/>
    <w:rsid w:val="00E23F65"/>
    <w:rsid w:val="00E24A6F"/>
    <w:rsid w:val="00E2553F"/>
    <w:rsid w:val="00E27712"/>
    <w:rsid w:val="00E50DF6"/>
    <w:rsid w:val="00E565C8"/>
    <w:rsid w:val="00E72870"/>
    <w:rsid w:val="00E76CAB"/>
    <w:rsid w:val="00E80DA1"/>
    <w:rsid w:val="00E814E8"/>
    <w:rsid w:val="00E81AD2"/>
    <w:rsid w:val="00E84925"/>
    <w:rsid w:val="00E857E1"/>
    <w:rsid w:val="00E9335A"/>
    <w:rsid w:val="00EA3F89"/>
    <w:rsid w:val="00EA5C99"/>
    <w:rsid w:val="00EB7701"/>
    <w:rsid w:val="00EC11B0"/>
    <w:rsid w:val="00EC1C5A"/>
    <w:rsid w:val="00EC3124"/>
    <w:rsid w:val="00EC57EB"/>
    <w:rsid w:val="00ED1372"/>
    <w:rsid w:val="00F138F1"/>
    <w:rsid w:val="00F231E5"/>
    <w:rsid w:val="00F2582F"/>
    <w:rsid w:val="00F26D27"/>
    <w:rsid w:val="00F35A4E"/>
    <w:rsid w:val="00F52D8D"/>
    <w:rsid w:val="00F52E39"/>
    <w:rsid w:val="00F669BB"/>
    <w:rsid w:val="00F6769A"/>
    <w:rsid w:val="00F727CD"/>
    <w:rsid w:val="00F74365"/>
    <w:rsid w:val="00F80EC9"/>
    <w:rsid w:val="00F82F7D"/>
    <w:rsid w:val="00F86DD1"/>
    <w:rsid w:val="00F874E5"/>
    <w:rsid w:val="00F93F26"/>
    <w:rsid w:val="00FB0826"/>
    <w:rsid w:val="00FC3092"/>
    <w:rsid w:val="00FC6CAE"/>
    <w:rsid w:val="00FD1826"/>
    <w:rsid w:val="00FD6EDA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3900D"/>
  <w15:chartTrackingRefBased/>
  <w15:docId w15:val="{4DE431F2-CEB1-4BE1-99B8-D2CCDD4F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D2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75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75"/>
    <w:rPr>
      <w:kern w:val="2"/>
      <w:sz w:val="20"/>
      <w:szCs w:val="20"/>
      <w:lang w:val="de-DE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675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675"/>
    <w:rPr>
      <w:b/>
      <w:bCs/>
      <w:kern w:val="2"/>
      <w:sz w:val="20"/>
      <w:szCs w:val="20"/>
      <w:lang w:val="de-DE"/>
      <w14:ligatures w14:val="standardContextual"/>
    </w:rPr>
  </w:style>
  <w:style w:type="paragraph" w:styleId="ListParagraph">
    <w:name w:val="List Paragraph"/>
    <w:basedOn w:val="Normal"/>
    <w:uiPriority w:val="34"/>
    <w:qFormat/>
    <w:rsid w:val="00437675"/>
    <w:pPr>
      <w:ind w:left="720"/>
      <w:contextualSpacing/>
    </w:pPr>
  </w:style>
  <w:style w:type="paragraph" w:styleId="Revision">
    <w:name w:val="Revision"/>
    <w:hidden/>
    <w:uiPriority w:val="99"/>
    <w:semiHidden/>
    <w:rsid w:val="00A57D65"/>
    <w:pPr>
      <w:spacing w:after="0" w:line="240" w:lineRule="auto"/>
    </w:pPr>
    <w:rPr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C150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25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23F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1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309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1837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8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780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8061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4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5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6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2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3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01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1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9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4075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4604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5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4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18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4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735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1390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4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4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237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1416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9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6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957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42289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9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79178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0011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3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8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9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1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0960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21755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8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3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8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3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8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455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6156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4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0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3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6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804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35294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8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4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89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66235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5980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3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9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536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9422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0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ino-printing.com/pt-pt/news-and-events/news.aspx?utm_medium=non-paid&amp;utm_source=onlinepublication&amp;utm_content=global-cm-pr-domino-enviromental-goals-and-csr-report&amp;utm_campaign=2025-int-pt-global-pr-cm-fy25-q2" TargetMode="External"/><Relationship Id="rId13" Type="http://schemas.openxmlformats.org/officeDocument/2006/relationships/hyperlink" Target="mailto:Alex.Challinor@domino-uk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domino-printing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mino-printing.com/pt-pt/press-centre/corporate-social-responsibility-csr.aspx?utm_medium=non-paid&amp;utm_source=onlinepublication&amp;utm_content=global-cm-pr-domino-enviromental-goals-and-csr-report&amp;utm_campaign=2025-int-pt-global-pr-cm-fy25-q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mnoprnt.com/5fbm4ns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mnoprnt.com/2p9ydeyz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98DE-7EED-429B-BA02-806B94FE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39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27</cp:revision>
  <dcterms:created xsi:type="dcterms:W3CDTF">2025-09-01T12:33:00Z</dcterms:created>
  <dcterms:modified xsi:type="dcterms:W3CDTF">2025-10-07T14:24:00Z</dcterms:modified>
</cp:coreProperties>
</file>