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24F85" w14:textId="637135EA" w:rsidR="00C82525" w:rsidRPr="000763B4" w:rsidRDefault="00C82525" w:rsidP="00C82525">
      <w:pPr>
        <w:ind w:right="-288"/>
        <w:jc w:val="both"/>
        <w:rPr>
          <w:rFonts w:ascii="Segoe UI" w:hAnsi="Segoe UI" w:cs="Segoe UI"/>
          <w:b/>
          <w:sz w:val="44"/>
          <w:szCs w:val="44"/>
        </w:rPr>
      </w:pPr>
      <w:r w:rsidRPr="000763B4">
        <w:rPr>
          <w:rFonts w:ascii="Segoe UI" w:hAnsi="Segoe UI" w:cs="Segoe UI"/>
          <w:b/>
          <w:sz w:val="44"/>
          <w:szCs w:val="44"/>
        </w:rPr>
        <w:t xml:space="preserve">Wymiana szczęk i bębnów hamulcowych </w:t>
      </w:r>
      <w:r w:rsidR="009A5681" w:rsidRPr="000763B4">
        <w:rPr>
          <w:rFonts w:ascii="Segoe UI" w:hAnsi="Segoe UI" w:cs="Segoe UI"/>
          <w:b/>
          <w:sz w:val="44"/>
          <w:szCs w:val="44"/>
        </w:rPr>
        <w:br/>
      </w:r>
      <w:r w:rsidRPr="000763B4">
        <w:rPr>
          <w:rFonts w:ascii="Segoe UI" w:hAnsi="Segoe UI" w:cs="Segoe UI"/>
          <w:b/>
          <w:sz w:val="44"/>
          <w:szCs w:val="44"/>
        </w:rPr>
        <w:t>w pojazdach użytkowych</w:t>
      </w:r>
    </w:p>
    <w:p w14:paraId="35A08D93" w14:textId="6C720A9D" w:rsidR="00C82525" w:rsidRPr="000763B4" w:rsidRDefault="009A5681" w:rsidP="00D93CA1">
      <w:p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/>
        </w:rPr>
        <w:t xml:space="preserve">Warszawa, </w:t>
      </w:r>
      <w:r w:rsidR="00F353BD" w:rsidRPr="00F353BD">
        <w:rPr>
          <w:rFonts w:ascii="Segoe UI" w:hAnsi="Segoe UI" w:cs="Segoe UI"/>
          <w:b/>
        </w:rPr>
        <w:t>10</w:t>
      </w:r>
      <w:r w:rsidRPr="00F353BD">
        <w:rPr>
          <w:rFonts w:ascii="Segoe UI" w:hAnsi="Segoe UI" w:cs="Segoe UI"/>
          <w:b/>
        </w:rPr>
        <w:t xml:space="preserve"> </w:t>
      </w:r>
      <w:r w:rsidR="005F7C0C" w:rsidRPr="000763B4">
        <w:rPr>
          <w:rFonts w:ascii="Segoe UI" w:hAnsi="Segoe UI" w:cs="Segoe UI"/>
          <w:b/>
        </w:rPr>
        <w:t>grudnia</w:t>
      </w:r>
      <w:r w:rsidRPr="000763B4">
        <w:rPr>
          <w:rFonts w:ascii="Segoe UI" w:hAnsi="Segoe UI" w:cs="Segoe UI"/>
          <w:b/>
        </w:rPr>
        <w:t xml:space="preserve"> 2025</w:t>
      </w:r>
      <w:r w:rsidRPr="000763B4">
        <w:rPr>
          <w:rFonts w:ascii="Segoe UI" w:hAnsi="Segoe UI" w:cs="Segoe UI"/>
          <w:bCs/>
        </w:rPr>
        <w:t xml:space="preserve"> – </w:t>
      </w:r>
      <w:r w:rsidR="00D93CA1" w:rsidRPr="000763B4">
        <w:rPr>
          <w:rFonts w:ascii="Segoe UI" w:hAnsi="Segoe UI" w:cs="Segoe UI"/>
          <w:bCs/>
        </w:rPr>
        <w:t>W</w:t>
      </w:r>
      <w:r w:rsidR="00C51016" w:rsidRPr="000763B4">
        <w:rPr>
          <w:rFonts w:ascii="Segoe UI" w:hAnsi="Segoe UI" w:cs="Segoe UI"/>
          <w:bCs/>
        </w:rPr>
        <w:t xml:space="preserve"> </w:t>
      </w:r>
      <w:r w:rsidR="00D93CA1" w:rsidRPr="000763B4">
        <w:rPr>
          <w:rFonts w:ascii="Segoe UI" w:hAnsi="Segoe UI" w:cs="Segoe UI"/>
          <w:bCs/>
        </w:rPr>
        <w:t>przypadku</w:t>
      </w:r>
      <w:r w:rsidR="00C51016" w:rsidRPr="000763B4">
        <w:rPr>
          <w:rFonts w:ascii="Segoe UI" w:hAnsi="Segoe UI" w:cs="Segoe UI"/>
          <w:bCs/>
        </w:rPr>
        <w:t xml:space="preserve"> </w:t>
      </w:r>
      <w:r w:rsidR="00D93CA1" w:rsidRPr="000763B4">
        <w:rPr>
          <w:rFonts w:ascii="Segoe UI" w:hAnsi="Segoe UI" w:cs="Segoe UI"/>
          <w:bCs/>
        </w:rPr>
        <w:t>serwisu</w:t>
      </w:r>
      <w:r w:rsidR="00C51016" w:rsidRPr="000763B4">
        <w:rPr>
          <w:rFonts w:ascii="Segoe UI" w:hAnsi="Segoe UI" w:cs="Segoe UI"/>
          <w:bCs/>
        </w:rPr>
        <w:t xml:space="preserve"> pojazdów użytkowych i ciężarówek, klienci chcą zminimalizować przestoje swoich flot. Warsztaty są pod presją, aby pracować</w:t>
      </w:r>
      <w:r w:rsidR="00D93CA1" w:rsidRPr="000763B4">
        <w:rPr>
          <w:rFonts w:ascii="Segoe UI" w:hAnsi="Segoe UI" w:cs="Segoe UI"/>
          <w:bCs/>
        </w:rPr>
        <w:t xml:space="preserve"> w tempie pozwalającym jak najszybciej wrócić na trasę. J</w:t>
      </w:r>
      <w:r w:rsidR="00C82525" w:rsidRPr="000763B4">
        <w:rPr>
          <w:rFonts w:ascii="Segoe UI" w:hAnsi="Segoe UI" w:cs="Segoe UI"/>
          <w:bCs/>
        </w:rPr>
        <w:t xml:space="preserve">ednak wymiana </w:t>
      </w:r>
      <w:r w:rsidR="00D93CA1" w:rsidRPr="000763B4">
        <w:rPr>
          <w:rFonts w:ascii="Segoe UI" w:hAnsi="Segoe UI" w:cs="Segoe UI"/>
          <w:bCs/>
        </w:rPr>
        <w:t>szczęk</w:t>
      </w:r>
      <w:r w:rsidR="00C82525" w:rsidRPr="000763B4">
        <w:rPr>
          <w:rFonts w:ascii="Segoe UI" w:hAnsi="Segoe UI" w:cs="Segoe UI"/>
          <w:bCs/>
        </w:rPr>
        <w:t xml:space="preserve"> i bębnów</w:t>
      </w:r>
      <w:r w:rsidR="00D93CA1" w:rsidRPr="000763B4">
        <w:rPr>
          <w:rFonts w:ascii="Segoe UI" w:hAnsi="Segoe UI" w:cs="Segoe UI"/>
          <w:bCs/>
        </w:rPr>
        <w:t xml:space="preserve"> hamulcowych</w:t>
      </w:r>
      <w:r w:rsidR="00C82525" w:rsidRPr="000763B4">
        <w:rPr>
          <w:rFonts w:ascii="Segoe UI" w:hAnsi="Segoe UI" w:cs="Segoe UI"/>
          <w:bCs/>
        </w:rPr>
        <w:t xml:space="preserve"> </w:t>
      </w:r>
      <w:r w:rsidR="00CD254A" w:rsidRPr="000763B4">
        <w:rPr>
          <w:rFonts w:ascii="Segoe UI" w:hAnsi="Segoe UI" w:cs="Segoe UI"/>
          <w:bCs/>
        </w:rPr>
        <w:br/>
      </w:r>
      <w:r w:rsidR="00C82525" w:rsidRPr="000763B4">
        <w:rPr>
          <w:rFonts w:ascii="Segoe UI" w:hAnsi="Segoe UI" w:cs="Segoe UI"/>
          <w:bCs/>
        </w:rPr>
        <w:t xml:space="preserve">w </w:t>
      </w:r>
      <w:r w:rsidR="00CD254A" w:rsidRPr="000763B4">
        <w:rPr>
          <w:rFonts w:ascii="Segoe UI" w:hAnsi="Segoe UI" w:cs="Segoe UI"/>
          <w:bCs/>
        </w:rPr>
        <w:t>samochodach</w:t>
      </w:r>
      <w:r w:rsidR="00C82525" w:rsidRPr="000763B4">
        <w:rPr>
          <w:rFonts w:ascii="Segoe UI" w:hAnsi="Segoe UI" w:cs="Segoe UI"/>
          <w:bCs/>
        </w:rPr>
        <w:t xml:space="preserve"> </w:t>
      </w:r>
      <w:r w:rsidR="00D93CA1" w:rsidRPr="000763B4">
        <w:rPr>
          <w:rFonts w:ascii="Segoe UI" w:hAnsi="Segoe UI" w:cs="Segoe UI"/>
          <w:bCs/>
        </w:rPr>
        <w:t>tego typu</w:t>
      </w:r>
      <w:r w:rsidR="00C82525" w:rsidRPr="000763B4">
        <w:rPr>
          <w:rFonts w:ascii="Segoe UI" w:hAnsi="Segoe UI" w:cs="Segoe UI"/>
          <w:bCs/>
        </w:rPr>
        <w:t xml:space="preserve"> to wieloetapowy proces, który wymaga dokładnej kontroli i dostosowania się do wytycznych producenta. Przestrzeganie odpowiednich procedur nie tylko zmniejsza ryzyko </w:t>
      </w:r>
      <w:r w:rsidR="00CD254A" w:rsidRPr="000763B4">
        <w:rPr>
          <w:rFonts w:ascii="Segoe UI" w:hAnsi="Segoe UI" w:cs="Segoe UI"/>
          <w:bCs/>
        </w:rPr>
        <w:t>reklamacji</w:t>
      </w:r>
      <w:r w:rsidR="00C82525" w:rsidRPr="000763B4">
        <w:rPr>
          <w:rFonts w:ascii="Segoe UI" w:hAnsi="Segoe UI" w:cs="Segoe UI"/>
          <w:bCs/>
        </w:rPr>
        <w:t>, ale także zapewnia bezpieczeństwo wszystkim użytkownikom dróg.</w:t>
      </w:r>
    </w:p>
    <w:p w14:paraId="4D2920E4" w14:textId="5086B869" w:rsidR="00C82525" w:rsidRPr="000763B4" w:rsidRDefault="00C82525" w:rsidP="00C82525">
      <w:p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>Zanim mechanik przejdzie do wykonywania swo</w:t>
      </w:r>
      <w:r w:rsidR="00772A53" w:rsidRPr="000763B4">
        <w:rPr>
          <w:rFonts w:ascii="Segoe UI" w:hAnsi="Segoe UI" w:cs="Segoe UI"/>
          <w:bCs/>
        </w:rPr>
        <w:t>jej</w:t>
      </w:r>
      <w:r w:rsidRPr="000763B4">
        <w:rPr>
          <w:rFonts w:ascii="Segoe UI" w:hAnsi="Segoe UI" w:cs="Segoe UI"/>
          <w:bCs/>
        </w:rPr>
        <w:t xml:space="preserve"> </w:t>
      </w:r>
      <w:r w:rsidR="00772A53" w:rsidRPr="000763B4">
        <w:rPr>
          <w:rFonts w:ascii="Segoe UI" w:hAnsi="Segoe UI" w:cs="Segoe UI"/>
          <w:bCs/>
        </w:rPr>
        <w:t>pracy</w:t>
      </w:r>
      <w:r w:rsidRPr="000763B4">
        <w:rPr>
          <w:rFonts w:ascii="Segoe UI" w:hAnsi="Segoe UI" w:cs="Segoe UI"/>
          <w:bCs/>
        </w:rPr>
        <w:t xml:space="preserve">, musi przygotować zarówno pojazd, jak </w:t>
      </w:r>
      <w:r w:rsidR="00CD254A" w:rsidRPr="000763B4">
        <w:rPr>
          <w:rFonts w:ascii="Segoe UI" w:hAnsi="Segoe UI" w:cs="Segoe UI"/>
          <w:bCs/>
        </w:rPr>
        <w:br/>
      </w:r>
      <w:r w:rsidRPr="000763B4">
        <w:rPr>
          <w:rFonts w:ascii="Segoe UI" w:hAnsi="Segoe UI" w:cs="Segoe UI"/>
          <w:bCs/>
        </w:rPr>
        <w:t>i miejsce pracy, aby zapewnić sobie bezpieczeństwo.</w:t>
      </w:r>
      <w:r w:rsidR="002B3E34" w:rsidRPr="000763B4">
        <w:rPr>
          <w:rFonts w:ascii="Segoe UI" w:hAnsi="Segoe UI" w:cs="Segoe UI"/>
          <w:bCs/>
        </w:rPr>
        <w:t xml:space="preserve"> Warto upewnić się, że wszystkie zamówione części są właściwie dobrane, a rozmiary montowanych okładzin odpowiednio dobrane do średnicy bębna. Występują różne rozmiary wysokości okładzin: N (nominał), N1 (pierwszy </w:t>
      </w:r>
      <w:proofErr w:type="spellStart"/>
      <w:r w:rsidR="002B3E34" w:rsidRPr="000763B4">
        <w:rPr>
          <w:rFonts w:ascii="Segoe UI" w:hAnsi="Segoe UI" w:cs="Segoe UI"/>
          <w:bCs/>
        </w:rPr>
        <w:t>nadwymiar</w:t>
      </w:r>
      <w:proofErr w:type="spellEnd"/>
      <w:r w:rsidR="002B3E34" w:rsidRPr="000763B4">
        <w:rPr>
          <w:rFonts w:ascii="Segoe UI" w:hAnsi="Segoe UI" w:cs="Segoe UI"/>
          <w:bCs/>
        </w:rPr>
        <w:t xml:space="preserve">), N2 (drugi </w:t>
      </w:r>
      <w:proofErr w:type="spellStart"/>
      <w:r w:rsidR="002B3E34" w:rsidRPr="000763B4">
        <w:rPr>
          <w:rFonts w:ascii="Segoe UI" w:hAnsi="Segoe UI" w:cs="Segoe UI"/>
          <w:bCs/>
        </w:rPr>
        <w:t>nadwymiar</w:t>
      </w:r>
      <w:proofErr w:type="spellEnd"/>
      <w:r w:rsidR="002B3E34" w:rsidRPr="000763B4">
        <w:rPr>
          <w:rFonts w:ascii="Segoe UI" w:hAnsi="Segoe UI" w:cs="Segoe UI"/>
          <w:bCs/>
        </w:rPr>
        <w:t>) oraz – w niektórych przypadkach – podwymiar. Ich zastosowanie zależy od stopnia zużycia bębna i jego grubości nominalnej.</w:t>
      </w:r>
    </w:p>
    <w:p w14:paraId="3DDFB78D" w14:textId="179DBCDF" w:rsidR="00C82525" w:rsidRPr="000763B4" w:rsidRDefault="00C82525" w:rsidP="00C82525">
      <w:p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>Mechanik powinien nosić odpowiedni sprzęt zabezpieczający, taki jak rękawice i okulary ochronne. Powinien również upewnić się, że ma pod ręką odpowiednie narzędzia.</w:t>
      </w:r>
    </w:p>
    <w:p w14:paraId="46E45295" w14:textId="28DD0093" w:rsidR="00C82525" w:rsidRPr="000763B4" w:rsidRDefault="00C82525" w:rsidP="00C82525">
      <w:p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 xml:space="preserve">Pojazd powinien być bezpiecznie zaparkowany z włączonym hamulcem postojowym. Dobrym pomysłem jest również zapoznanie się z instrukcją </w:t>
      </w:r>
      <w:r w:rsidR="00772A53" w:rsidRPr="000763B4">
        <w:rPr>
          <w:rFonts w:ascii="Segoe UI" w:hAnsi="Segoe UI" w:cs="Segoe UI"/>
          <w:bCs/>
        </w:rPr>
        <w:t>serwisową</w:t>
      </w:r>
      <w:r w:rsidRPr="000763B4">
        <w:rPr>
          <w:rFonts w:ascii="Segoe UI" w:hAnsi="Segoe UI" w:cs="Segoe UI"/>
          <w:bCs/>
        </w:rPr>
        <w:t xml:space="preserve"> pojazdu, aby </w:t>
      </w:r>
      <w:r w:rsidR="00772A53" w:rsidRPr="000763B4">
        <w:rPr>
          <w:rFonts w:ascii="Segoe UI" w:hAnsi="Segoe UI" w:cs="Segoe UI"/>
          <w:bCs/>
        </w:rPr>
        <w:t xml:space="preserve">poznać wytyczne </w:t>
      </w:r>
      <w:r w:rsidR="00CD254A" w:rsidRPr="000763B4">
        <w:rPr>
          <w:rFonts w:ascii="Segoe UI" w:hAnsi="Segoe UI" w:cs="Segoe UI"/>
          <w:bCs/>
        </w:rPr>
        <w:br/>
      </w:r>
      <w:r w:rsidR="00772A53" w:rsidRPr="000763B4">
        <w:rPr>
          <w:rFonts w:ascii="Segoe UI" w:hAnsi="Segoe UI" w:cs="Segoe UI"/>
          <w:bCs/>
        </w:rPr>
        <w:t>i zalecenia dotyczące na przykład siły dokręcania. Warto</w:t>
      </w:r>
      <w:r w:rsidRPr="000763B4">
        <w:rPr>
          <w:rFonts w:ascii="Segoe UI" w:hAnsi="Segoe UI" w:cs="Segoe UI"/>
          <w:bCs/>
        </w:rPr>
        <w:t xml:space="preserve"> upewnić się, że dokumentacja serwisowa pojazdu jest pod ręką, aby można było udokumentować napraw</w:t>
      </w:r>
      <w:r w:rsidR="00772A53" w:rsidRPr="000763B4">
        <w:rPr>
          <w:rFonts w:ascii="Segoe UI" w:hAnsi="Segoe UI" w:cs="Segoe UI"/>
          <w:bCs/>
        </w:rPr>
        <w:t xml:space="preserve">ę bądź </w:t>
      </w:r>
      <w:r w:rsidRPr="000763B4">
        <w:rPr>
          <w:rFonts w:ascii="Segoe UI" w:hAnsi="Segoe UI" w:cs="Segoe UI"/>
          <w:bCs/>
        </w:rPr>
        <w:t>przegląd.</w:t>
      </w:r>
    </w:p>
    <w:p w14:paraId="4040FE0A" w14:textId="01406249" w:rsidR="00C82525" w:rsidRPr="000763B4" w:rsidRDefault="00EB6F55" w:rsidP="00C82525">
      <w:pPr>
        <w:ind w:right="-288"/>
        <w:jc w:val="both"/>
        <w:rPr>
          <w:rFonts w:ascii="Segoe UI" w:hAnsi="Segoe UI" w:cs="Segoe UI"/>
          <w:b/>
          <w:color w:val="595959" w:themeColor="text1" w:themeTint="A6"/>
        </w:rPr>
      </w:pPr>
      <w:r w:rsidRPr="000763B4">
        <w:rPr>
          <w:rFonts w:ascii="Segoe UI" w:hAnsi="Segoe UI" w:cs="Segoe UI"/>
          <w:b/>
          <w:color w:val="595959" w:themeColor="text1" w:themeTint="A6"/>
        </w:rPr>
        <w:t>Serwis</w:t>
      </w:r>
      <w:r w:rsidR="00C82525" w:rsidRPr="000763B4">
        <w:rPr>
          <w:rFonts w:ascii="Segoe UI" w:hAnsi="Segoe UI" w:cs="Segoe UI"/>
          <w:b/>
          <w:color w:val="595959" w:themeColor="text1" w:themeTint="A6"/>
        </w:rPr>
        <w:t xml:space="preserve"> bębnów hamulcowych </w:t>
      </w:r>
    </w:p>
    <w:p w14:paraId="185E8C4B" w14:textId="66B9A4E2" w:rsidR="00C82525" w:rsidRPr="000763B4" w:rsidRDefault="00C82525" w:rsidP="00C82525">
      <w:p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 xml:space="preserve">Po przygotowaniu </w:t>
      </w:r>
      <w:r w:rsidR="00EB6F55" w:rsidRPr="000763B4">
        <w:rPr>
          <w:rFonts w:ascii="Segoe UI" w:hAnsi="Segoe UI" w:cs="Segoe UI"/>
          <w:bCs/>
        </w:rPr>
        <w:t>stanowiska,</w:t>
      </w:r>
      <w:r w:rsidRPr="000763B4">
        <w:rPr>
          <w:rFonts w:ascii="Segoe UI" w:hAnsi="Segoe UI" w:cs="Segoe UI"/>
          <w:bCs/>
        </w:rPr>
        <w:t xml:space="preserve"> pierwszym krokiem jest zdjęcie koła</w:t>
      </w:r>
      <w:r w:rsidR="00EB6F55" w:rsidRPr="000763B4">
        <w:rPr>
          <w:rFonts w:ascii="Segoe UI" w:hAnsi="Segoe UI" w:cs="Segoe UI"/>
          <w:bCs/>
        </w:rPr>
        <w:t xml:space="preserve"> i </w:t>
      </w:r>
      <w:r w:rsidRPr="000763B4">
        <w:rPr>
          <w:rFonts w:ascii="Segoe UI" w:hAnsi="Segoe UI" w:cs="Segoe UI"/>
          <w:bCs/>
        </w:rPr>
        <w:t>uzyska</w:t>
      </w:r>
      <w:r w:rsidR="00EB6F55" w:rsidRPr="000763B4">
        <w:rPr>
          <w:rFonts w:ascii="Segoe UI" w:hAnsi="Segoe UI" w:cs="Segoe UI"/>
          <w:bCs/>
        </w:rPr>
        <w:t>nie</w:t>
      </w:r>
      <w:r w:rsidRPr="000763B4">
        <w:rPr>
          <w:rFonts w:ascii="Segoe UI" w:hAnsi="Segoe UI" w:cs="Segoe UI"/>
          <w:bCs/>
        </w:rPr>
        <w:t xml:space="preserve"> dostęp</w:t>
      </w:r>
      <w:r w:rsidR="00EB6F55" w:rsidRPr="000763B4">
        <w:rPr>
          <w:rFonts w:ascii="Segoe UI" w:hAnsi="Segoe UI" w:cs="Segoe UI"/>
          <w:bCs/>
        </w:rPr>
        <w:t>u</w:t>
      </w:r>
      <w:r w:rsidRPr="000763B4">
        <w:rPr>
          <w:rFonts w:ascii="Segoe UI" w:hAnsi="Segoe UI" w:cs="Segoe UI"/>
          <w:bCs/>
        </w:rPr>
        <w:t xml:space="preserve"> do hamulca bębnowego. Aby zdjąć bęben hamulcowy z piasty koła, należy poluzować szczęki hamulcowe za pomocą regulatora szczęk i ostrożnie postukać w bęben gumowym młotkiem, aby go </w:t>
      </w:r>
      <w:r w:rsidR="00EB6F55" w:rsidRPr="000763B4">
        <w:rPr>
          <w:rFonts w:ascii="Segoe UI" w:hAnsi="Segoe UI" w:cs="Segoe UI"/>
          <w:bCs/>
        </w:rPr>
        <w:t>odblokować</w:t>
      </w:r>
      <w:r w:rsidRPr="000763B4">
        <w:rPr>
          <w:rFonts w:ascii="Segoe UI" w:hAnsi="Segoe UI" w:cs="Segoe UI"/>
          <w:bCs/>
        </w:rPr>
        <w:t xml:space="preserve">. Następnie należy wyczyścić </w:t>
      </w:r>
      <w:r w:rsidR="00EB6F55" w:rsidRPr="000763B4">
        <w:rPr>
          <w:rFonts w:ascii="Segoe UI" w:hAnsi="Segoe UI" w:cs="Segoe UI"/>
          <w:bCs/>
        </w:rPr>
        <w:t>części</w:t>
      </w:r>
      <w:r w:rsidRPr="000763B4">
        <w:rPr>
          <w:rFonts w:ascii="Segoe UI" w:hAnsi="Segoe UI" w:cs="Segoe UI"/>
          <w:bCs/>
        </w:rPr>
        <w:t xml:space="preserve"> odpowiednim środkiem do czyszczenia hamulców, takim jak </w:t>
      </w:r>
      <w:proofErr w:type="spellStart"/>
      <w:r w:rsidRPr="000763B4">
        <w:rPr>
          <w:rFonts w:ascii="Segoe UI" w:hAnsi="Segoe UI" w:cs="Segoe UI"/>
          <w:bCs/>
        </w:rPr>
        <w:t>Textar</w:t>
      </w:r>
      <w:proofErr w:type="spellEnd"/>
      <w:r w:rsidRPr="000763B4">
        <w:rPr>
          <w:rFonts w:ascii="Segoe UI" w:hAnsi="Segoe UI" w:cs="Segoe UI"/>
          <w:bCs/>
        </w:rPr>
        <w:t xml:space="preserve"> </w:t>
      </w:r>
      <w:proofErr w:type="spellStart"/>
      <w:r w:rsidRPr="000763B4">
        <w:rPr>
          <w:rFonts w:ascii="Segoe UI" w:hAnsi="Segoe UI" w:cs="Segoe UI"/>
          <w:bCs/>
        </w:rPr>
        <w:t>Formula</w:t>
      </w:r>
      <w:proofErr w:type="spellEnd"/>
      <w:r w:rsidRPr="000763B4">
        <w:rPr>
          <w:rFonts w:ascii="Segoe UI" w:hAnsi="Segoe UI" w:cs="Segoe UI"/>
          <w:bCs/>
        </w:rPr>
        <w:t xml:space="preserve"> XT. Należy sprawdzić, czy bęben nie jest uszkodzony, pęknięty lub nadmiernie zużyty, </w:t>
      </w:r>
      <w:r w:rsidR="00CD254A" w:rsidRPr="000763B4">
        <w:rPr>
          <w:rFonts w:ascii="Segoe UI" w:hAnsi="Segoe UI" w:cs="Segoe UI"/>
          <w:bCs/>
        </w:rPr>
        <w:br/>
      </w:r>
      <w:r w:rsidRPr="000763B4">
        <w:rPr>
          <w:rFonts w:ascii="Segoe UI" w:hAnsi="Segoe UI" w:cs="Segoe UI"/>
          <w:bCs/>
        </w:rPr>
        <w:t xml:space="preserve">a w razie stwierdzenia uszkodzeń </w:t>
      </w:r>
      <w:r w:rsidR="00CD254A" w:rsidRPr="000763B4">
        <w:rPr>
          <w:rFonts w:ascii="Segoe UI" w:hAnsi="Segoe UI" w:cs="Segoe UI"/>
          <w:bCs/>
        </w:rPr>
        <w:t xml:space="preserve">– </w:t>
      </w:r>
      <w:r w:rsidRPr="000763B4">
        <w:rPr>
          <w:rFonts w:ascii="Segoe UI" w:hAnsi="Segoe UI" w:cs="Segoe UI"/>
          <w:bCs/>
        </w:rPr>
        <w:t>należy go wymienić.</w:t>
      </w:r>
    </w:p>
    <w:p w14:paraId="65B933DE" w14:textId="1E072FD6" w:rsidR="00C82525" w:rsidRPr="000763B4" w:rsidRDefault="00C82525" w:rsidP="00C82525">
      <w:pPr>
        <w:ind w:right="-288"/>
        <w:jc w:val="both"/>
        <w:rPr>
          <w:rFonts w:ascii="Segoe UI" w:hAnsi="Segoe UI" w:cs="Segoe UI"/>
          <w:b/>
          <w:color w:val="595959" w:themeColor="text1" w:themeTint="A6"/>
        </w:rPr>
      </w:pPr>
      <w:r w:rsidRPr="000763B4">
        <w:rPr>
          <w:rFonts w:ascii="Segoe UI" w:hAnsi="Segoe UI" w:cs="Segoe UI"/>
          <w:b/>
          <w:color w:val="595959" w:themeColor="text1" w:themeTint="A6"/>
        </w:rPr>
        <w:t xml:space="preserve">Wymiana szczęk hamulcowych </w:t>
      </w:r>
    </w:p>
    <w:p w14:paraId="0D07AD22" w14:textId="2CCA370F" w:rsidR="00C82525" w:rsidRPr="000763B4" w:rsidRDefault="00C82525" w:rsidP="00C82525">
      <w:pPr>
        <w:ind w:right="-288"/>
        <w:jc w:val="both"/>
        <w:rPr>
          <w:rFonts w:ascii="Segoe UI" w:hAnsi="Segoe UI" w:cs="Segoe UI"/>
          <w:b/>
        </w:rPr>
      </w:pPr>
      <w:r w:rsidRPr="000763B4">
        <w:rPr>
          <w:rFonts w:ascii="Segoe UI" w:hAnsi="Segoe UI" w:cs="Segoe UI"/>
          <w:bCs/>
        </w:rPr>
        <w:t>Kolejnym krokiem jest zdjęcie sprężyn mocujących szczęki hamulcowe</w:t>
      </w:r>
      <w:r w:rsidR="00EB6F55" w:rsidRPr="000763B4">
        <w:rPr>
          <w:rFonts w:ascii="Segoe UI" w:hAnsi="Segoe UI" w:cs="Segoe UI"/>
          <w:bCs/>
        </w:rPr>
        <w:t>. Najlepiej zrobić to</w:t>
      </w:r>
      <w:r w:rsidRPr="000763B4">
        <w:rPr>
          <w:rFonts w:ascii="Segoe UI" w:hAnsi="Segoe UI" w:cs="Segoe UI"/>
          <w:bCs/>
        </w:rPr>
        <w:t xml:space="preserve"> za pomocą specjalistycznych narzędzi, takich jak dźwignia do sprężyn hamulcowych S-</w:t>
      </w:r>
      <w:proofErr w:type="spellStart"/>
      <w:r w:rsidRPr="000763B4">
        <w:rPr>
          <w:rFonts w:ascii="Segoe UI" w:hAnsi="Segoe UI" w:cs="Segoe UI"/>
          <w:bCs/>
        </w:rPr>
        <w:t>Cam</w:t>
      </w:r>
      <w:proofErr w:type="spellEnd"/>
      <w:r w:rsidRPr="000763B4">
        <w:rPr>
          <w:rFonts w:ascii="Segoe UI" w:hAnsi="Segoe UI" w:cs="Segoe UI"/>
          <w:bCs/>
        </w:rPr>
        <w:t xml:space="preserve">. </w:t>
      </w:r>
      <w:r w:rsidR="00CD254A" w:rsidRPr="000763B4">
        <w:rPr>
          <w:rFonts w:ascii="Segoe UI" w:hAnsi="Segoe UI" w:cs="Segoe UI"/>
          <w:bCs/>
        </w:rPr>
        <w:t>S</w:t>
      </w:r>
      <w:r w:rsidRPr="000763B4">
        <w:rPr>
          <w:rFonts w:ascii="Segoe UI" w:hAnsi="Segoe UI" w:cs="Segoe UI"/>
          <w:bCs/>
        </w:rPr>
        <w:t xml:space="preserve">zczególną uwagę </w:t>
      </w:r>
      <w:r w:rsidR="00CD254A" w:rsidRPr="000763B4">
        <w:rPr>
          <w:rFonts w:ascii="Segoe UI" w:hAnsi="Segoe UI" w:cs="Segoe UI"/>
          <w:bCs/>
        </w:rPr>
        <w:t xml:space="preserve">należy zwrócić </w:t>
      </w:r>
      <w:r w:rsidRPr="000763B4">
        <w:rPr>
          <w:rFonts w:ascii="Segoe UI" w:hAnsi="Segoe UI" w:cs="Segoe UI"/>
          <w:bCs/>
        </w:rPr>
        <w:t xml:space="preserve">na położenie szczęk i wszystkich powiązanych części. Podobnie jak w przypadku bębnów hamulcowych, </w:t>
      </w:r>
      <w:r w:rsidR="00CD254A" w:rsidRPr="000763B4">
        <w:rPr>
          <w:rFonts w:ascii="Segoe UI" w:hAnsi="Segoe UI" w:cs="Segoe UI"/>
          <w:bCs/>
        </w:rPr>
        <w:t>konieczne jest sprawdzenie</w:t>
      </w:r>
      <w:r w:rsidRPr="000763B4">
        <w:rPr>
          <w:rFonts w:ascii="Segoe UI" w:hAnsi="Segoe UI" w:cs="Segoe UI"/>
          <w:bCs/>
        </w:rPr>
        <w:t xml:space="preserve"> szczęk hamulcow</w:t>
      </w:r>
      <w:r w:rsidR="00CD254A" w:rsidRPr="000763B4">
        <w:rPr>
          <w:rFonts w:ascii="Segoe UI" w:hAnsi="Segoe UI" w:cs="Segoe UI"/>
          <w:bCs/>
        </w:rPr>
        <w:t>ych</w:t>
      </w:r>
      <w:r w:rsidRPr="000763B4">
        <w:rPr>
          <w:rFonts w:ascii="Segoe UI" w:hAnsi="Segoe UI" w:cs="Segoe UI"/>
          <w:bCs/>
        </w:rPr>
        <w:t xml:space="preserve"> pod kątem oznak zużycia</w:t>
      </w:r>
      <w:r w:rsidR="00EB6F55" w:rsidRPr="000763B4">
        <w:rPr>
          <w:rFonts w:ascii="Segoe UI" w:hAnsi="Segoe UI" w:cs="Segoe UI"/>
          <w:bCs/>
        </w:rPr>
        <w:t>. W</w:t>
      </w:r>
      <w:r w:rsidRPr="000763B4">
        <w:rPr>
          <w:rFonts w:ascii="Segoe UI" w:hAnsi="Segoe UI" w:cs="Segoe UI"/>
          <w:b/>
        </w:rPr>
        <w:t xml:space="preserve"> </w:t>
      </w:r>
      <w:r w:rsidRPr="000763B4">
        <w:rPr>
          <w:rFonts w:ascii="Segoe UI" w:hAnsi="Segoe UI" w:cs="Segoe UI"/>
          <w:bCs/>
        </w:rPr>
        <w:t xml:space="preserve">razie potrzeby </w:t>
      </w:r>
      <w:r w:rsidR="00CD254A" w:rsidRPr="000763B4">
        <w:rPr>
          <w:rFonts w:ascii="Segoe UI" w:hAnsi="Segoe UI" w:cs="Segoe UI"/>
          <w:bCs/>
        </w:rPr>
        <w:t>powinny zostać wymienione</w:t>
      </w:r>
      <w:r w:rsidR="00EB6F55" w:rsidRPr="000763B4">
        <w:rPr>
          <w:rFonts w:ascii="Segoe UI" w:hAnsi="Segoe UI" w:cs="Segoe UI"/>
          <w:bCs/>
        </w:rPr>
        <w:t>, u</w:t>
      </w:r>
      <w:r w:rsidRPr="000763B4">
        <w:rPr>
          <w:rFonts w:ascii="Segoe UI" w:hAnsi="Segoe UI" w:cs="Segoe UI"/>
          <w:bCs/>
        </w:rPr>
        <w:t xml:space="preserve">pewniając się, że są prawidłowo ustawione </w:t>
      </w:r>
      <w:r w:rsidR="00CD254A" w:rsidRPr="000763B4">
        <w:rPr>
          <w:rFonts w:ascii="Segoe UI" w:hAnsi="Segoe UI" w:cs="Segoe UI"/>
          <w:bCs/>
        </w:rPr>
        <w:br/>
      </w:r>
      <w:r w:rsidRPr="000763B4">
        <w:rPr>
          <w:rFonts w:ascii="Segoe UI" w:hAnsi="Segoe UI" w:cs="Segoe UI"/>
          <w:bCs/>
        </w:rPr>
        <w:t>i zamo</w:t>
      </w:r>
      <w:r w:rsidR="00EB6F55" w:rsidRPr="000763B4">
        <w:rPr>
          <w:rFonts w:ascii="Segoe UI" w:hAnsi="Segoe UI" w:cs="Segoe UI"/>
          <w:bCs/>
        </w:rPr>
        <w:t>c</w:t>
      </w:r>
      <w:r w:rsidRPr="000763B4">
        <w:rPr>
          <w:rFonts w:ascii="Segoe UI" w:hAnsi="Segoe UI" w:cs="Segoe UI"/>
          <w:bCs/>
        </w:rPr>
        <w:t>owane. Wszelkie dalsze regulacje należy wykonać po zamontowaniu bębna.</w:t>
      </w:r>
    </w:p>
    <w:p w14:paraId="0F53F5DF" w14:textId="77777777" w:rsidR="00C82525" w:rsidRPr="000763B4" w:rsidRDefault="00C82525" w:rsidP="00C82525">
      <w:pPr>
        <w:ind w:right="-288"/>
        <w:jc w:val="both"/>
        <w:rPr>
          <w:rFonts w:ascii="Segoe UI" w:hAnsi="Segoe UI" w:cs="Segoe UI"/>
          <w:b/>
          <w:color w:val="595959" w:themeColor="text1" w:themeTint="A6"/>
        </w:rPr>
      </w:pPr>
      <w:r w:rsidRPr="000763B4">
        <w:rPr>
          <w:rFonts w:ascii="Segoe UI" w:hAnsi="Segoe UI" w:cs="Segoe UI"/>
          <w:b/>
          <w:color w:val="595959" w:themeColor="text1" w:themeTint="A6"/>
        </w:rPr>
        <w:t>Czyszczenie bębna hamulcowego</w:t>
      </w:r>
    </w:p>
    <w:p w14:paraId="230C13CD" w14:textId="25FF4816" w:rsidR="00C82525" w:rsidRPr="000763B4" w:rsidRDefault="00C82525" w:rsidP="00C82525">
      <w:p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lastRenderedPageBreak/>
        <w:t xml:space="preserve">Przed zamontowaniem bębna należy dokładnie oczyścić go z oleju i brudu, aby na powierzchni </w:t>
      </w:r>
      <w:r w:rsidR="002B3E34" w:rsidRPr="000763B4">
        <w:rPr>
          <w:rFonts w:ascii="Segoe UI" w:hAnsi="Segoe UI" w:cs="Segoe UI"/>
          <w:bCs/>
        </w:rPr>
        <w:t>okładzin</w:t>
      </w:r>
      <w:r w:rsidRPr="000763B4">
        <w:rPr>
          <w:rFonts w:ascii="Segoe UI" w:hAnsi="Segoe UI" w:cs="Segoe UI"/>
          <w:bCs/>
        </w:rPr>
        <w:t xml:space="preserve"> nie pozostały żadne zanieczyszczenia. Nieprawidłowe oczyszczenie </w:t>
      </w:r>
      <w:r w:rsidR="00A1606F" w:rsidRPr="000763B4">
        <w:rPr>
          <w:rFonts w:ascii="Segoe UI" w:hAnsi="Segoe UI" w:cs="Segoe UI"/>
          <w:bCs/>
        </w:rPr>
        <w:t>powierzchni</w:t>
      </w:r>
      <w:r w:rsidRPr="000763B4">
        <w:rPr>
          <w:rFonts w:ascii="Segoe UI" w:hAnsi="Segoe UI" w:cs="Segoe UI"/>
          <w:bCs/>
        </w:rPr>
        <w:t xml:space="preserve"> może mieć negatywny wpływ na skuteczność, a także skrócić żywotność </w:t>
      </w:r>
      <w:r w:rsidR="00A1606F" w:rsidRPr="000763B4">
        <w:rPr>
          <w:rFonts w:ascii="Segoe UI" w:hAnsi="Segoe UI" w:cs="Segoe UI"/>
          <w:bCs/>
        </w:rPr>
        <w:t xml:space="preserve">hamulców </w:t>
      </w:r>
      <w:r w:rsidRPr="000763B4">
        <w:rPr>
          <w:rFonts w:ascii="Segoe UI" w:hAnsi="Segoe UI" w:cs="Segoe UI"/>
          <w:bCs/>
        </w:rPr>
        <w:t>lub nawet spowodować ich uszkodzenie.</w:t>
      </w:r>
      <w:r w:rsidR="002B3E34" w:rsidRPr="000763B4">
        <w:rPr>
          <w:rFonts w:ascii="Segoe UI" w:hAnsi="Segoe UI" w:cs="Segoe UI"/>
          <w:bCs/>
        </w:rPr>
        <w:t xml:space="preserve"> Dobrą praktyką jest też zmierzenie wewnętrznej średnicy bębna hamulcowego.</w:t>
      </w:r>
    </w:p>
    <w:p w14:paraId="09F30814" w14:textId="77777777" w:rsidR="00C82525" w:rsidRPr="000763B4" w:rsidRDefault="00C82525" w:rsidP="00C82525">
      <w:pPr>
        <w:ind w:right="-288"/>
        <w:jc w:val="both"/>
        <w:rPr>
          <w:rFonts w:ascii="Segoe UI" w:hAnsi="Segoe UI" w:cs="Segoe UI"/>
          <w:b/>
          <w:color w:val="595959" w:themeColor="text1" w:themeTint="A6"/>
        </w:rPr>
      </w:pPr>
      <w:r w:rsidRPr="000763B4">
        <w:rPr>
          <w:rFonts w:ascii="Segoe UI" w:hAnsi="Segoe UI" w:cs="Segoe UI"/>
          <w:b/>
          <w:color w:val="595959" w:themeColor="text1" w:themeTint="A6"/>
        </w:rPr>
        <w:t>Montaż i kontrole</w:t>
      </w:r>
    </w:p>
    <w:p w14:paraId="4B89A169" w14:textId="2AB017CF" w:rsidR="00C82525" w:rsidRPr="000763B4" w:rsidRDefault="00C82525" w:rsidP="00C82525">
      <w:p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 xml:space="preserve">Teraz można </w:t>
      </w:r>
      <w:r w:rsidR="005005CE" w:rsidRPr="000763B4">
        <w:rPr>
          <w:rFonts w:ascii="Segoe UI" w:hAnsi="Segoe UI" w:cs="Segoe UI"/>
          <w:bCs/>
        </w:rPr>
        <w:t>przystąpić do ponownego montażu</w:t>
      </w:r>
      <w:r w:rsidRPr="000763B4">
        <w:rPr>
          <w:rFonts w:ascii="Segoe UI" w:hAnsi="Segoe UI" w:cs="Segoe UI"/>
          <w:bCs/>
        </w:rPr>
        <w:t xml:space="preserve">. </w:t>
      </w:r>
      <w:r w:rsidR="005005CE" w:rsidRPr="000763B4">
        <w:rPr>
          <w:rFonts w:ascii="Segoe UI" w:hAnsi="Segoe UI" w:cs="Segoe UI"/>
          <w:bCs/>
        </w:rPr>
        <w:t>N</w:t>
      </w:r>
      <w:r w:rsidRPr="000763B4">
        <w:rPr>
          <w:rFonts w:ascii="Segoe UI" w:hAnsi="Segoe UI" w:cs="Segoe UI"/>
          <w:bCs/>
        </w:rPr>
        <w:t xml:space="preserve">ajpierw </w:t>
      </w:r>
      <w:r w:rsidR="005005CE" w:rsidRPr="000763B4">
        <w:rPr>
          <w:rFonts w:ascii="Segoe UI" w:hAnsi="Segoe UI" w:cs="Segoe UI"/>
          <w:bCs/>
        </w:rPr>
        <w:t xml:space="preserve">należy </w:t>
      </w:r>
      <w:r w:rsidRPr="000763B4">
        <w:rPr>
          <w:rFonts w:ascii="Segoe UI" w:hAnsi="Segoe UI" w:cs="Segoe UI"/>
          <w:bCs/>
        </w:rPr>
        <w:t xml:space="preserve">złożyć hamulce, upewniając się, że wszystkie elementy są prawidłowo zamontowane.  Później powinno się sprawdzić i wyregulować regulatory luzu, </w:t>
      </w:r>
      <w:r w:rsidR="005005CE" w:rsidRPr="000763B4">
        <w:rPr>
          <w:rFonts w:ascii="Segoe UI" w:hAnsi="Segoe UI" w:cs="Segoe UI"/>
          <w:bCs/>
        </w:rPr>
        <w:t>skontrolować</w:t>
      </w:r>
      <w:r w:rsidRPr="000763B4">
        <w:rPr>
          <w:rFonts w:ascii="Segoe UI" w:hAnsi="Segoe UI" w:cs="Segoe UI"/>
          <w:bCs/>
        </w:rPr>
        <w:t xml:space="preserve"> </w:t>
      </w:r>
      <w:r w:rsidR="005005CE" w:rsidRPr="000763B4">
        <w:rPr>
          <w:rFonts w:ascii="Segoe UI" w:hAnsi="Segoe UI" w:cs="Segoe UI"/>
          <w:bCs/>
        </w:rPr>
        <w:t>układ</w:t>
      </w:r>
      <w:r w:rsidRPr="000763B4">
        <w:rPr>
          <w:rFonts w:ascii="Segoe UI" w:hAnsi="Segoe UI" w:cs="Segoe UI"/>
          <w:bCs/>
        </w:rPr>
        <w:t xml:space="preserve"> pod kątem wycieków, przetestować hamulce i wyregulować je </w:t>
      </w:r>
      <w:r w:rsidR="00CD254A" w:rsidRPr="000763B4">
        <w:rPr>
          <w:rFonts w:ascii="Segoe UI" w:hAnsi="Segoe UI" w:cs="Segoe UI"/>
          <w:bCs/>
        </w:rPr>
        <w:br/>
      </w:r>
      <w:r w:rsidRPr="000763B4">
        <w:rPr>
          <w:rFonts w:ascii="Segoe UI" w:hAnsi="Segoe UI" w:cs="Segoe UI"/>
          <w:bCs/>
        </w:rPr>
        <w:t xml:space="preserve">w razie potrzeby. Na koniec należy dokręcić wszystkie nakrętki i śruby zgodnie </w:t>
      </w:r>
      <w:r w:rsidR="005005CE" w:rsidRPr="000763B4">
        <w:rPr>
          <w:rFonts w:ascii="Segoe UI" w:hAnsi="Segoe UI" w:cs="Segoe UI"/>
          <w:bCs/>
        </w:rPr>
        <w:t xml:space="preserve">z siłą podaną </w:t>
      </w:r>
      <w:r w:rsidR="00CD254A" w:rsidRPr="000763B4">
        <w:rPr>
          <w:rFonts w:ascii="Segoe UI" w:hAnsi="Segoe UI" w:cs="Segoe UI"/>
          <w:bCs/>
        </w:rPr>
        <w:br/>
      </w:r>
      <w:r w:rsidR="005005CE" w:rsidRPr="000763B4">
        <w:rPr>
          <w:rFonts w:ascii="Segoe UI" w:hAnsi="Segoe UI" w:cs="Segoe UI"/>
          <w:bCs/>
        </w:rPr>
        <w:t xml:space="preserve">w </w:t>
      </w:r>
      <w:r w:rsidRPr="000763B4">
        <w:rPr>
          <w:rFonts w:ascii="Segoe UI" w:hAnsi="Segoe UI" w:cs="Segoe UI"/>
          <w:bCs/>
        </w:rPr>
        <w:t>specyfikacja</w:t>
      </w:r>
      <w:r w:rsidR="005005CE" w:rsidRPr="000763B4">
        <w:rPr>
          <w:rFonts w:ascii="Segoe UI" w:hAnsi="Segoe UI" w:cs="Segoe UI"/>
          <w:bCs/>
        </w:rPr>
        <w:t>ch</w:t>
      </w:r>
      <w:r w:rsidRPr="000763B4">
        <w:rPr>
          <w:rFonts w:ascii="Segoe UI" w:hAnsi="Segoe UI" w:cs="Segoe UI"/>
          <w:bCs/>
        </w:rPr>
        <w:t xml:space="preserve"> producenta.</w:t>
      </w:r>
    </w:p>
    <w:p w14:paraId="7A02112F" w14:textId="2193FFAA" w:rsidR="00C82525" w:rsidRPr="000763B4" w:rsidRDefault="00C82525" w:rsidP="00C82525">
      <w:p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 xml:space="preserve">Po wykonaniu tych czynności nadchodzi czas na ostateczną kontrolę. Czy wszystkie elementy układu hamulcowego są czyste i nie wykazują śladów zużycia? Czy zawieszenie pneumatyczne działa prawidłowo i nie ma wycieków? Czy regulatory luzu i dźwignie hamulca </w:t>
      </w:r>
      <w:r w:rsidR="005005CE" w:rsidRPr="000763B4">
        <w:rPr>
          <w:rFonts w:ascii="Segoe UI" w:hAnsi="Segoe UI" w:cs="Segoe UI"/>
          <w:bCs/>
        </w:rPr>
        <w:t>funkcjonują bez zarzutu</w:t>
      </w:r>
      <w:r w:rsidRPr="000763B4">
        <w:rPr>
          <w:rFonts w:ascii="Segoe UI" w:hAnsi="Segoe UI" w:cs="Segoe UI"/>
          <w:bCs/>
        </w:rPr>
        <w:t>?</w:t>
      </w:r>
      <w:r w:rsidR="002B3E34" w:rsidRPr="000763B4">
        <w:rPr>
          <w:rFonts w:ascii="Segoe UI" w:hAnsi="Segoe UI" w:cs="Segoe UI"/>
          <w:bCs/>
        </w:rPr>
        <w:t xml:space="preserve"> Jeśli odpowiedzi są pozytywne, można wykonać test hamowania przy niskiej prędkości.</w:t>
      </w:r>
    </w:p>
    <w:p w14:paraId="68E39381" w14:textId="408E207D" w:rsidR="00C82525" w:rsidRPr="000763B4" w:rsidRDefault="00C82525" w:rsidP="00C82525">
      <w:p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>Na koniec należy poinformować klienta o odpowiedni</w:t>
      </w:r>
      <w:r w:rsidR="005005CE" w:rsidRPr="000763B4">
        <w:rPr>
          <w:rFonts w:ascii="Segoe UI" w:hAnsi="Segoe UI" w:cs="Segoe UI"/>
          <w:bCs/>
        </w:rPr>
        <w:t>m postępowaniu po wymianie hamulców</w:t>
      </w:r>
      <w:r w:rsidRPr="000763B4">
        <w:rPr>
          <w:rFonts w:ascii="Segoe UI" w:hAnsi="Segoe UI" w:cs="Segoe UI"/>
          <w:bCs/>
        </w:rPr>
        <w:t xml:space="preserve">, </w:t>
      </w:r>
      <w:r w:rsidR="00CD254A" w:rsidRPr="000763B4">
        <w:rPr>
          <w:rFonts w:ascii="Segoe UI" w:hAnsi="Segoe UI" w:cs="Segoe UI"/>
          <w:bCs/>
        </w:rPr>
        <w:br/>
      </w:r>
      <w:r w:rsidRPr="000763B4">
        <w:rPr>
          <w:rFonts w:ascii="Segoe UI" w:hAnsi="Segoe UI" w:cs="Segoe UI"/>
          <w:bCs/>
        </w:rPr>
        <w:t>w tym o docieraniu</w:t>
      </w:r>
      <w:r w:rsidR="005005CE" w:rsidRPr="000763B4">
        <w:rPr>
          <w:rFonts w:ascii="Segoe UI" w:hAnsi="Segoe UI" w:cs="Segoe UI"/>
          <w:bCs/>
        </w:rPr>
        <w:t xml:space="preserve"> hamulców.</w:t>
      </w:r>
    </w:p>
    <w:p w14:paraId="7D9EB565" w14:textId="7EF7049F" w:rsidR="00C82525" w:rsidRPr="000763B4" w:rsidRDefault="00C82525" w:rsidP="00C82525">
      <w:pPr>
        <w:ind w:right="-288"/>
        <w:jc w:val="both"/>
        <w:rPr>
          <w:rFonts w:ascii="Segoe UI" w:hAnsi="Segoe UI" w:cs="Segoe UI"/>
          <w:b/>
          <w:color w:val="595959" w:themeColor="text1" w:themeTint="A6"/>
        </w:rPr>
      </w:pPr>
      <w:r w:rsidRPr="000763B4">
        <w:rPr>
          <w:rFonts w:ascii="Segoe UI" w:hAnsi="Segoe UI" w:cs="Segoe UI"/>
          <w:b/>
          <w:color w:val="595959" w:themeColor="text1" w:themeTint="A6"/>
        </w:rPr>
        <w:t>Najlepsze praktyki dotyczące wymiany szczęk i bębnów hamulcowych</w:t>
      </w:r>
      <w:r w:rsidR="00113009" w:rsidRPr="000763B4">
        <w:rPr>
          <w:rFonts w:ascii="Segoe UI" w:hAnsi="Segoe UI" w:cs="Segoe UI"/>
          <w:b/>
          <w:color w:val="595959" w:themeColor="text1" w:themeTint="A6"/>
        </w:rPr>
        <w:t>:</w:t>
      </w:r>
      <w:r w:rsidRPr="000763B4">
        <w:rPr>
          <w:rFonts w:ascii="Segoe UI" w:hAnsi="Segoe UI" w:cs="Segoe UI"/>
          <w:b/>
          <w:color w:val="595959" w:themeColor="text1" w:themeTint="A6"/>
        </w:rPr>
        <w:t xml:space="preserve"> </w:t>
      </w:r>
    </w:p>
    <w:p w14:paraId="7782F306" w14:textId="7FF4FA97" w:rsidR="00C82525" w:rsidRPr="000763B4" w:rsidRDefault="00C82525" w:rsidP="00D93CA1">
      <w:pPr>
        <w:pStyle w:val="Akapitzlist"/>
        <w:numPr>
          <w:ilvl w:val="0"/>
          <w:numId w:val="18"/>
        </w:num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>Postępuj zgodnie z wytycznymi producenta dotyczącymi wymiany i regulacji szczęk hamulcowych.</w:t>
      </w:r>
    </w:p>
    <w:p w14:paraId="75B22DC1" w14:textId="33F6039A" w:rsidR="00C82525" w:rsidRPr="000763B4" w:rsidRDefault="00D9749E" w:rsidP="00D93CA1">
      <w:pPr>
        <w:pStyle w:val="Akapitzlist"/>
        <w:numPr>
          <w:ilvl w:val="0"/>
          <w:numId w:val="18"/>
        </w:num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>Uwzględniaj</w:t>
      </w:r>
      <w:r w:rsidR="00C82525" w:rsidRPr="000763B4">
        <w:rPr>
          <w:rFonts w:ascii="Segoe UI" w:hAnsi="Segoe UI" w:cs="Segoe UI"/>
          <w:bCs/>
        </w:rPr>
        <w:t xml:space="preserve"> wszystkie naprawy i przeglądy w dokumentacji serwisowej pojazdu.</w:t>
      </w:r>
    </w:p>
    <w:p w14:paraId="4F9239A0" w14:textId="5828E56A" w:rsidR="00C82525" w:rsidRPr="000763B4" w:rsidRDefault="00C82525" w:rsidP="00D93CA1">
      <w:pPr>
        <w:pStyle w:val="Akapitzlist"/>
        <w:numPr>
          <w:ilvl w:val="0"/>
          <w:numId w:val="18"/>
        </w:num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>Zaciągnij hamulec postojowy pojazdu i upewnij się, że masz pod ręką wszystkie niezbędne środki ochrony osobistej, aby zapewnić sobie bezpieczeństwo.</w:t>
      </w:r>
    </w:p>
    <w:p w14:paraId="37B99A59" w14:textId="7E4D76B0" w:rsidR="00C82525" w:rsidRPr="000763B4" w:rsidRDefault="00C82525" w:rsidP="00D93CA1">
      <w:pPr>
        <w:pStyle w:val="Akapitzlist"/>
        <w:numPr>
          <w:ilvl w:val="0"/>
          <w:numId w:val="18"/>
        </w:num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>Dokładnie sprawdź i wyczyść wszystkie części. Wymień wszystkie elementy, które wykazują pęknięcia, uszkodzenia lub ślady</w:t>
      </w:r>
      <w:r w:rsidR="00D9749E" w:rsidRPr="000763B4">
        <w:rPr>
          <w:rFonts w:ascii="Segoe UI" w:hAnsi="Segoe UI" w:cs="Segoe UI"/>
          <w:bCs/>
        </w:rPr>
        <w:t xml:space="preserve"> nadmiernego</w:t>
      </w:r>
      <w:r w:rsidRPr="000763B4">
        <w:rPr>
          <w:rFonts w:ascii="Segoe UI" w:hAnsi="Segoe UI" w:cs="Segoe UI"/>
          <w:bCs/>
        </w:rPr>
        <w:t xml:space="preserve"> zużycia.</w:t>
      </w:r>
    </w:p>
    <w:p w14:paraId="66631F66" w14:textId="7CCF4721" w:rsidR="00C82525" w:rsidRPr="000763B4" w:rsidRDefault="00C82525" w:rsidP="00D93CA1">
      <w:pPr>
        <w:pStyle w:val="Akapitzlist"/>
        <w:numPr>
          <w:ilvl w:val="0"/>
          <w:numId w:val="18"/>
        </w:num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>Dokręć wszystkie nakrętki i śruby zgodnie ze specyfikacjami producenta.</w:t>
      </w:r>
    </w:p>
    <w:p w14:paraId="03B86872" w14:textId="36E8AD4F" w:rsidR="00C82525" w:rsidRPr="000763B4" w:rsidRDefault="00C82525" w:rsidP="00113009">
      <w:pPr>
        <w:pStyle w:val="Akapitzlist"/>
        <w:numPr>
          <w:ilvl w:val="0"/>
          <w:numId w:val="18"/>
        </w:num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>Przeprowadź końcową kontrolę, aby upewnić się, że wszystko działa prawidłowo.</w:t>
      </w:r>
    </w:p>
    <w:p w14:paraId="548B8F77" w14:textId="483B9A37" w:rsidR="00C82525" w:rsidRPr="000763B4" w:rsidRDefault="00C82525" w:rsidP="00113009">
      <w:pPr>
        <w:pStyle w:val="Akapitzlist"/>
        <w:numPr>
          <w:ilvl w:val="0"/>
          <w:numId w:val="18"/>
        </w:num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 xml:space="preserve">Poinformuj klienta o </w:t>
      </w:r>
      <w:r w:rsidR="00D9749E" w:rsidRPr="000763B4">
        <w:rPr>
          <w:rFonts w:ascii="Segoe UI" w:hAnsi="Segoe UI" w:cs="Segoe UI"/>
          <w:bCs/>
        </w:rPr>
        <w:t>postępowaniu po wymianie</w:t>
      </w:r>
      <w:r w:rsidRPr="000763B4">
        <w:rPr>
          <w:rFonts w:ascii="Segoe UI" w:hAnsi="Segoe UI" w:cs="Segoe UI"/>
          <w:bCs/>
        </w:rPr>
        <w:t>, w tym o docieraniu</w:t>
      </w:r>
      <w:r w:rsidR="00D9749E" w:rsidRPr="000763B4">
        <w:rPr>
          <w:rFonts w:ascii="Segoe UI" w:hAnsi="Segoe UI" w:cs="Segoe UI"/>
          <w:bCs/>
        </w:rPr>
        <w:t xml:space="preserve"> hamulców</w:t>
      </w:r>
      <w:r w:rsidRPr="000763B4">
        <w:rPr>
          <w:rFonts w:ascii="Segoe UI" w:hAnsi="Segoe UI" w:cs="Segoe UI"/>
          <w:bCs/>
        </w:rPr>
        <w:t>.</w:t>
      </w:r>
    </w:p>
    <w:p w14:paraId="090BAEF6" w14:textId="48D7D269" w:rsidR="00C82525" w:rsidRPr="000763B4" w:rsidRDefault="00C82525" w:rsidP="00C82525">
      <w:pPr>
        <w:ind w:right="-288"/>
        <w:jc w:val="both"/>
        <w:rPr>
          <w:rFonts w:ascii="Segoe UI" w:hAnsi="Segoe UI" w:cs="Segoe UI"/>
          <w:bCs/>
        </w:rPr>
      </w:pPr>
      <w:r w:rsidRPr="000763B4">
        <w:rPr>
          <w:rFonts w:ascii="Segoe UI" w:hAnsi="Segoe UI" w:cs="Segoe UI"/>
          <w:bCs/>
        </w:rPr>
        <w:t xml:space="preserve">Regularne przeglądy i </w:t>
      </w:r>
      <w:r w:rsidR="00D9749E" w:rsidRPr="000763B4">
        <w:rPr>
          <w:rFonts w:ascii="Segoe UI" w:hAnsi="Segoe UI" w:cs="Segoe UI"/>
          <w:bCs/>
        </w:rPr>
        <w:t>serwis</w:t>
      </w:r>
      <w:r w:rsidRPr="000763B4">
        <w:rPr>
          <w:rFonts w:ascii="Segoe UI" w:hAnsi="Segoe UI" w:cs="Segoe UI"/>
          <w:bCs/>
        </w:rPr>
        <w:t xml:space="preserve"> układu hamulcowego samochodów ciężarowych</w:t>
      </w:r>
      <w:r w:rsidR="00D9749E" w:rsidRPr="000763B4">
        <w:rPr>
          <w:rFonts w:ascii="Segoe UI" w:hAnsi="Segoe UI" w:cs="Segoe UI"/>
          <w:bCs/>
        </w:rPr>
        <w:t>, a także pojazdów</w:t>
      </w:r>
      <w:r w:rsidRPr="000763B4">
        <w:rPr>
          <w:rFonts w:ascii="Segoe UI" w:hAnsi="Segoe UI" w:cs="Segoe UI"/>
          <w:bCs/>
        </w:rPr>
        <w:t xml:space="preserve"> dostawczych zapewnią </w:t>
      </w:r>
      <w:r w:rsidR="00D9749E" w:rsidRPr="000763B4">
        <w:rPr>
          <w:rFonts w:ascii="Segoe UI" w:hAnsi="Segoe UI" w:cs="Segoe UI"/>
          <w:bCs/>
        </w:rPr>
        <w:t xml:space="preserve">ich </w:t>
      </w:r>
      <w:r w:rsidRPr="000763B4">
        <w:rPr>
          <w:rFonts w:ascii="Segoe UI" w:hAnsi="Segoe UI" w:cs="Segoe UI"/>
          <w:bCs/>
        </w:rPr>
        <w:t xml:space="preserve">bezpieczną </w:t>
      </w:r>
      <w:r w:rsidR="00D9749E" w:rsidRPr="000763B4">
        <w:rPr>
          <w:rFonts w:ascii="Segoe UI" w:hAnsi="Segoe UI" w:cs="Segoe UI"/>
          <w:bCs/>
        </w:rPr>
        <w:t>oraz</w:t>
      </w:r>
      <w:r w:rsidRPr="000763B4">
        <w:rPr>
          <w:rFonts w:ascii="Segoe UI" w:hAnsi="Segoe UI" w:cs="Segoe UI"/>
          <w:bCs/>
        </w:rPr>
        <w:t xml:space="preserve"> niezawodną eksploatację. </w:t>
      </w:r>
      <w:r w:rsidR="00D9749E" w:rsidRPr="000763B4">
        <w:rPr>
          <w:rFonts w:ascii="Segoe UI" w:hAnsi="Segoe UI" w:cs="Segoe UI"/>
          <w:bCs/>
        </w:rPr>
        <w:t xml:space="preserve">Z kolei przestrzeganie procedur i najlepszych praktyk dotyczących obsługi układu hamulcowego pozwala </w:t>
      </w:r>
      <w:r w:rsidRPr="000763B4">
        <w:rPr>
          <w:rFonts w:ascii="Segoe UI" w:hAnsi="Segoe UI" w:cs="Segoe UI"/>
          <w:bCs/>
        </w:rPr>
        <w:t xml:space="preserve">zminimalizować ryzyko </w:t>
      </w:r>
      <w:r w:rsidR="00D9749E" w:rsidRPr="000763B4">
        <w:rPr>
          <w:rFonts w:ascii="Segoe UI" w:hAnsi="Segoe UI" w:cs="Segoe UI"/>
          <w:bCs/>
        </w:rPr>
        <w:t xml:space="preserve">reklamacji i </w:t>
      </w:r>
      <w:r w:rsidRPr="000763B4">
        <w:rPr>
          <w:rFonts w:ascii="Segoe UI" w:hAnsi="Segoe UI" w:cs="Segoe UI"/>
          <w:bCs/>
        </w:rPr>
        <w:t>niezadowolenia klientów.</w:t>
      </w:r>
    </w:p>
    <w:p w14:paraId="264E5D55" w14:textId="77777777" w:rsidR="005F7C0C" w:rsidRPr="000763B4" w:rsidRDefault="005F7C0C" w:rsidP="00C82525">
      <w:pPr>
        <w:ind w:right="-288"/>
        <w:jc w:val="both"/>
        <w:rPr>
          <w:rFonts w:ascii="Segoe UI" w:hAnsi="Segoe UI" w:cs="Segoe UI"/>
          <w:bCs/>
        </w:rPr>
      </w:pPr>
    </w:p>
    <w:p w14:paraId="345D2290" w14:textId="77777777" w:rsidR="005F7C0C" w:rsidRPr="000763B4" w:rsidRDefault="005F7C0C" w:rsidP="005F7C0C">
      <w:pPr>
        <w:jc w:val="both"/>
        <w:rPr>
          <w:b/>
          <w:bCs/>
          <w:color w:val="595959" w:themeColor="text1" w:themeTint="A6"/>
        </w:rPr>
      </w:pPr>
      <w:r w:rsidRPr="000763B4">
        <w:rPr>
          <w:b/>
          <w:bCs/>
          <w:color w:val="595959" w:themeColor="text1" w:themeTint="A6"/>
        </w:rPr>
        <w:t xml:space="preserve">Materiały zdjęciowe: </w:t>
      </w:r>
    </w:p>
    <w:p w14:paraId="7403B0C5" w14:textId="77777777" w:rsidR="005F7C0C" w:rsidRPr="000763B4" w:rsidRDefault="005F7C0C" w:rsidP="005F7C0C">
      <w:pPr>
        <w:jc w:val="both"/>
      </w:pPr>
      <w:r w:rsidRPr="000763B4">
        <w:rPr>
          <w:noProof/>
        </w:rPr>
        <w:lastRenderedPageBreak/>
        <w:drawing>
          <wp:inline distT="0" distB="0" distL="0" distR="0" wp14:anchorId="65D8C031" wp14:editId="6E0772A1">
            <wp:extent cx="1832573" cy="1221715"/>
            <wp:effectExtent l="190500" t="190500" r="187325" b="188595"/>
            <wp:docPr id="20089319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31941" name="Grafik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2573" cy="122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A17A30" w14:textId="2EC589CB" w:rsidR="005F7C0C" w:rsidRPr="000763B4" w:rsidRDefault="00122418" w:rsidP="005F7C0C">
      <w:pPr>
        <w:jc w:val="both"/>
      </w:pPr>
      <w:r w:rsidRPr="000763B4">
        <w:rPr>
          <w:b/>
          <w:bCs/>
        </w:rPr>
        <w:t>Ciezarowka_Textar</w:t>
      </w:r>
      <w:r w:rsidR="005F7C0C" w:rsidRPr="000763B4">
        <w:rPr>
          <w:b/>
          <w:bCs/>
        </w:rPr>
        <w:t>.jpg:</w:t>
      </w:r>
      <w:r w:rsidR="005F7C0C" w:rsidRPr="000763B4">
        <w:t xml:space="preserve"> </w:t>
      </w:r>
      <w:r w:rsidRPr="000763B4">
        <w:t>Do zatrzymania dużych i ciężkich pojazdów, takich jak ciężarówki, potrzebne są mocne hamulce. Dlatego tak ważna jest ich odpowiednia obsługa.</w:t>
      </w:r>
    </w:p>
    <w:p w14:paraId="69D970C1" w14:textId="77777777" w:rsidR="005F7C0C" w:rsidRPr="000763B4" w:rsidRDefault="005F7C0C" w:rsidP="005F7C0C">
      <w:pPr>
        <w:jc w:val="both"/>
      </w:pPr>
      <w:r w:rsidRPr="000763B4">
        <w:rPr>
          <w:noProof/>
        </w:rPr>
        <w:drawing>
          <wp:inline distT="0" distB="0" distL="0" distR="0" wp14:anchorId="2F0BC29A" wp14:editId="2631658A">
            <wp:extent cx="1545534" cy="1545534"/>
            <wp:effectExtent l="0" t="0" r="36195" b="0"/>
            <wp:docPr id="20988608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60860" name="Grafik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34" cy="1545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8910D9" w14:textId="102F761A" w:rsidR="00122418" w:rsidRPr="000763B4" w:rsidRDefault="00122418" w:rsidP="000763B4">
      <w:r w:rsidRPr="000763B4">
        <w:rPr>
          <w:b/>
          <w:bCs/>
        </w:rPr>
        <w:t>Okladziny_hamulcowe_Textar_do_pojazdow_ciezarowych</w:t>
      </w:r>
      <w:r w:rsidR="005F7C0C" w:rsidRPr="000763B4">
        <w:rPr>
          <w:b/>
          <w:bCs/>
        </w:rPr>
        <w:t>.p</w:t>
      </w:r>
      <w:r w:rsidRPr="000763B4">
        <w:rPr>
          <w:b/>
          <w:bCs/>
        </w:rPr>
        <w:t>n</w:t>
      </w:r>
      <w:r w:rsidR="005F7C0C" w:rsidRPr="000763B4">
        <w:rPr>
          <w:b/>
          <w:bCs/>
        </w:rPr>
        <w:t>g:</w:t>
      </w:r>
      <w:r w:rsidR="005F7C0C" w:rsidRPr="000763B4">
        <w:t xml:space="preserve"> </w:t>
      </w:r>
      <w:r w:rsidR="000763B4" w:rsidRPr="000763B4">
        <w:t xml:space="preserve">70% wszystkich pojazdów użytkowych w Europie jest fabrycznie wyposażonych w okładziny hamulcowe </w:t>
      </w:r>
      <w:proofErr w:type="spellStart"/>
      <w:r w:rsidR="000763B4" w:rsidRPr="000763B4">
        <w:t>Textar</w:t>
      </w:r>
      <w:proofErr w:type="spellEnd"/>
      <w:r w:rsidR="000763B4" w:rsidRPr="000763B4">
        <w:t>.</w:t>
      </w:r>
      <w:r w:rsidRPr="000763B4">
        <w:rPr>
          <w:noProof/>
        </w:rPr>
        <w:drawing>
          <wp:inline distT="0" distB="0" distL="0" distR="0" wp14:anchorId="4D7B8632" wp14:editId="6EF41E0A">
            <wp:extent cx="1832573" cy="1221104"/>
            <wp:effectExtent l="190500" t="190500" r="187325" b="189230"/>
            <wp:docPr id="18541056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05642" name="Grafi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73" cy="1221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5845D3" w14:textId="6A71F18F" w:rsidR="00122418" w:rsidRPr="000763B4" w:rsidRDefault="00122418" w:rsidP="00122418">
      <w:pPr>
        <w:jc w:val="both"/>
      </w:pPr>
      <w:r w:rsidRPr="000763B4">
        <w:rPr>
          <w:b/>
          <w:bCs/>
        </w:rPr>
        <w:t>Narzedzia_Textar.jpg:</w:t>
      </w:r>
      <w:r w:rsidRPr="000763B4">
        <w:t xml:space="preserve"> Przed wymianą szczęk hamulcowych dobrze jest przygotować</w:t>
      </w:r>
      <w:r w:rsidR="00E17DF4" w:rsidRPr="000763B4">
        <w:t xml:space="preserve"> nie</w:t>
      </w:r>
      <w:r w:rsidR="000763B4" w:rsidRPr="000763B4">
        <w:t>z</w:t>
      </w:r>
      <w:r w:rsidR="00E17DF4" w:rsidRPr="000763B4">
        <w:t>będne</w:t>
      </w:r>
      <w:r w:rsidRPr="000763B4">
        <w:t xml:space="preserve"> narzędzia </w:t>
      </w:r>
      <w:r w:rsidRPr="000763B4">
        <w:rPr>
          <w:rFonts w:ascii="Segoe UI" w:hAnsi="Segoe UI" w:cs="Segoe UI"/>
          <w:bCs/>
        </w:rPr>
        <w:t>oraz upewnić się, że zamówione części są właściwie dobrane</w:t>
      </w:r>
      <w:r w:rsidRPr="000763B4">
        <w:t>.</w:t>
      </w:r>
    </w:p>
    <w:p w14:paraId="773D539C" w14:textId="77777777" w:rsidR="00122418" w:rsidRPr="000763B4" w:rsidRDefault="00122418" w:rsidP="00122418">
      <w:pPr>
        <w:jc w:val="both"/>
      </w:pPr>
      <w:r w:rsidRPr="000763B4">
        <w:rPr>
          <w:noProof/>
        </w:rPr>
        <w:drawing>
          <wp:inline distT="0" distB="0" distL="0" distR="0" wp14:anchorId="319C3C55" wp14:editId="2C1CFBC9">
            <wp:extent cx="1832573" cy="1218922"/>
            <wp:effectExtent l="38100" t="0" r="0" b="57785"/>
            <wp:docPr id="13237923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92310" name="Grafik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73" cy="1218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BD9225" w14:textId="4AD15F77" w:rsidR="00122418" w:rsidRPr="000763B4" w:rsidRDefault="00E17DF4" w:rsidP="00122418">
      <w:pPr>
        <w:jc w:val="both"/>
      </w:pPr>
      <w:r w:rsidRPr="000763B4">
        <w:rPr>
          <w:b/>
          <w:bCs/>
        </w:rPr>
        <w:lastRenderedPageBreak/>
        <w:t>Okladziny_hamulcowe_Textar</w:t>
      </w:r>
      <w:r w:rsidR="00122418" w:rsidRPr="000763B4">
        <w:rPr>
          <w:b/>
          <w:bCs/>
        </w:rPr>
        <w:t>.p</w:t>
      </w:r>
      <w:r w:rsidRPr="000763B4">
        <w:rPr>
          <w:b/>
          <w:bCs/>
        </w:rPr>
        <w:t>n</w:t>
      </w:r>
      <w:r w:rsidR="00122418" w:rsidRPr="000763B4">
        <w:rPr>
          <w:b/>
          <w:bCs/>
        </w:rPr>
        <w:t>g:</w:t>
      </w:r>
      <w:r w:rsidR="00122418" w:rsidRPr="000763B4">
        <w:t xml:space="preserve"> </w:t>
      </w:r>
      <w:r w:rsidRPr="000763B4">
        <w:rPr>
          <w:rFonts w:ascii="Segoe UI" w:hAnsi="Segoe UI" w:cs="Segoe UI"/>
          <w:bCs/>
        </w:rPr>
        <w:t>Rozmiary montowanych okładzin powinny być dobrane odpowiednio do średnicy bębna.</w:t>
      </w:r>
      <w:r w:rsidRPr="000763B4">
        <w:t xml:space="preserve"> </w:t>
      </w:r>
      <w:proofErr w:type="spellStart"/>
      <w:r w:rsidRPr="000763B4">
        <w:t>Textar</w:t>
      </w:r>
      <w:proofErr w:type="spellEnd"/>
      <w:r w:rsidRPr="000763B4">
        <w:t xml:space="preserve"> oferuje okładziny w rozmiarze nominalnym, </w:t>
      </w:r>
      <w:proofErr w:type="spellStart"/>
      <w:r w:rsidRPr="000763B4">
        <w:t>nadwymiarach</w:t>
      </w:r>
      <w:proofErr w:type="spellEnd"/>
      <w:r w:rsidRPr="000763B4">
        <w:t xml:space="preserve"> oraz podwymiarze.</w:t>
      </w:r>
    </w:p>
    <w:p w14:paraId="5F9AC51F" w14:textId="77777777" w:rsidR="00122418" w:rsidRPr="000763B4" w:rsidRDefault="00122418" w:rsidP="005F7C0C">
      <w:pPr>
        <w:jc w:val="both"/>
      </w:pPr>
    </w:p>
    <w:p w14:paraId="0BF4408D" w14:textId="77777777" w:rsidR="005F7C0C" w:rsidRPr="000763B4" w:rsidRDefault="005F7C0C" w:rsidP="00C82525">
      <w:pPr>
        <w:ind w:right="-288"/>
        <w:jc w:val="both"/>
        <w:rPr>
          <w:rFonts w:ascii="Segoe UI" w:hAnsi="Segoe UI" w:cs="Segoe UI"/>
          <w:bCs/>
        </w:rPr>
      </w:pPr>
    </w:p>
    <w:p w14:paraId="6E4AD374" w14:textId="479EEC7F" w:rsidR="00CF15CA" w:rsidRPr="000763B4" w:rsidRDefault="00CF15CA" w:rsidP="00EB6A28">
      <w:pPr>
        <w:rPr>
          <w:rFonts w:ascii="Segoe UI" w:hAnsi="Segoe UI" w:cs="Segoe UI"/>
        </w:rPr>
      </w:pPr>
    </w:p>
    <w:p w14:paraId="2D09FB77" w14:textId="4A1BE139" w:rsidR="00CF15CA" w:rsidRPr="000763B4" w:rsidRDefault="00144E69" w:rsidP="00CF15CA">
      <w:pPr>
        <w:rPr>
          <w:rStyle w:val="Pogrubienie"/>
        </w:rPr>
      </w:pPr>
      <w:r w:rsidRPr="000763B4">
        <w:rPr>
          <w:rStyle w:val="Pogrubienie"/>
        </w:rPr>
        <w:t>Informacje o</w:t>
      </w:r>
      <w:r w:rsidR="00CF15CA" w:rsidRPr="000763B4">
        <w:rPr>
          <w:rStyle w:val="Pogrubienie"/>
        </w:rPr>
        <w:t xml:space="preserve"> TMD </w:t>
      </w:r>
      <w:proofErr w:type="spellStart"/>
      <w:r w:rsidR="00CF15CA" w:rsidRPr="000763B4">
        <w:rPr>
          <w:rStyle w:val="Pogrubienie"/>
        </w:rPr>
        <w:t>Friction</w:t>
      </w:r>
      <w:proofErr w:type="spellEnd"/>
    </w:p>
    <w:p w14:paraId="44385897" w14:textId="6F9DB495" w:rsidR="00144E69" w:rsidRPr="000763B4" w:rsidRDefault="00144E69" w:rsidP="00600FDC">
      <w:pPr>
        <w:jc w:val="both"/>
        <w:rPr>
          <w:rFonts w:ascii="Segoe UI" w:hAnsi="Segoe UI" w:cs="Segoe UI"/>
        </w:rPr>
      </w:pPr>
      <w:r w:rsidRPr="000763B4">
        <w:rPr>
          <w:rFonts w:ascii="Segoe UI" w:hAnsi="Segoe UI" w:cs="Segoe UI"/>
        </w:rPr>
        <w:t xml:space="preserve">TMD </w:t>
      </w:r>
      <w:proofErr w:type="spellStart"/>
      <w:r w:rsidRPr="000763B4">
        <w:rPr>
          <w:rFonts w:ascii="Segoe UI" w:hAnsi="Segoe UI" w:cs="Segoe UI"/>
        </w:rPr>
        <w:t>Friction</w:t>
      </w:r>
      <w:proofErr w:type="spellEnd"/>
      <w:r w:rsidRPr="000763B4">
        <w:rPr>
          <w:rFonts w:ascii="Segoe UI" w:hAnsi="Segoe UI" w:cs="Segoe UI"/>
        </w:rPr>
        <w:t xml:space="preserve"> jest wiodącym światowym dostawcą wysokiej jakości rozwiązań ciernych dla branży motoryzacyjnej. Firma opracowuje i produkuje klocki i tarcze hamulcowe oraz okładziny hamulców bębnowych do samochodów osobowych i pojazdów użytkowych. </w:t>
      </w:r>
      <w:r w:rsidR="00684414" w:rsidRPr="000763B4">
        <w:rPr>
          <w:rFonts w:ascii="Segoe UI" w:hAnsi="Segoe UI" w:cs="Segoe UI"/>
        </w:rPr>
        <w:t xml:space="preserve">Firma TMD </w:t>
      </w:r>
      <w:proofErr w:type="spellStart"/>
      <w:r w:rsidR="00684414" w:rsidRPr="000763B4">
        <w:rPr>
          <w:rFonts w:ascii="Segoe UI" w:hAnsi="Segoe UI" w:cs="Segoe UI"/>
        </w:rPr>
        <w:t>Friction</w:t>
      </w:r>
      <w:proofErr w:type="spellEnd"/>
      <w:r w:rsidR="00684414" w:rsidRPr="000763B4">
        <w:rPr>
          <w:rFonts w:ascii="Segoe UI" w:hAnsi="Segoe UI" w:cs="Segoe UI"/>
        </w:rPr>
        <w:t xml:space="preserve"> już od 1878 roku jest zaangażowana w wyzwania związane z bezpieczeństwem na drodze</w:t>
      </w:r>
      <w:r w:rsidRPr="000763B4">
        <w:rPr>
          <w:rFonts w:ascii="Segoe UI" w:hAnsi="Segoe UI" w:cs="Segoe UI"/>
        </w:rPr>
        <w:t>, stając się godnym zaufania liderem w dziedzinie technologii ciernych.</w:t>
      </w:r>
    </w:p>
    <w:p w14:paraId="20CCF7C5" w14:textId="229E16F9" w:rsidR="005F76F2" w:rsidRPr="000763B4" w:rsidRDefault="005F76F2" w:rsidP="00600FDC">
      <w:pPr>
        <w:jc w:val="both"/>
        <w:rPr>
          <w:rFonts w:ascii="Segoe UI" w:hAnsi="Segoe UI" w:cs="Segoe UI"/>
        </w:rPr>
      </w:pPr>
      <w:r w:rsidRPr="000763B4">
        <w:rPr>
          <w:color w:val="151616"/>
        </w:rPr>
        <w:t xml:space="preserve">TMD </w:t>
      </w:r>
      <w:proofErr w:type="spellStart"/>
      <w:r w:rsidRPr="000763B4">
        <w:rPr>
          <w:color w:val="151616"/>
        </w:rPr>
        <w:t>Friction</w:t>
      </w:r>
      <w:proofErr w:type="spellEnd"/>
      <w:r w:rsidRPr="000763B4">
        <w:rPr>
          <w:color w:val="151616"/>
        </w:rPr>
        <w:t xml:space="preserve"> dostarcza producentom pojazdów najwyższej jakości produkty oryginalnego wyposażenia (OE), a </w:t>
      </w:r>
      <w:r w:rsidR="00600FDC" w:rsidRPr="000763B4">
        <w:rPr>
          <w:color w:val="151616"/>
        </w:rPr>
        <w:t>także</w:t>
      </w:r>
      <w:r w:rsidRPr="000763B4">
        <w:rPr>
          <w:color w:val="151616"/>
        </w:rPr>
        <w:t xml:space="preserve"> zaopatruje niezależny rynek części zamiennych (IAM) w artykuły renomowanych marek </w:t>
      </w:r>
      <w:proofErr w:type="spellStart"/>
      <w:r w:rsidRPr="000763B4">
        <w:rPr>
          <w:color w:val="151616"/>
        </w:rPr>
        <w:t>Textar</w:t>
      </w:r>
      <w:proofErr w:type="spellEnd"/>
      <w:r w:rsidRPr="000763B4">
        <w:rPr>
          <w:color w:val="151616"/>
        </w:rPr>
        <w:t xml:space="preserve">, </w:t>
      </w:r>
      <w:proofErr w:type="spellStart"/>
      <w:r w:rsidRPr="000763B4">
        <w:rPr>
          <w:color w:val="151616"/>
        </w:rPr>
        <w:t>Mintex</w:t>
      </w:r>
      <w:proofErr w:type="spellEnd"/>
      <w:r w:rsidRPr="000763B4">
        <w:rPr>
          <w:color w:val="151616"/>
        </w:rPr>
        <w:t xml:space="preserve">, Don, </w:t>
      </w:r>
      <w:proofErr w:type="spellStart"/>
      <w:r w:rsidRPr="000763B4">
        <w:rPr>
          <w:color w:val="151616"/>
        </w:rPr>
        <w:t>Pagid</w:t>
      </w:r>
      <w:proofErr w:type="spellEnd"/>
      <w:r w:rsidRPr="000763B4">
        <w:rPr>
          <w:color w:val="151616"/>
        </w:rPr>
        <w:t xml:space="preserve">, </w:t>
      </w:r>
      <w:proofErr w:type="spellStart"/>
      <w:r w:rsidRPr="000763B4">
        <w:rPr>
          <w:color w:val="151616"/>
        </w:rPr>
        <w:t>Cobreq</w:t>
      </w:r>
      <w:proofErr w:type="spellEnd"/>
      <w:r w:rsidRPr="000763B4">
        <w:rPr>
          <w:color w:val="151616"/>
        </w:rPr>
        <w:t xml:space="preserve"> i </w:t>
      </w:r>
      <w:proofErr w:type="spellStart"/>
      <w:r w:rsidRPr="000763B4">
        <w:rPr>
          <w:color w:val="151616"/>
        </w:rPr>
        <w:t>Bendix</w:t>
      </w:r>
      <w:proofErr w:type="spellEnd"/>
      <w:r w:rsidRPr="000763B4">
        <w:rPr>
          <w:color w:val="151616"/>
        </w:rPr>
        <w:t xml:space="preserve">. Portfolio obejmuje również wysokowydajne produkty </w:t>
      </w:r>
      <w:r w:rsidR="0019680D" w:rsidRPr="000763B4">
        <w:rPr>
          <w:color w:val="151616"/>
        </w:rPr>
        <w:t xml:space="preserve"> </w:t>
      </w:r>
      <w:r w:rsidRPr="000763B4">
        <w:rPr>
          <w:color w:val="151616"/>
        </w:rPr>
        <w:t xml:space="preserve"> marek </w:t>
      </w:r>
      <w:proofErr w:type="spellStart"/>
      <w:r w:rsidRPr="000763B4">
        <w:rPr>
          <w:color w:val="151616"/>
        </w:rPr>
        <w:t>Pagid</w:t>
      </w:r>
      <w:proofErr w:type="spellEnd"/>
      <w:r w:rsidRPr="000763B4">
        <w:rPr>
          <w:color w:val="151616"/>
        </w:rPr>
        <w:t xml:space="preserve"> Racing i </w:t>
      </w:r>
      <w:proofErr w:type="spellStart"/>
      <w:r w:rsidRPr="000763B4">
        <w:rPr>
          <w:color w:val="151616"/>
        </w:rPr>
        <w:t>Mintex</w:t>
      </w:r>
      <w:proofErr w:type="spellEnd"/>
      <w:r w:rsidRPr="000763B4">
        <w:rPr>
          <w:color w:val="151616"/>
        </w:rPr>
        <w:t xml:space="preserve"> Racing, powstałe w oparciu </w:t>
      </w:r>
      <w:r w:rsidR="00600FDC" w:rsidRPr="000763B4">
        <w:rPr>
          <w:color w:val="151616"/>
        </w:rPr>
        <w:br/>
      </w:r>
      <w:r w:rsidRPr="000763B4">
        <w:rPr>
          <w:color w:val="151616"/>
        </w:rPr>
        <w:t>o ponad stuletnie doświadczenie w sportach motorowych</w:t>
      </w:r>
      <w:r w:rsidR="00B71925" w:rsidRPr="000763B4">
        <w:rPr>
          <w:color w:val="151616"/>
        </w:rPr>
        <w:t>.</w:t>
      </w:r>
    </w:p>
    <w:p w14:paraId="496DC641" w14:textId="7C2F970E" w:rsidR="005F76F2" w:rsidRPr="000763B4" w:rsidRDefault="005F76F2" w:rsidP="00684414">
      <w:pPr>
        <w:jc w:val="both"/>
        <w:rPr>
          <w:rFonts w:ascii="Segoe UI" w:hAnsi="Segoe UI" w:cs="Segoe UI"/>
        </w:rPr>
      </w:pPr>
      <w:r w:rsidRPr="000763B4">
        <w:rPr>
          <w:rFonts w:ascii="Segoe UI" w:hAnsi="Segoe UI" w:cs="Segoe UI"/>
        </w:rPr>
        <w:t xml:space="preserve">Dzięki wyspecjalizowanej, </w:t>
      </w:r>
      <w:r w:rsidR="00600FDC" w:rsidRPr="000763B4">
        <w:rPr>
          <w:rFonts w:ascii="Segoe UI" w:hAnsi="Segoe UI" w:cs="Segoe UI"/>
        </w:rPr>
        <w:t>globalnej</w:t>
      </w:r>
      <w:r w:rsidRPr="000763B4">
        <w:rPr>
          <w:rFonts w:ascii="Segoe UI" w:hAnsi="Segoe UI" w:cs="Segoe UI"/>
        </w:rPr>
        <w:t xml:space="preserve"> grupie ponad 4200 ekspertów</w:t>
      </w:r>
      <w:r w:rsidR="00684414" w:rsidRPr="000763B4">
        <w:rPr>
          <w:rFonts w:ascii="Segoe UI" w:hAnsi="Segoe UI" w:cs="Segoe UI"/>
        </w:rPr>
        <w:t xml:space="preserve"> w dziedzinie materiałów ciernych</w:t>
      </w:r>
      <w:r w:rsidRPr="000763B4">
        <w:rPr>
          <w:rFonts w:ascii="Segoe UI" w:hAnsi="Segoe UI" w:cs="Segoe UI"/>
        </w:rPr>
        <w:t xml:space="preserve"> z całego świ</w:t>
      </w:r>
      <w:r w:rsidR="00600FDC" w:rsidRPr="000763B4">
        <w:rPr>
          <w:rFonts w:ascii="Segoe UI" w:hAnsi="Segoe UI" w:cs="Segoe UI"/>
        </w:rPr>
        <w:t>a</w:t>
      </w:r>
      <w:r w:rsidRPr="000763B4">
        <w:rPr>
          <w:rFonts w:ascii="Segoe UI" w:hAnsi="Segoe UI" w:cs="Segoe UI"/>
        </w:rPr>
        <w:t xml:space="preserve">ta </w:t>
      </w:r>
      <w:r w:rsidR="00324225" w:rsidRPr="000763B4">
        <w:rPr>
          <w:rFonts w:ascii="Segoe UI" w:hAnsi="Segoe UI" w:cs="Segoe UI"/>
        </w:rPr>
        <w:t>oraz</w:t>
      </w:r>
      <w:r w:rsidRPr="000763B4">
        <w:rPr>
          <w:rFonts w:ascii="Segoe UI" w:hAnsi="Segoe UI" w:cs="Segoe UI"/>
        </w:rPr>
        <w:t xml:space="preserve"> oddziałom</w:t>
      </w:r>
      <w:r w:rsidR="00324225" w:rsidRPr="000763B4">
        <w:rPr>
          <w:rFonts w:ascii="Segoe UI" w:hAnsi="Segoe UI" w:cs="Segoe UI"/>
        </w:rPr>
        <w:t xml:space="preserve"> zlokalizowanym</w:t>
      </w:r>
      <w:r w:rsidRPr="000763B4">
        <w:rPr>
          <w:rFonts w:ascii="Segoe UI" w:hAnsi="Segoe UI" w:cs="Segoe UI"/>
        </w:rPr>
        <w:t xml:space="preserve"> w Europie, na Bliskim Wschodzie, w USA, Brazylii, Meksyku, Chinach i Japonii, TMD </w:t>
      </w:r>
      <w:proofErr w:type="spellStart"/>
      <w:r w:rsidRPr="000763B4">
        <w:rPr>
          <w:rFonts w:ascii="Segoe UI" w:hAnsi="Segoe UI" w:cs="Segoe UI"/>
        </w:rPr>
        <w:t>Friction</w:t>
      </w:r>
      <w:proofErr w:type="spellEnd"/>
      <w:r w:rsidRPr="000763B4">
        <w:rPr>
          <w:rFonts w:ascii="Segoe UI" w:hAnsi="Segoe UI" w:cs="Segoe UI"/>
        </w:rPr>
        <w:t xml:space="preserve"> jest siłą napędową bezpiecznej i zrównoważonej mobilności przyszłości.</w:t>
      </w:r>
    </w:p>
    <w:p w14:paraId="25E9B431" w14:textId="4779ED3B" w:rsidR="00CF15CA" w:rsidRPr="000763B4" w:rsidRDefault="00600FDC" w:rsidP="00CF15CA">
      <w:pPr>
        <w:rPr>
          <w:rStyle w:val="Pogrubienie"/>
        </w:rPr>
      </w:pPr>
      <w:r w:rsidRPr="000763B4">
        <w:rPr>
          <w:rStyle w:val="Pogrubienie"/>
        </w:rPr>
        <w:t>K</w:t>
      </w:r>
      <w:r w:rsidR="00CF15CA" w:rsidRPr="000763B4">
        <w:rPr>
          <w:rStyle w:val="Pogrubienie"/>
        </w:rPr>
        <w:t>onta</w:t>
      </w:r>
      <w:r w:rsidRPr="000763B4">
        <w:rPr>
          <w:rStyle w:val="Pogrubienie"/>
        </w:rPr>
        <w:t>k</w:t>
      </w:r>
      <w:r w:rsidR="00CF15CA" w:rsidRPr="000763B4">
        <w:rPr>
          <w:rStyle w:val="Pogrubienie"/>
        </w:rPr>
        <w:t>t</w:t>
      </w:r>
      <w:r w:rsidRPr="000763B4">
        <w:rPr>
          <w:rStyle w:val="Pogrubienie"/>
        </w:rPr>
        <w:t xml:space="preserve"> dla mediów</w:t>
      </w:r>
      <w:r w:rsidR="00CF15CA" w:rsidRPr="000763B4">
        <w:rPr>
          <w:rStyle w:val="Pogrubienie"/>
        </w:rPr>
        <w:t>:</w:t>
      </w:r>
    </w:p>
    <w:p w14:paraId="7DD54C41" w14:textId="77777777" w:rsidR="00A774FB" w:rsidRPr="000763B4" w:rsidRDefault="00A774FB" w:rsidP="00A774FB">
      <w:pPr>
        <w:rPr>
          <w:rStyle w:val="Pogrubienie"/>
          <w:b w:val="0"/>
          <w:bCs w:val="0"/>
        </w:rPr>
      </w:pPr>
      <w:r w:rsidRPr="000763B4">
        <w:rPr>
          <w:rStyle w:val="Pogrubienie"/>
          <w:b w:val="0"/>
          <w:bCs w:val="0"/>
        </w:rPr>
        <w:t>Kamila Tarmas-Bilmin</w:t>
      </w:r>
      <w:r w:rsidRPr="000763B4">
        <w:rPr>
          <w:rStyle w:val="Pogrubienie"/>
          <w:b w:val="0"/>
          <w:bCs w:val="0"/>
        </w:rPr>
        <w:tab/>
      </w:r>
      <w:r w:rsidRPr="000763B4">
        <w:rPr>
          <w:rStyle w:val="Pogrubienie"/>
          <w:b w:val="0"/>
          <w:bCs w:val="0"/>
        </w:rPr>
        <w:tab/>
      </w:r>
      <w:r w:rsidRPr="000763B4">
        <w:rPr>
          <w:rStyle w:val="Pogrubienie"/>
          <w:b w:val="0"/>
          <w:bCs w:val="0"/>
        </w:rPr>
        <w:tab/>
      </w:r>
      <w:r w:rsidRPr="000763B4">
        <w:rPr>
          <w:rStyle w:val="Pogrubienie"/>
          <w:b w:val="0"/>
          <w:bCs w:val="0"/>
        </w:rPr>
        <w:tab/>
      </w:r>
      <w:r w:rsidRPr="000763B4">
        <w:rPr>
          <w:rStyle w:val="Pogrubienie"/>
          <w:b w:val="0"/>
          <w:bCs w:val="0"/>
        </w:rPr>
        <w:tab/>
        <w:t>Krzysztof Jordan</w:t>
      </w:r>
    </w:p>
    <w:p w14:paraId="7ADB61C1" w14:textId="4299DEB4" w:rsidR="00A774FB" w:rsidRPr="00F353BD" w:rsidRDefault="00A774FB" w:rsidP="00A774FB">
      <w:pPr>
        <w:rPr>
          <w:rStyle w:val="Pogrubienie"/>
          <w:b w:val="0"/>
          <w:bCs w:val="0"/>
          <w:lang w:val="en-US"/>
        </w:rPr>
      </w:pPr>
      <w:r w:rsidRPr="00F353BD">
        <w:rPr>
          <w:rStyle w:val="Pogrubienie"/>
          <w:b w:val="0"/>
          <w:bCs w:val="0"/>
          <w:lang w:val="en-US"/>
        </w:rPr>
        <w:t>TMD Friction</w:t>
      </w:r>
      <w:r w:rsidRPr="00F353BD">
        <w:rPr>
          <w:rStyle w:val="Pogrubienie"/>
          <w:b w:val="0"/>
          <w:bCs w:val="0"/>
          <w:lang w:val="en-US"/>
        </w:rPr>
        <w:tab/>
      </w:r>
      <w:r w:rsidRPr="00F353BD">
        <w:rPr>
          <w:rStyle w:val="Pogrubienie"/>
          <w:b w:val="0"/>
          <w:bCs w:val="0"/>
          <w:lang w:val="en-US"/>
        </w:rPr>
        <w:tab/>
      </w:r>
      <w:r w:rsidRPr="00F353BD">
        <w:rPr>
          <w:rStyle w:val="Pogrubienie"/>
          <w:b w:val="0"/>
          <w:bCs w:val="0"/>
          <w:lang w:val="en-US"/>
        </w:rPr>
        <w:tab/>
      </w:r>
      <w:r w:rsidRPr="00F353BD">
        <w:rPr>
          <w:rStyle w:val="Pogrubienie"/>
          <w:b w:val="0"/>
          <w:bCs w:val="0"/>
          <w:lang w:val="en-US"/>
        </w:rPr>
        <w:tab/>
      </w:r>
      <w:r w:rsidRPr="00F353BD">
        <w:rPr>
          <w:rStyle w:val="Pogrubienie"/>
          <w:b w:val="0"/>
          <w:bCs w:val="0"/>
          <w:lang w:val="en-US"/>
        </w:rPr>
        <w:tab/>
      </w:r>
      <w:r w:rsidRPr="00F353BD">
        <w:rPr>
          <w:rStyle w:val="Pogrubienie"/>
          <w:b w:val="0"/>
          <w:bCs w:val="0"/>
          <w:lang w:val="en-US"/>
        </w:rPr>
        <w:tab/>
        <w:t>ConTrust Communication</w:t>
      </w:r>
    </w:p>
    <w:p w14:paraId="4D422AF7" w14:textId="08FA6240" w:rsidR="00A774FB" w:rsidRPr="00F353BD" w:rsidRDefault="00A774FB" w:rsidP="00A774FB">
      <w:pPr>
        <w:rPr>
          <w:rStyle w:val="Pogrubienie"/>
          <w:b w:val="0"/>
          <w:bCs w:val="0"/>
          <w:lang w:val="en-US"/>
        </w:rPr>
      </w:pPr>
      <w:r w:rsidRPr="00F353BD">
        <w:rPr>
          <w:rStyle w:val="Pogrubienie"/>
          <w:b w:val="0"/>
          <w:bCs w:val="0"/>
          <w:lang w:val="en-US"/>
        </w:rPr>
        <w:t>tel. 668 652 437</w:t>
      </w:r>
      <w:r w:rsidRPr="00F353BD">
        <w:rPr>
          <w:rStyle w:val="Pogrubienie"/>
          <w:b w:val="0"/>
          <w:bCs w:val="0"/>
          <w:lang w:val="en-US"/>
        </w:rPr>
        <w:tab/>
      </w:r>
      <w:r w:rsidRPr="00F353BD">
        <w:rPr>
          <w:rStyle w:val="Pogrubienie"/>
          <w:b w:val="0"/>
          <w:bCs w:val="0"/>
          <w:lang w:val="en-US"/>
        </w:rPr>
        <w:tab/>
      </w:r>
      <w:r w:rsidRPr="00F353BD">
        <w:rPr>
          <w:rStyle w:val="Pogrubienie"/>
          <w:b w:val="0"/>
          <w:bCs w:val="0"/>
          <w:lang w:val="en-US"/>
        </w:rPr>
        <w:tab/>
      </w:r>
      <w:r w:rsidRPr="00F353BD">
        <w:rPr>
          <w:rStyle w:val="Pogrubienie"/>
          <w:b w:val="0"/>
          <w:bCs w:val="0"/>
          <w:lang w:val="en-US"/>
        </w:rPr>
        <w:tab/>
      </w:r>
      <w:r w:rsidRPr="00F353BD">
        <w:rPr>
          <w:rStyle w:val="Pogrubienie"/>
          <w:b w:val="0"/>
          <w:bCs w:val="0"/>
          <w:lang w:val="en-US"/>
        </w:rPr>
        <w:tab/>
        <w:t>tel. 533 877 677</w:t>
      </w:r>
    </w:p>
    <w:p w14:paraId="36E39895" w14:textId="74F96E2C" w:rsidR="00CF15CA" w:rsidRPr="00A774FB" w:rsidRDefault="00A774FB" w:rsidP="00A774FB">
      <w:pPr>
        <w:rPr>
          <w:color w:val="000000" w:themeColor="text1"/>
          <w:lang w:val="en-US"/>
        </w:rPr>
      </w:pPr>
      <w:hyperlink r:id="rId11" w:history="1">
        <w:r w:rsidRPr="00F353BD">
          <w:rPr>
            <w:rStyle w:val="Hipercze"/>
            <w:lang w:val="en-US"/>
          </w:rPr>
          <w:t>kamila.tarmas-bilmin@tmdfriction.com</w:t>
        </w:r>
      </w:hyperlink>
      <w:r w:rsidRPr="00F353BD">
        <w:rPr>
          <w:rStyle w:val="Pogrubienie"/>
          <w:b w:val="0"/>
          <w:bCs w:val="0"/>
          <w:lang w:val="en-US"/>
        </w:rPr>
        <w:tab/>
      </w:r>
      <w:r w:rsidRPr="00F353BD">
        <w:rPr>
          <w:rStyle w:val="Pogrubienie"/>
          <w:b w:val="0"/>
          <w:bCs w:val="0"/>
          <w:lang w:val="en-US"/>
        </w:rPr>
        <w:tab/>
      </w:r>
      <w:hyperlink r:id="rId12" w:history="1">
        <w:r w:rsidRPr="00F353BD">
          <w:rPr>
            <w:rStyle w:val="Hipercze"/>
            <w:lang w:val="en-US"/>
          </w:rPr>
          <w:t>k.jordan@contrust.pl</w:t>
        </w:r>
      </w:hyperlink>
      <w:r w:rsidRPr="00F353BD">
        <w:rPr>
          <w:rStyle w:val="Pogrubienie"/>
          <w:b w:val="0"/>
          <w:bCs w:val="0"/>
          <w:lang w:val="en-US"/>
        </w:rPr>
        <w:t xml:space="preserve"> </w:t>
      </w:r>
    </w:p>
    <w:sectPr w:rsidR="00CF15CA" w:rsidRPr="00A774FB" w:rsidSect="00004FC0">
      <w:headerReference w:type="default" r:id="rId13"/>
      <w:footerReference w:type="default" r:id="rId14"/>
      <w:footerReference w:type="first" r:id="rId15"/>
      <w:pgSz w:w="11906" w:h="16838"/>
      <w:pgMar w:top="2410" w:right="1129" w:bottom="1134" w:left="1417" w:header="10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843A7" w14:textId="77777777" w:rsidR="003930F0" w:rsidRPr="000763B4" w:rsidRDefault="003930F0" w:rsidP="007F11AE">
      <w:pPr>
        <w:spacing w:after="0" w:line="240" w:lineRule="auto"/>
      </w:pPr>
      <w:r w:rsidRPr="000763B4">
        <w:separator/>
      </w:r>
    </w:p>
  </w:endnote>
  <w:endnote w:type="continuationSeparator" w:id="0">
    <w:p w14:paraId="0AA17CAB" w14:textId="77777777" w:rsidR="003930F0" w:rsidRPr="000763B4" w:rsidRDefault="003930F0" w:rsidP="007F11AE">
      <w:pPr>
        <w:spacing w:after="0" w:line="240" w:lineRule="auto"/>
      </w:pPr>
      <w:r w:rsidRPr="000763B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F Acid Grotesk">
    <w:altName w:val="Calibri"/>
    <w:panose1 w:val="00000000000000000000"/>
    <w:charset w:val="00"/>
    <w:family w:val="swiss"/>
    <w:notTrueType/>
    <w:pitch w:val="variable"/>
    <w:sig w:usb0="20000007" w:usb1="02000021" w:usb2="00000000" w:usb3="00000000" w:csb0="000001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504B3" w14:textId="491F99BB" w:rsidR="002E36BB" w:rsidRPr="000763B4" w:rsidRDefault="002E36BB">
    <w:pPr>
      <w:pStyle w:val="Stopka"/>
    </w:pPr>
    <w:r w:rsidRPr="000763B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79EE5B" wp14:editId="5C59645D">
              <wp:simplePos x="0" y="0"/>
              <wp:positionH relativeFrom="margin">
                <wp:posOffset>635</wp:posOffset>
              </wp:positionH>
              <wp:positionV relativeFrom="paragraph">
                <wp:posOffset>817880</wp:posOffset>
              </wp:positionV>
              <wp:extent cx="5403273" cy="124287"/>
              <wp:effectExtent l="0" t="0" r="6985" b="9525"/>
              <wp:wrapNone/>
              <wp:docPr id="80284294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73" cy="1242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C18FB7" w14:textId="77777777" w:rsidR="002E36BB" w:rsidRPr="00F353BD" w:rsidRDefault="002E36BB" w:rsidP="002E36BB">
                          <w:pPr>
                            <w:spacing w:after="0" w:line="168" w:lineRule="exact"/>
                            <w:jc w:val="center"/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US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9EE5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.05pt;margin-top:64.4pt;width:425.45pt;height:9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" filled="f" stroked="f" strokeweight=".5pt">
              <v:textbox inset="0,0,0,0">
                <w:txbxContent>
                  <w:p w14:paraId="36C18FB7" w14:textId="77777777" w:rsidR="002E36BB" w:rsidRPr="00F353BD" w:rsidRDefault="002E36BB" w:rsidP="002E36BB">
                    <w:pPr>
                      <w:spacing w:after="0" w:line="168" w:lineRule="exact"/>
                      <w:jc w:val="center"/>
                      <w:rPr>
                        <w:rFonts w:ascii="FFF Acid Grotesk" w:hAnsi="FFF Acid Grotesk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ascii="FFF Acid Grotesk" w:hAnsi="FFF Acid Grotesk"/>
                        <w:sz w:val="14"/>
                        <w:szCs w:val="14"/>
                        <w:lang w:val="en-US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DDB9F" w14:textId="77777777" w:rsidR="002E36BB" w:rsidRPr="000763B4" w:rsidRDefault="0097231C">
    <w:pPr>
      <w:pStyle w:val="Stopka"/>
    </w:pPr>
    <w:r w:rsidRPr="000763B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91B6CB" wp14:editId="401E5187">
              <wp:simplePos x="0" y="0"/>
              <wp:positionH relativeFrom="column">
                <wp:posOffset>4347118</wp:posOffset>
              </wp:positionH>
              <wp:positionV relativeFrom="paragraph">
                <wp:posOffset>-444409</wp:posOffset>
              </wp:positionV>
              <wp:extent cx="1670957" cy="941705"/>
              <wp:effectExtent l="0" t="0" r="5715" b="10795"/>
              <wp:wrapNone/>
              <wp:docPr id="1720004845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957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85C92A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UniCredit Bank AG, Düsseldorf</w:t>
                          </w:r>
                        </w:p>
                        <w:p w14:paraId="55831724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Bank Code (BLZ):  302 201 90  </w:t>
                          </w:r>
                        </w:p>
                        <w:p w14:paraId="211B937A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Account Number:  18 47 59 95  </w:t>
                          </w:r>
                        </w:p>
                        <w:p w14:paraId="39F5692A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S.W.I.F.T. Code / BIC:  HYVE DE MM 414 </w:t>
                          </w:r>
                        </w:p>
                        <w:p w14:paraId="16D052CB" w14:textId="77777777" w:rsidR="002E36BB" w:rsidRPr="000763B4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0763B4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 w:rsidRPr="000763B4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0763B4">
                            <w:rPr>
                              <w:rFonts w:cs="Arial"/>
                              <w:sz w:val="14"/>
                              <w:szCs w:val="14"/>
                            </w:rPr>
                            <w:t>DE88 3022 0190 0018 4759 95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1B6C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42.3pt;margin-top:-35pt;width:131.55pt;height:7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" filled="f" stroked="f" strokeweight=".5pt">
              <v:textbox inset="0,0,0,0">
                <w:txbxContent>
                  <w:p w14:paraId="0685C92A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>UniCredit Bank AG, Düsseldorf</w:t>
                    </w:r>
                  </w:p>
                  <w:p w14:paraId="55831724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Bank Code (BLZ):  302 201 90  </w:t>
                    </w:r>
                  </w:p>
                  <w:p w14:paraId="211B937A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Account Number:  18 47 59 95  </w:t>
                    </w:r>
                  </w:p>
                  <w:p w14:paraId="39F5692A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S.W.I.F.T. Code / BIC:  HYVE DE MM 414 </w:t>
                    </w:r>
                  </w:p>
                  <w:p w14:paraId="16D052CB" w14:textId="77777777" w:rsidR="002E36BB" w:rsidRPr="000763B4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0763B4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 w:rsidRPr="000763B4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0763B4">
                      <w:rPr>
                        <w:rFonts w:cs="Arial"/>
                        <w:sz w:val="14"/>
                        <w:szCs w:val="14"/>
                      </w:rPr>
                      <w:t>DE88 3022 0190 0018 4759 95</w:t>
                    </w:r>
                  </w:p>
                </w:txbxContent>
              </v:textbox>
            </v:shape>
          </w:pict>
        </mc:Fallback>
      </mc:AlternateContent>
    </w:r>
    <w:r w:rsidR="002E36BB" w:rsidRPr="000763B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2A8254" wp14:editId="07D6CC00">
              <wp:simplePos x="0" y="0"/>
              <wp:positionH relativeFrom="margin">
                <wp:posOffset>-40005</wp:posOffset>
              </wp:positionH>
              <wp:positionV relativeFrom="paragraph">
                <wp:posOffset>371475</wp:posOffset>
              </wp:positionV>
              <wp:extent cx="5403215" cy="123825"/>
              <wp:effectExtent l="0" t="0" r="6985" b="9525"/>
              <wp:wrapNone/>
              <wp:docPr id="10972654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15" cy="123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A22AD2" w14:textId="77777777" w:rsidR="002E36BB" w:rsidRPr="00F353BD" w:rsidRDefault="002E36BB" w:rsidP="0097231C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A8254" id="_x0000_s1029" type="#_x0000_t202" style="position:absolute;margin-left:-3.15pt;margin-top:29.25pt;width:425.4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" filled="f" stroked="f" strokeweight=".5pt">
              <v:textbox inset="0,0,0,0">
                <w:txbxContent>
                  <w:p w14:paraId="43A22AD2" w14:textId="77777777" w:rsidR="002E36BB" w:rsidRPr="00F353BD" w:rsidRDefault="002E36BB" w:rsidP="0097231C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E36BB" w:rsidRPr="000763B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5CDCA9" wp14:editId="438A363B">
              <wp:simplePos x="0" y="0"/>
              <wp:positionH relativeFrom="column">
                <wp:posOffset>2457450</wp:posOffset>
              </wp:positionH>
              <wp:positionV relativeFrom="paragraph">
                <wp:posOffset>-444500</wp:posOffset>
              </wp:positionV>
              <wp:extent cx="1651635" cy="941705"/>
              <wp:effectExtent l="0" t="0" r="0" b="0"/>
              <wp:wrapNone/>
              <wp:docPr id="106966975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635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B272EA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Commerzbank AG, Leverkusen  </w:t>
                          </w:r>
                        </w:p>
                        <w:p w14:paraId="76EF3B4B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Bank Code (BLZ):  375 400 50  </w:t>
                          </w:r>
                        </w:p>
                        <w:p w14:paraId="52C2A69A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Account Number:  44 45 82 101  </w:t>
                          </w:r>
                        </w:p>
                        <w:p w14:paraId="107E539D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S.W.I.F.T. Code / BIC:  COBA DE FF 375  </w:t>
                          </w:r>
                        </w:p>
                        <w:p w14:paraId="595A7691" w14:textId="77777777" w:rsidR="002E36BB" w:rsidRPr="000763B4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0763B4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 w:rsidRPr="000763B4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0763B4">
                            <w:rPr>
                              <w:rFonts w:cs="Arial"/>
                              <w:sz w:val="14"/>
                              <w:szCs w:val="14"/>
                            </w:rPr>
                            <w:t>DE25 3754 0050 0444 5821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5CDCA9" id="_x0000_s1030" type="#_x0000_t202" style="position:absolute;margin-left:193.5pt;margin-top:-35pt;width:130.05pt;height:7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" filled="f" stroked="f" strokeweight=".5pt">
              <v:textbox inset="0,0,0,0">
                <w:txbxContent>
                  <w:p w14:paraId="36B272EA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Commerzbank AG, Leverkusen  </w:t>
                    </w:r>
                  </w:p>
                  <w:p w14:paraId="76EF3B4B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Bank Code (BLZ):  375 400 50  </w:t>
                    </w:r>
                  </w:p>
                  <w:p w14:paraId="52C2A69A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Account Number:  44 45 82 101  </w:t>
                    </w:r>
                  </w:p>
                  <w:p w14:paraId="107E539D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S.W.I.F.T. Code / BIC:  COBA DE FF 375  </w:t>
                    </w:r>
                  </w:p>
                  <w:p w14:paraId="595A7691" w14:textId="77777777" w:rsidR="002E36BB" w:rsidRPr="000763B4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0763B4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 w:rsidRPr="000763B4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0763B4">
                      <w:rPr>
                        <w:rFonts w:cs="Arial"/>
                        <w:sz w:val="14"/>
                        <w:szCs w:val="14"/>
                      </w:rPr>
                      <w:t>DE25 3754 0050 0444 5821 01</w:t>
                    </w:r>
                  </w:p>
                </w:txbxContent>
              </v:textbox>
            </v:shape>
          </w:pict>
        </mc:Fallback>
      </mc:AlternateContent>
    </w:r>
    <w:r w:rsidR="002E36BB" w:rsidRPr="000763B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F526C" wp14:editId="0619BCAC">
              <wp:simplePos x="0" y="0"/>
              <wp:positionH relativeFrom="column">
                <wp:posOffset>-40341</wp:posOffset>
              </wp:positionH>
              <wp:positionV relativeFrom="paragraph">
                <wp:posOffset>-445845</wp:posOffset>
              </wp:positionV>
              <wp:extent cx="2458720" cy="941705"/>
              <wp:effectExtent l="0" t="0" r="0" b="10795"/>
              <wp:wrapNone/>
              <wp:docPr id="5302245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8720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D00F02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Management Board: </w:t>
                          </w:r>
                        </w:p>
                        <w:p w14:paraId="52DC8449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David Baines, Robert Roiger, Sebastian Despineux </w:t>
                          </w:r>
                        </w:p>
                        <w:p w14:paraId="70CBC613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Registered Office: Leverkusen  </w:t>
                          </w:r>
                        </w:p>
                        <w:p w14:paraId="547AB3C6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HRB 118934  </w:t>
                          </w:r>
                        </w:p>
                        <w:p w14:paraId="024F89ED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Commercial Register Court:  Amtsgericht Köln </w:t>
                          </w:r>
                        </w:p>
                        <w:p w14:paraId="406AF827" w14:textId="77777777" w:rsidR="002E36BB" w:rsidRPr="00F353BD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F353BD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Value Added Tax Identification Number:  DE 3684566797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4F526C" id="_x0000_s1031" type="#_x0000_t202" style="position:absolute;margin-left:-3.2pt;margin-top:-35.1pt;width:193.6pt;height:7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" filled="f" stroked="f" strokeweight=".5pt">
              <v:textbox inset="0,0,0,0">
                <w:txbxContent>
                  <w:p w14:paraId="12D00F02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Management Board: </w:t>
                    </w:r>
                  </w:p>
                  <w:p w14:paraId="52DC8449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David Baines, Robert Roiger, Sebastian Despineux </w:t>
                    </w:r>
                  </w:p>
                  <w:p w14:paraId="70CBC613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Registered Office: Leverkusen  </w:t>
                    </w:r>
                  </w:p>
                  <w:p w14:paraId="547AB3C6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HRB 118934  </w:t>
                    </w:r>
                  </w:p>
                  <w:p w14:paraId="024F89ED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Commercial Register Court:  Amtsgericht Köln </w:t>
                    </w:r>
                  </w:p>
                  <w:p w14:paraId="406AF827" w14:textId="77777777" w:rsidR="002E36BB" w:rsidRPr="00F353BD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F353BD">
                      <w:rPr>
                        <w:rFonts w:cs="Arial"/>
                        <w:sz w:val="14"/>
                        <w:szCs w:val="14"/>
                        <w:lang w:val="en-US"/>
                      </w:rPr>
                      <w:t>Value Added Tax Identification Number:  DE 3684566797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E24D7" w14:textId="77777777" w:rsidR="003930F0" w:rsidRPr="000763B4" w:rsidRDefault="003930F0" w:rsidP="007F11AE">
      <w:pPr>
        <w:spacing w:after="0" w:line="240" w:lineRule="auto"/>
      </w:pPr>
      <w:r w:rsidRPr="000763B4">
        <w:separator/>
      </w:r>
    </w:p>
  </w:footnote>
  <w:footnote w:type="continuationSeparator" w:id="0">
    <w:p w14:paraId="56E40A35" w14:textId="77777777" w:rsidR="003930F0" w:rsidRPr="000763B4" w:rsidRDefault="003930F0" w:rsidP="007F11AE">
      <w:pPr>
        <w:spacing w:after="0" w:line="240" w:lineRule="auto"/>
      </w:pPr>
      <w:r w:rsidRPr="000763B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8190" w14:textId="15792A0D" w:rsidR="00693C86" w:rsidRPr="000763B4" w:rsidRDefault="00151A77" w:rsidP="00ED4AEA">
    <w:pPr>
      <w:pStyle w:val="Nagwek"/>
      <w:jc w:val="center"/>
      <w:rPr>
        <w:rFonts w:ascii="Segoe UI" w:hAnsi="Segoe UI" w:cs="Segoe UI"/>
      </w:rPr>
    </w:pPr>
    <w:r w:rsidRPr="000763B4">
      <w:rPr>
        <w:b/>
        <w:bCs/>
        <w:noProof/>
        <w:color w:val="C79757" w:themeColor="accent1"/>
        <w:sz w:val="32"/>
        <w:szCs w:val="32"/>
        <w:lang w:eastAsia="de-D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31AA8836" wp14:editId="2A0C95A7">
              <wp:simplePos x="0" y="0"/>
              <wp:positionH relativeFrom="column">
                <wp:posOffset>2841625</wp:posOffset>
              </wp:positionH>
              <wp:positionV relativeFrom="paragraph">
                <wp:posOffset>-190500</wp:posOffset>
              </wp:positionV>
              <wp:extent cx="3177540" cy="403860"/>
              <wp:effectExtent l="0" t="0" r="0" b="0"/>
              <wp:wrapTopAndBottom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7540" cy="403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21CE6" w14:textId="0B3C8CA0" w:rsidR="00151A77" w:rsidRPr="000763B4" w:rsidRDefault="00291799" w:rsidP="00004FC0">
                          <w:pPr>
                            <w:spacing w:before="100" w:beforeAutospacing="1" w:after="100" w:afterAutospacing="1"/>
                            <w:jc w:val="right"/>
                            <w:rPr>
                              <w:rFonts w:ascii="Segoe UI" w:hAnsi="Segoe UI" w:cs="Segoe UI"/>
                              <w:sz w:val="40"/>
                              <w:szCs w:val="40"/>
                            </w:rPr>
                          </w:pPr>
                          <w:r w:rsidRPr="000763B4">
                            <w:rPr>
                              <w:rFonts w:ascii="Segoe UI" w:hAnsi="Segoe UI" w:cs="Segoe UI"/>
                              <w:b/>
                              <w:bCs/>
                              <w:color w:val="C79757" w:themeColor="accent1"/>
                              <w:sz w:val="40"/>
                              <w:szCs w:val="40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A883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23.75pt;margin-top:-15pt;width:250.2pt;height:31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" filled="f" stroked="f">
              <v:textbox>
                <w:txbxContent>
                  <w:p w14:paraId="42F21CE6" w14:textId="0B3C8CA0" w:rsidR="00151A77" w:rsidRPr="000763B4" w:rsidRDefault="00291799" w:rsidP="00004FC0">
                    <w:pPr>
                      <w:spacing w:before="100" w:beforeAutospacing="1" w:after="100" w:afterAutospacing="1"/>
                      <w:jc w:val="right"/>
                      <w:rPr>
                        <w:rFonts w:ascii="Segoe UI" w:hAnsi="Segoe UI" w:cs="Segoe UI"/>
                        <w:sz w:val="40"/>
                        <w:szCs w:val="40"/>
                      </w:rPr>
                    </w:pPr>
                    <w:r w:rsidRPr="000763B4">
                      <w:rPr>
                        <w:rFonts w:ascii="Segoe UI" w:hAnsi="Segoe UI" w:cs="Segoe UI"/>
                        <w:b/>
                        <w:bCs/>
                        <w:color w:val="C79757" w:themeColor="accent1"/>
                        <w:sz w:val="40"/>
                        <w:szCs w:val="40"/>
                      </w:rPr>
                      <w:t>Informacja prasowa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D81D58" w:rsidRPr="000763B4"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2D17F7D1" wp14:editId="1F1210FD">
          <wp:simplePos x="0" y="0"/>
          <wp:positionH relativeFrom="column">
            <wp:posOffset>-19050</wp:posOffset>
          </wp:positionH>
          <wp:positionV relativeFrom="paragraph">
            <wp:posOffset>-64135</wp:posOffset>
          </wp:positionV>
          <wp:extent cx="1384935" cy="194945"/>
          <wp:effectExtent l="0" t="0" r="5715" b="0"/>
          <wp:wrapSquare wrapText="bothSides"/>
          <wp:docPr id="709291601" name="Grafik 18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7273756" name="Grafik 18" descr="Ein Bild, das Schwarz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93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1D58" w:rsidRPr="000763B4">
      <w:t xml:space="preserve">                                                                                                                               </w:t>
    </w:r>
  </w:p>
  <w:p w14:paraId="7C383472" w14:textId="214D606A" w:rsidR="00693C86" w:rsidRPr="000763B4" w:rsidRDefault="00F83506" w:rsidP="00693C86">
    <w:pPr>
      <w:pStyle w:val="Nagwek"/>
    </w:pPr>
    <w:r w:rsidRPr="000763B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07897B4" wp14:editId="2443FBD4">
              <wp:simplePos x="0" y="0"/>
              <wp:positionH relativeFrom="column">
                <wp:posOffset>-31115</wp:posOffset>
              </wp:positionH>
              <wp:positionV relativeFrom="paragraph">
                <wp:posOffset>128905</wp:posOffset>
              </wp:positionV>
              <wp:extent cx="5958840" cy="0"/>
              <wp:effectExtent l="0" t="0" r="0" b="0"/>
              <wp:wrapNone/>
              <wp:docPr id="301421459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884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43D353" id="Gerader Verbinder 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10.15pt" to="46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" strokecolor="#c79757 [3204]" strokeweight="1pt">
              <v:stroke joinstyle="miter"/>
            </v:line>
          </w:pict>
        </mc:Fallback>
      </mc:AlternateContent>
    </w:r>
    <w:r w:rsidR="00693C86" w:rsidRPr="000763B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DFC698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8E39F2"/>
    <w:multiLevelType w:val="hybridMultilevel"/>
    <w:tmpl w:val="6D1A1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775B"/>
    <w:multiLevelType w:val="multilevel"/>
    <w:tmpl w:val="57E8E122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417354C"/>
    <w:multiLevelType w:val="hybridMultilevel"/>
    <w:tmpl w:val="E0523A8A"/>
    <w:lvl w:ilvl="0" w:tplc="33F0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79757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80C56"/>
    <w:multiLevelType w:val="hybridMultilevel"/>
    <w:tmpl w:val="CFDE3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A0572"/>
    <w:multiLevelType w:val="hybridMultilevel"/>
    <w:tmpl w:val="1A9E9B3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2215D45"/>
    <w:multiLevelType w:val="hybridMultilevel"/>
    <w:tmpl w:val="E17E35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932589"/>
    <w:multiLevelType w:val="hybridMultilevel"/>
    <w:tmpl w:val="9AF8C2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0777674">
    <w:abstractNumId w:val="0"/>
  </w:num>
  <w:num w:numId="2" w16cid:durableId="2000425785">
    <w:abstractNumId w:val="5"/>
  </w:num>
  <w:num w:numId="3" w16cid:durableId="245850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72276626">
    <w:abstractNumId w:val="1"/>
  </w:num>
  <w:num w:numId="5" w16cid:durableId="520898585">
    <w:abstractNumId w:val="6"/>
  </w:num>
  <w:num w:numId="6" w16cid:durableId="866061922">
    <w:abstractNumId w:val="3"/>
  </w:num>
  <w:num w:numId="7" w16cid:durableId="2072728081">
    <w:abstractNumId w:val="2"/>
  </w:num>
  <w:num w:numId="8" w16cid:durableId="3745939">
    <w:abstractNumId w:val="2"/>
  </w:num>
  <w:num w:numId="9" w16cid:durableId="291836049">
    <w:abstractNumId w:val="2"/>
  </w:num>
  <w:num w:numId="10" w16cid:durableId="596014126">
    <w:abstractNumId w:val="2"/>
  </w:num>
  <w:num w:numId="11" w16cid:durableId="27267198">
    <w:abstractNumId w:val="2"/>
  </w:num>
  <w:num w:numId="12" w16cid:durableId="157229234">
    <w:abstractNumId w:val="2"/>
  </w:num>
  <w:num w:numId="13" w16cid:durableId="1003046845">
    <w:abstractNumId w:val="2"/>
  </w:num>
  <w:num w:numId="14" w16cid:durableId="569578397">
    <w:abstractNumId w:val="2"/>
  </w:num>
  <w:num w:numId="15" w16cid:durableId="647634374">
    <w:abstractNumId w:val="2"/>
  </w:num>
  <w:num w:numId="16" w16cid:durableId="1316449847">
    <w:abstractNumId w:val="2"/>
  </w:num>
  <w:num w:numId="17" w16cid:durableId="2116440707">
    <w:abstractNumId w:val="4"/>
  </w:num>
  <w:num w:numId="18" w16cid:durableId="13485580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7FA"/>
    <w:rsid w:val="00004FC0"/>
    <w:rsid w:val="00007B74"/>
    <w:rsid w:val="00011F55"/>
    <w:rsid w:val="000525B9"/>
    <w:rsid w:val="000561D3"/>
    <w:rsid w:val="0006739B"/>
    <w:rsid w:val="00072D70"/>
    <w:rsid w:val="000763B4"/>
    <w:rsid w:val="000923FC"/>
    <w:rsid w:val="000A3B94"/>
    <w:rsid w:val="000A68C0"/>
    <w:rsid w:val="000C0004"/>
    <w:rsid w:val="000E4CA2"/>
    <w:rsid w:val="00103AFD"/>
    <w:rsid w:val="00113009"/>
    <w:rsid w:val="00122418"/>
    <w:rsid w:val="00126CDA"/>
    <w:rsid w:val="00126FCC"/>
    <w:rsid w:val="00144E69"/>
    <w:rsid w:val="00151A77"/>
    <w:rsid w:val="001606C2"/>
    <w:rsid w:val="001628C1"/>
    <w:rsid w:val="001653D3"/>
    <w:rsid w:val="001924EA"/>
    <w:rsid w:val="0019680D"/>
    <w:rsid w:val="001A57E2"/>
    <w:rsid w:val="001D5851"/>
    <w:rsid w:val="001E7EB6"/>
    <w:rsid w:val="001F0F71"/>
    <w:rsid w:val="001F176C"/>
    <w:rsid w:val="00291799"/>
    <w:rsid w:val="002B3E34"/>
    <w:rsid w:val="002C09D4"/>
    <w:rsid w:val="002E36BB"/>
    <w:rsid w:val="002E41DB"/>
    <w:rsid w:val="0032346A"/>
    <w:rsid w:val="00324225"/>
    <w:rsid w:val="00342D4D"/>
    <w:rsid w:val="003930F0"/>
    <w:rsid w:val="00484F58"/>
    <w:rsid w:val="00486506"/>
    <w:rsid w:val="004B25B0"/>
    <w:rsid w:val="004B364F"/>
    <w:rsid w:val="004C6EDD"/>
    <w:rsid w:val="004F3DA5"/>
    <w:rsid w:val="005005CE"/>
    <w:rsid w:val="00520366"/>
    <w:rsid w:val="00526D70"/>
    <w:rsid w:val="00541E8D"/>
    <w:rsid w:val="00561D11"/>
    <w:rsid w:val="005C59B6"/>
    <w:rsid w:val="005E3E90"/>
    <w:rsid w:val="005F76F2"/>
    <w:rsid w:val="005F7C0C"/>
    <w:rsid w:val="00600CCE"/>
    <w:rsid w:val="00600FDC"/>
    <w:rsid w:val="00633B05"/>
    <w:rsid w:val="00634E38"/>
    <w:rsid w:val="0064322E"/>
    <w:rsid w:val="00652387"/>
    <w:rsid w:val="00655744"/>
    <w:rsid w:val="00655BDC"/>
    <w:rsid w:val="00655BE7"/>
    <w:rsid w:val="00662773"/>
    <w:rsid w:val="006646BF"/>
    <w:rsid w:val="0067392D"/>
    <w:rsid w:val="00684414"/>
    <w:rsid w:val="00693C86"/>
    <w:rsid w:val="006A3ECE"/>
    <w:rsid w:val="006E518B"/>
    <w:rsid w:val="00731C9B"/>
    <w:rsid w:val="00734E2F"/>
    <w:rsid w:val="007538E9"/>
    <w:rsid w:val="00772A53"/>
    <w:rsid w:val="00775F31"/>
    <w:rsid w:val="0079105F"/>
    <w:rsid w:val="007B7417"/>
    <w:rsid w:val="007D2506"/>
    <w:rsid w:val="007F11AE"/>
    <w:rsid w:val="00870A63"/>
    <w:rsid w:val="008902F9"/>
    <w:rsid w:val="008937FA"/>
    <w:rsid w:val="008B1FD1"/>
    <w:rsid w:val="008D2F91"/>
    <w:rsid w:val="008D3A10"/>
    <w:rsid w:val="00905183"/>
    <w:rsid w:val="00911BD5"/>
    <w:rsid w:val="00917CF0"/>
    <w:rsid w:val="00924519"/>
    <w:rsid w:val="00933D50"/>
    <w:rsid w:val="00946C42"/>
    <w:rsid w:val="0095635C"/>
    <w:rsid w:val="0097231C"/>
    <w:rsid w:val="009906AC"/>
    <w:rsid w:val="009943E8"/>
    <w:rsid w:val="009A028F"/>
    <w:rsid w:val="009A4FF3"/>
    <w:rsid w:val="009A5681"/>
    <w:rsid w:val="00A1606F"/>
    <w:rsid w:val="00A20204"/>
    <w:rsid w:val="00A54E8D"/>
    <w:rsid w:val="00A774FB"/>
    <w:rsid w:val="00A86123"/>
    <w:rsid w:val="00AD508F"/>
    <w:rsid w:val="00AF39DD"/>
    <w:rsid w:val="00B12BCE"/>
    <w:rsid w:val="00B15202"/>
    <w:rsid w:val="00B32D47"/>
    <w:rsid w:val="00B71925"/>
    <w:rsid w:val="00B82A55"/>
    <w:rsid w:val="00B900DC"/>
    <w:rsid w:val="00B92F40"/>
    <w:rsid w:val="00B9611D"/>
    <w:rsid w:val="00BA00CF"/>
    <w:rsid w:val="00BB63D1"/>
    <w:rsid w:val="00BB6D04"/>
    <w:rsid w:val="00BD3E58"/>
    <w:rsid w:val="00BE275F"/>
    <w:rsid w:val="00BE4D36"/>
    <w:rsid w:val="00C26EFA"/>
    <w:rsid w:val="00C360E5"/>
    <w:rsid w:val="00C448DD"/>
    <w:rsid w:val="00C51016"/>
    <w:rsid w:val="00C5442A"/>
    <w:rsid w:val="00C7659A"/>
    <w:rsid w:val="00C806A3"/>
    <w:rsid w:val="00C82525"/>
    <w:rsid w:val="00CB092D"/>
    <w:rsid w:val="00CC04EC"/>
    <w:rsid w:val="00CD254A"/>
    <w:rsid w:val="00CE54E0"/>
    <w:rsid w:val="00CF15CA"/>
    <w:rsid w:val="00CF3FA8"/>
    <w:rsid w:val="00D011EE"/>
    <w:rsid w:val="00D21332"/>
    <w:rsid w:val="00D248A1"/>
    <w:rsid w:val="00D74C72"/>
    <w:rsid w:val="00D81D58"/>
    <w:rsid w:val="00D92D31"/>
    <w:rsid w:val="00D93CA1"/>
    <w:rsid w:val="00D9749E"/>
    <w:rsid w:val="00DC308A"/>
    <w:rsid w:val="00DF2599"/>
    <w:rsid w:val="00E1214D"/>
    <w:rsid w:val="00E16471"/>
    <w:rsid w:val="00E17DF4"/>
    <w:rsid w:val="00E70B24"/>
    <w:rsid w:val="00E713F5"/>
    <w:rsid w:val="00E93884"/>
    <w:rsid w:val="00EB059D"/>
    <w:rsid w:val="00EB6A28"/>
    <w:rsid w:val="00EB6F55"/>
    <w:rsid w:val="00ED4AEA"/>
    <w:rsid w:val="00EF4FBA"/>
    <w:rsid w:val="00F24313"/>
    <w:rsid w:val="00F25990"/>
    <w:rsid w:val="00F353BD"/>
    <w:rsid w:val="00F677A0"/>
    <w:rsid w:val="00F83506"/>
    <w:rsid w:val="00F94B5C"/>
    <w:rsid w:val="00FA0707"/>
    <w:rsid w:val="00FA65D5"/>
    <w:rsid w:val="00FD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07FF0"/>
  <w15:chartTrackingRefBased/>
  <w15:docId w15:val="{7AD8B851-F509-4AD2-8C8B-D76E7CF4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322E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4322E"/>
    <w:pPr>
      <w:keepNext/>
      <w:keepLines/>
      <w:numPr>
        <w:numId w:val="1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4322E"/>
    <w:pPr>
      <w:keepNext/>
      <w:keepLines/>
      <w:numPr>
        <w:ilvl w:val="1"/>
        <w:numId w:val="1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4322E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322E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4322E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4322E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4322E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322E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4322E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4322E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322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4322E"/>
    <w:rPr>
      <w:rFonts w:asciiTheme="majorHAnsi" w:eastAsiaTheme="majorEastAsia" w:hAnsiTheme="majorHAnsi" w:cstheme="majorBidi"/>
      <w:color w:val="000000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4322E"/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4322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4322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4322E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4322E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64322E"/>
    <w:rPr>
      <w:color w:val="5A5A5A" w:themeColor="text1" w:themeTint="A5"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64322E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64322E"/>
    <w:rPr>
      <w:i/>
      <w:iCs/>
      <w:color w:val="000000" w:themeColor="text1"/>
    </w:rPr>
  </w:style>
  <w:style w:type="paragraph" w:styleId="Akapitzlist">
    <w:name w:val="List Paragraph"/>
    <w:basedOn w:val="Normalny"/>
    <w:uiPriority w:val="34"/>
    <w:qFormat/>
    <w:rsid w:val="000923F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4322E"/>
    <w:rPr>
      <w:b/>
      <w:bCs/>
      <w:i/>
      <w:iCs/>
      <w:cap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4322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4322E"/>
    <w:rPr>
      <w:color w:val="000000" w:themeColor="text1"/>
      <w:shd w:val="clear" w:color="auto" w:fill="F2F2F2" w:themeFill="background1" w:themeFillShade="F2"/>
    </w:rPr>
  </w:style>
  <w:style w:type="character" w:styleId="Odwoanieintensywne">
    <w:name w:val="Intense Reference"/>
    <w:basedOn w:val="Domylnaczcionkaakapitu"/>
    <w:uiPriority w:val="32"/>
    <w:qFormat/>
    <w:rsid w:val="0064322E"/>
    <w:rPr>
      <w:b/>
      <w:bCs/>
      <w:smallCaps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11AE"/>
  </w:style>
  <w:style w:type="paragraph" w:styleId="Stopka">
    <w:name w:val="footer"/>
    <w:basedOn w:val="Normalny"/>
    <w:link w:val="Stopka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11AE"/>
  </w:style>
  <w:style w:type="paragraph" w:styleId="Listapunktowana">
    <w:name w:val="List Bullet"/>
    <w:basedOn w:val="Normalny"/>
    <w:autoRedefine/>
    <w:uiPriority w:val="99"/>
    <w:unhideWhenUsed/>
    <w:rsid w:val="00E93884"/>
    <w:pPr>
      <w:numPr>
        <w:numId w:val="1"/>
      </w:numPr>
      <w:tabs>
        <w:tab w:val="clear" w:pos="360"/>
        <w:tab w:val="num" w:pos="196"/>
      </w:tabs>
      <w:spacing w:before="120" w:after="0" w:line="240" w:lineRule="auto"/>
      <w:ind w:left="357" w:hanging="357"/>
    </w:pPr>
    <w:rPr>
      <w:rFonts w:cs="Arial"/>
      <w:color w:val="C79757" w:themeColor="accent1"/>
      <w:sz w:val="28"/>
      <w:szCs w:val="28"/>
      <w:lang w:val="en-GB"/>
    </w:rPr>
  </w:style>
  <w:style w:type="paragraph" w:customStyle="1" w:styleId="Funktion">
    <w:name w:val="Funktion"/>
    <w:basedOn w:val="Normalny"/>
    <w:next w:val="Normalny"/>
    <w:rsid w:val="006646BF"/>
    <w:pPr>
      <w:spacing w:after="0" w:line="240" w:lineRule="auto"/>
    </w:pPr>
    <w:rPr>
      <w:color w:val="000000" w:themeColor="text1"/>
      <w:sz w:val="16"/>
    </w:rPr>
  </w:style>
  <w:style w:type="character" w:styleId="Hipercze">
    <w:name w:val="Hyperlink"/>
    <w:basedOn w:val="Domylnaczcionkaakapitu"/>
    <w:uiPriority w:val="99"/>
    <w:unhideWhenUsed/>
    <w:rsid w:val="00D92D31"/>
    <w:rPr>
      <w:color w:val="C79757" w:themeColor="hyperlink"/>
      <w:u w:val="single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D92D31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4322E"/>
    <w:pPr>
      <w:spacing w:after="0" w:line="240" w:lineRule="auto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64322E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4322E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64322E"/>
    <w:rPr>
      <w:i/>
      <w:iCs/>
      <w:color w:val="auto"/>
    </w:rPr>
  </w:style>
  <w:style w:type="character" w:styleId="Wyrnieniedelikatne">
    <w:name w:val="Subtle Emphasis"/>
    <w:basedOn w:val="Domylnaczcionkaakapitu"/>
    <w:uiPriority w:val="19"/>
    <w:qFormat/>
    <w:rsid w:val="0064322E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64322E"/>
    <w:rPr>
      <w:smallCaps/>
      <w:color w:val="404040" w:themeColor="text1" w:themeTint="BF"/>
      <w:u w:val="single" w:color="7F7F7F" w:themeColor="text1" w:themeTint="80"/>
    </w:rPr>
  </w:style>
  <w:style w:type="character" w:styleId="Tytuksiki">
    <w:name w:val="Book Title"/>
    <w:basedOn w:val="Domylnaczcionkaakapitu"/>
    <w:uiPriority w:val="33"/>
    <w:qFormat/>
    <w:rsid w:val="0064322E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4322E"/>
    <w:pPr>
      <w:outlineLvl w:val="9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719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719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719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19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1925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74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k.jordan@contrust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mila.tarmas-bilmin@tmdfriction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TMDFriction_Branding202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C79757"/>
      </a:accent1>
      <a:accent2>
        <a:srgbClr val="D34C3D"/>
      </a:accent2>
      <a:accent3>
        <a:srgbClr val="2A7EC8"/>
      </a:accent3>
      <a:accent4>
        <a:srgbClr val="38BA74"/>
      </a:accent4>
      <a:accent5>
        <a:srgbClr val="E38D83"/>
      </a:accent5>
      <a:accent6>
        <a:srgbClr val="92D993"/>
      </a:accent6>
      <a:hlink>
        <a:srgbClr val="C79757"/>
      </a:hlink>
      <a:folHlink>
        <a:srgbClr val="82B5E4"/>
      </a:folHlink>
    </a:clrScheme>
    <a:fontScheme name="TMDFriction_Brand2025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4</Pages>
  <Words>1038</Words>
  <Characters>6233</Characters>
  <Application>Microsoft Office Word</Application>
  <DocSecurity>0</DocSecurity>
  <Lines>51</Lines>
  <Paragraphs>14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LEVOL6107 - Bettina.Bruechert</dc:creator>
  <cp:keywords/>
  <dc:description/>
  <cp:lastModifiedBy>Krzysztof  Jordan</cp:lastModifiedBy>
  <cp:revision>8</cp:revision>
  <dcterms:created xsi:type="dcterms:W3CDTF">2025-11-26T09:07:00Z</dcterms:created>
  <dcterms:modified xsi:type="dcterms:W3CDTF">2025-12-10T09:55:00Z</dcterms:modified>
</cp:coreProperties>
</file>