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D259" w14:textId="6DDF2311" w:rsidR="004139C8" w:rsidRDefault="004139C8" w:rsidP="00A70B65">
      <w:pPr>
        <w:rPr>
          <w:rFonts w:ascii="Fiserv" w:hAnsi="Fiserv"/>
          <w:b/>
          <w:bCs/>
        </w:rPr>
      </w:pPr>
      <w:r>
        <w:rPr>
          <w:rFonts w:ascii="Fiserv" w:hAnsi="Fiserv"/>
          <w:b/>
          <w:bCs/>
        </w:rPr>
        <w:t xml:space="preserve">23 miliony powodów </w:t>
      </w:r>
      <w:r w:rsidR="00F034D1">
        <w:rPr>
          <w:rFonts w:ascii="Fiserv" w:hAnsi="Fiserv"/>
          <w:b/>
          <w:bCs/>
        </w:rPr>
        <w:t>dla cyfryzacji sektora motoryzacyjnego</w:t>
      </w:r>
      <w:r w:rsidR="00125C40">
        <w:rPr>
          <w:rFonts w:ascii="Fiserv" w:hAnsi="Fiserv"/>
          <w:b/>
          <w:bCs/>
        </w:rPr>
        <w:t xml:space="preserve"> – liczy się czas i komfort kierowcy</w:t>
      </w:r>
    </w:p>
    <w:p w14:paraId="69A86C8D" w14:textId="26800699" w:rsidR="000A2C2C" w:rsidRPr="000A2C2C" w:rsidRDefault="00A70B65" w:rsidP="00A70B65">
      <w:pPr>
        <w:rPr>
          <w:rFonts w:ascii="Fiserv" w:hAnsi="Fiserv"/>
          <w:b/>
          <w:bCs/>
        </w:rPr>
      </w:pPr>
      <w:r w:rsidRPr="00A70B65">
        <w:rPr>
          <w:rFonts w:ascii="Fiserv" w:hAnsi="Fiserv"/>
          <w:b/>
          <w:bCs/>
        </w:rPr>
        <w:t>Polski rynek motoryzacyjny</w:t>
      </w:r>
      <w:r w:rsidR="00E0531B" w:rsidRPr="000A2C2C">
        <w:rPr>
          <w:rFonts w:ascii="Fiserv" w:hAnsi="Fiserv"/>
          <w:b/>
          <w:bCs/>
        </w:rPr>
        <w:t xml:space="preserve"> </w:t>
      </w:r>
      <w:r w:rsidR="00936F25" w:rsidRPr="000A2C2C">
        <w:rPr>
          <w:rFonts w:ascii="Fiserv" w:hAnsi="Fiserv"/>
          <w:b/>
          <w:bCs/>
        </w:rPr>
        <w:t xml:space="preserve">stale </w:t>
      </w:r>
      <w:r w:rsidR="000E2264" w:rsidRPr="000A2C2C">
        <w:rPr>
          <w:rFonts w:ascii="Fiserv" w:hAnsi="Fiserv"/>
          <w:b/>
          <w:bCs/>
        </w:rPr>
        <w:t>rośnie</w:t>
      </w:r>
      <w:r w:rsidR="00936F25" w:rsidRPr="000A2C2C">
        <w:rPr>
          <w:rFonts w:ascii="Fiserv" w:hAnsi="Fiserv"/>
          <w:b/>
          <w:bCs/>
        </w:rPr>
        <w:t>, co potwierdzają dane</w:t>
      </w:r>
      <w:r w:rsidR="00EC5EA2">
        <w:rPr>
          <w:rFonts w:ascii="Fiserv" w:hAnsi="Fiserv"/>
          <w:b/>
          <w:bCs/>
        </w:rPr>
        <w:t xml:space="preserve"> </w:t>
      </w:r>
      <w:r w:rsidR="00EC5EA2" w:rsidRPr="004118C6">
        <w:rPr>
          <w:rFonts w:ascii="Fiserv" w:hAnsi="Fiserv"/>
          <w:b/>
          <w:bCs/>
        </w:rPr>
        <w:t>Centralnej Ewidencji Pojazdów i Kierowców</w:t>
      </w:r>
      <w:r w:rsidR="00936F25" w:rsidRPr="000A2C2C">
        <w:rPr>
          <w:rFonts w:ascii="Fiserv" w:hAnsi="Fiserv"/>
          <w:b/>
          <w:bCs/>
        </w:rPr>
        <w:t xml:space="preserve">. Łączna liczba zarejestrowanych samochodów osobowych i dostawczych o DMC do 3,5t wyniosła w </w:t>
      </w:r>
      <w:r w:rsidR="004118C6">
        <w:rPr>
          <w:rFonts w:ascii="Fiserv" w:hAnsi="Fiserv"/>
          <w:b/>
          <w:bCs/>
        </w:rPr>
        <w:t>październiku</w:t>
      </w:r>
      <w:r w:rsidR="00936F25" w:rsidRPr="000A2C2C">
        <w:rPr>
          <w:rFonts w:ascii="Fiserv" w:hAnsi="Fiserv"/>
          <w:b/>
          <w:bCs/>
        </w:rPr>
        <w:t xml:space="preserve"> 59 254. </w:t>
      </w:r>
      <w:r w:rsidR="00105037" w:rsidRPr="000A2C2C">
        <w:rPr>
          <w:rFonts w:ascii="Fiserv" w:hAnsi="Fiserv"/>
          <w:b/>
          <w:bCs/>
        </w:rPr>
        <w:t>Jest</w:t>
      </w:r>
      <w:r w:rsidR="00936F25" w:rsidRPr="000A2C2C">
        <w:rPr>
          <w:rFonts w:ascii="Fiserv" w:hAnsi="Fiserv"/>
          <w:b/>
          <w:bCs/>
        </w:rPr>
        <w:t xml:space="preserve"> to wzrost o 9,68</w:t>
      </w:r>
      <w:r w:rsidR="00105037" w:rsidRPr="000A2C2C">
        <w:rPr>
          <w:rFonts w:ascii="Fiserv" w:hAnsi="Fiserv"/>
          <w:b/>
          <w:bCs/>
        </w:rPr>
        <w:t xml:space="preserve"> proc.</w:t>
      </w:r>
      <w:r w:rsidR="00936F25" w:rsidRPr="000A2C2C">
        <w:rPr>
          <w:rFonts w:ascii="Fiserv" w:hAnsi="Fiserv"/>
          <w:b/>
          <w:bCs/>
        </w:rPr>
        <w:t xml:space="preserve"> (równowartość 5 232 sztuk) w stosunku do października 2024 roku. Jednocześnie, w porównaniu miesiąc do miesiąca, wolumen rejestracji wzrósł o 6,64</w:t>
      </w:r>
      <w:r w:rsidR="00D1101B" w:rsidRPr="000A2C2C">
        <w:rPr>
          <w:rFonts w:ascii="Fiserv" w:hAnsi="Fiserv"/>
          <w:b/>
          <w:bCs/>
        </w:rPr>
        <w:t xml:space="preserve"> proc.</w:t>
      </w:r>
      <w:r w:rsidR="00936F25" w:rsidRPr="000A2C2C">
        <w:rPr>
          <w:rFonts w:ascii="Fiserv" w:hAnsi="Fiserv"/>
          <w:b/>
          <w:bCs/>
        </w:rPr>
        <w:t xml:space="preserve">, </w:t>
      </w:r>
      <w:r w:rsidR="001122A7" w:rsidRPr="000A2C2C">
        <w:rPr>
          <w:rFonts w:ascii="Fiserv" w:hAnsi="Fiserv"/>
          <w:b/>
          <w:bCs/>
        </w:rPr>
        <w:t>(</w:t>
      </w:r>
      <w:r w:rsidR="00936F25" w:rsidRPr="000A2C2C">
        <w:rPr>
          <w:rFonts w:ascii="Fiserv" w:hAnsi="Fiserv"/>
          <w:b/>
          <w:bCs/>
        </w:rPr>
        <w:t>3 692 pojazdy</w:t>
      </w:r>
      <w:r w:rsidR="001122A7" w:rsidRPr="000A2C2C">
        <w:rPr>
          <w:rFonts w:ascii="Fiserv" w:hAnsi="Fiserv"/>
          <w:b/>
          <w:bCs/>
        </w:rPr>
        <w:t>)</w:t>
      </w:r>
      <w:r w:rsidR="00936F25" w:rsidRPr="000A2C2C">
        <w:rPr>
          <w:rFonts w:ascii="Fiserv" w:hAnsi="Fiserv"/>
          <w:b/>
          <w:bCs/>
        </w:rPr>
        <w:t xml:space="preserve"> względem września 2025 roku.</w:t>
      </w:r>
      <w:r w:rsidR="001122A7" w:rsidRPr="000A2C2C">
        <w:rPr>
          <w:rFonts w:ascii="Fiserv" w:hAnsi="Fiserv"/>
          <w:b/>
          <w:bCs/>
        </w:rPr>
        <w:t xml:space="preserve"> </w:t>
      </w:r>
    </w:p>
    <w:p w14:paraId="19EE96F7" w14:textId="7E70322B" w:rsidR="00F215C8" w:rsidRDefault="00951FB5" w:rsidP="00A70B65">
      <w:pPr>
        <w:rPr>
          <w:rFonts w:ascii="Fiserv" w:hAnsi="Fiserv"/>
        </w:rPr>
      </w:pPr>
      <w:r>
        <w:rPr>
          <w:rFonts w:ascii="Fiserv" w:hAnsi="Fiserv"/>
        </w:rPr>
        <w:t>Łącznie w Polsce zarejestrowan</w:t>
      </w:r>
      <w:r w:rsidR="004012A8">
        <w:rPr>
          <w:rFonts w:ascii="Fiserv" w:hAnsi="Fiserv"/>
        </w:rPr>
        <w:t>ych</w:t>
      </w:r>
      <w:r>
        <w:rPr>
          <w:rFonts w:ascii="Fiserv" w:hAnsi="Fiserv"/>
        </w:rPr>
        <w:t xml:space="preserve"> </w:t>
      </w:r>
      <w:r w:rsidR="004012A8">
        <w:rPr>
          <w:rFonts w:ascii="Fiserv" w:hAnsi="Fiserv"/>
        </w:rPr>
        <w:t>jest</w:t>
      </w:r>
      <w:r>
        <w:rPr>
          <w:rFonts w:ascii="Fiserv" w:hAnsi="Fiserv"/>
        </w:rPr>
        <w:t xml:space="preserve"> 23 miliony pojazdów osobowych – według danych Europejskiego Urzędu Statystycznego za 2024 rok.</w:t>
      </w:r>
      <w:r w:rsidR="00432B53">
        <w:rPr>
          <w:rFonts w:ascii="Fiserv" w:hAnsi="Fiserv"/>
        </w:rPr>
        <w:t xml:space="preserve"> To 23 miliony klientów stacji ben</w:t>
      </w:r>
      <w:r w:rsidR="004012A8">
        <w:rPr>
          <w:rFonts w:ascii="Fiserv" w:hAnsi="Fiserv"/>
        </w:rPr>
        <w:t>z</w:t>
      </w:r>
      <w:r w:rsidR="00432B53">
        <w:rPr>
          <w:rFonts w:ascii="Fiserv" w:hAnsi="Fiserv"/>
        </w:rPr>
        <w:t>ynowych, myjni samochodowych i innych punktów obsługi kierowców. W świecie, w którym</w:t>
      </w:r>
      <w:r w:rsidR="005F26F0">
        <w:rPr>
          <w:rFonts w:ascii="Fiserv" w:hAnsi="Fiserv"/>
        </w:rPr>
        <w:t xml:space="preserve">, jak </w:t>
      </w:r>
      <w:r w:rsidR="003C2F2F">
        <w:rPr>
          <w:rFonts w:ascii="Fiserv" w:hAnsi="Fiserv"/>
        </w:rPr>
        <w:t>wynika</w:t>
      </w:r>
      <w:r w:rsidR="005F26F0">
        <w:rPr>
          <w:rFonts w:ascii="Fiserv" w:hAnsi="Fiserv"/>
        </w:rPr>
        <w:t xml:space="preserve"> z badania </w:t>
      </w:r>
      <w:proofErr w:type="spellStart"/>
      <w:r w:rsidR="005F26F0">
        <w:rPr>
          <w:rFonts w:ascii="Fiserv" w:hAnsi="Fiserv"/>
        </w:rPr>
        <w:t>PolCard</w:t>
      </w:r>
      <w:proofErr w:type="spellEnd"/>
      <w:r w:rsidR="005F26F0">
        <w:rPr>
          <w:rFonts w:ascii="Fiserv" w:hAnsi="Fiserv"/>
        </w:rPr>
        <w:t xml:space="preserve"> from </w:t>
      </w:r>
      <w:proofErr w:type="spellStart"/>
      <w:r w:rsidR="005F26F0">
        <w:rPr>
          <w:rFonts w:ascii="Fiserv" w:hAnsi="Fiserv"/>
        </w:rPr>
        <w:t>Fiserv</w:t>
      </w:r>
      <w:proofErr w:type="spellEnd"/>
      <w:r w:rsidR="005F26F0">
        <w:rPr>
          <w:rFonts w:ascii="Fiserv" w:hAnsi="Fiserv"/>
        </w:rPr>
        <w:t>,</w:t>
      </w:r>
      <w:r w:rsidR="00432B53">
        <w:rPr>
          <w:rFonts w:ascii="Fiserv" w:hAnsi="Fiserv"/>
        </w:rPr>
        <w:t xml:space="preserve"> trzy czwarte konsumentów </w:t>
      </w:r>
      <w:r w:rsidR="000A2C2C">
        <w:rPr>
          <w:rFonts w:ascii="Fiserv" w:hAnsi="Fiserv"/>
        </w:rPr>
        <w:t xml:space="preserve">regularnie wybiera płatności bezgotówkowe, przedsiębiorcy stoją przed wyzwaniem </w:t>
      </w:r>
      <w:r w:rsidR="000A2C2C" w:rsidRPr="00A70B65">
        <w:rPr>
          <w:rFonts w:ascii="Fiserv" w:hAnsi="Fiserv"/>
        </w:rPr>
        <w:t>dostosowania obsługi klienta do standardów cyfrowych</w:t>
      </w:r>
      <w:r w:rsidR="004012A8">
        <w:rPr>
          <w:rFonts w:ascii="Fiserv" w:hAnsi="Fiserv"/>
        </w:rPr>
        <w:t>.</w:t>
      </w:r>
    </w:p>
    <w:p w14:paraId="47E7495B" w14:textId="5A669038" w:rsidR="00F215C8" w:rsidRPr="00633EBD" w:rsidRDefault="006F421B" w:rsidP="00A70B65">
      <w:pPr>
        <w:rPr>
          <w:rFonts w:ascii="Fiserv" w:hAnsi="Fiserv"/>
        </w:rPr>
      </w:pPr>
      <w:r>
        <w:rPr>
          <w:rFonts w:ascii="Fiserv" w:hAnsi="Fiserv"/>
        </w:rPr>
        <w:t xml:space="preserve">Polska może pochwalić się też </w:t>
      </w:r>
      <w:r w:rsidR="00074BEC">
        <w:rPr>
          <w:rFonts w:ascii="Fiserv" w:hAnsi="Fiserv"/>
        </w:rPr>
        <w:t>jednym z wyższych wskaźników motoryzacji w Unii Europejskiej</w:t>
      </w:r>
      <w:r w:rsidR="005762D2">
        <w:rPr>
          <w:rFonts w:ascii="Fiserv" w:hAnsi="Fiserv"/>
        </w:rPr>
        <w:t xml:space="preserve">, </w:t>
      </w:r>
      <w:r w:rsidR="00074BEC">
        <w:rPr>
          <w:rFonts w:ascii="Fiserv" w:hAnsi="Fiserv"/>
        </w:rPr>
        <w:t xml:space="preserve"> czyli liczbą aut na 1000 mieszkańców. </w:t>
      </w:r>
      <w:r w:rsidR="00983514">
        <w:rPr>
          <w:rFonts w:ascii="Fiserv" w:hAnsi="Fiserv"/>
        </w:rPr>
        <w:t xml:space="preserve">Eurostat podaje, że w 2024 roku </w:t>
      </w:r>
      <w:r w:rsidR="00983514" w:rsidRPr="00633EBD">
        <w:rPr>
          <w:rFonts w:ascii="Fiserv" w:hAnsi="Fiserv"/>
        </w:rPr>
        <w:t>wyniósł on 629 samochodów, co plasuje nasz kraj na 6 pozycji.</w:t>
      </w:r>
    </w:p>
    <w:p w14:paraId="605ED2F8" w14:textId="39BE983F" w:rsidR="00A70B65" w:rsidRPr="00A70B65" w:rsidRDefault="009800AB" w:rsidP="00A70B65">
      <w:pPr>
        <w:rPr>
          <w:rFonts w:ascii="Fiserv" w:hAnsi="Fiserv"/>
        </w:rPr>
      </w:pPr>
      <w:r>
        <w:t xml:space="preserve">- </w:t>
      </w:r>
      <w:r w:rsidRPr="0016653A">
        <w:rPr>
          <w:rFonts w:ascii="Fiserv" w:hAnsi="Fiserv"/>
          <w:i/>
          <w:iCs/>
        </w:rPr>
        <w:t xml:space="preserve">Ten sektor, napędzany </w:t>
      </w:r>
      <w:r w:rsidR="005F26F0" w:rsidRPr="0016653A">
        <w:rPr>
          <w:rFonts w:ascii="Fiserv" w:hAnsi="Fiserv"/>
          <w:i/>
          <w:iCs/>
        </w:rPr>
        <w:t>również sprzedaż</w:t>
      </w:r>
      <w:r w:rsidR="00343EEF" w:rsidRPr="0016653A">
        <w:rPr>
          <w:rFonts w:ascii="Fiserv" w:hAnsi="Fiserv"/>
          <w:i/>
          <w:iCs/>
        </w:rPr>
        <w:t>ą</w:t>
      </w:r>
      <w:r w:rsidR="005F26F0" w:rsidRPr="0016653A">
        <w:rPr>
          <w:rFonts w:ascii="Fiserv" w:hAnsi="Fiserv"/>
          <w:i/>
          <w:iCs/>
        </w:rPr>
        <w:t xml:space="preserve"> nowych samochodów, która w 2025 roku w</w:t>
      </w:r>
      <w:r w:rsidR="00E310D3" w:rsidRPr="0016653A">
        <w:rPr>
          <w:rFonts w:ascii="Fiserv" w:hAnsi="Fiserv"/>
          <w:i/>
          <w:iCs/>
        </w:rPr>
        <w:t>zrosła</w:t>
      </w:r>
      <w:r w:rsidR="00A70B65" w:rsidRPr="00A70B65">
        <w:rPr>
          <w:rFonts w:ascii="Fiserv" w:hAnsi="Fiserv"/>
          <w:i/>
          <w:iCs/>
        </w:rPr>
        <w:t xml:space="preserve"> o 7,12</w:t>
      </w:r>
      <w:r w:rsidR="0002165A" w:rsidRPr="0016653A">
        <w:rPr>
          <w:rFonts w:ascii="Fiserv" w:hAnsi="Fiserv"/>
          <w:i/>
          <w:iCs/>
        </w:rPr>
        <w:t xml:space="preserve"> proc.</w:t>
      </w:r>
      <w:r w:rsidR="00A70B65" w:rsidRPr="00A70B65">
        <w:rPr>
          <w:rFonts w:ascii="Fiserv" w:hAnsi="Fiserv"/>
          <w:i/>
          <w:iCs/>
        </w:rPr>
        <w:t>, wymaga od dostawców usług</w:t>
      </w:r>
      <w:r w:rsidR="0002165A" w:rsidRPr="0016653A">
        <w:rPr>
          <w:rFonts w:ascii="Fiserv" w:hAnsi="Fiserv"/>
          <w:i/>
          <w:iCs/>
        </w:rPr>
        <w:t xml:space="preserve"> dla kierowców</w:t>
      </w:r>
      <w:r w:rsidR="00A70B65" w:rsidRPr="00A70B65">
        <w:rPr>
          <w:rFonts w:ascii="Fiserv" w:hAnsi="Fiserv"/>
          <w:i/>
          <w:iCs/>
        </w:rPr>
        <w:t xml:space="preserve"> skalowalnych i efektywnych rozwiązań transakcyjnych</w:t>
      </w:r>
      <w:r w:rsidR="005F26F0">
        <w:rPr>
          <w:rFonts w:ascii="Fiserv" w:hAnsi="Fiserv"/>
        </w:rPr>
        <w:t xml:space="preserve"> – zwraca uwagę </w:t>
      </w:r>
      <w:r w:rsidR="00A81C73" w:rsidRPr="00A81C73">
        <w:rPr>
          <w:rFonts w:ascii="Fiserv" w:hAnsi="Fiserv"/>
          <w:b/>
          <w:bCs/>
        </w:rPr>
        <w:t xml:space="preserve">Krzysztof </w:t>
      </w:r>
      <w:proofErr w:type="spellStart"/>
      <w:r w:rsidR="00A81C73" w:rsidRPr="00A81C73">
        <w:rPr>
          <w:rFonts w:ascii="Fiserv" w:hAnsi="Fiserv"/>
          <w:b/>
          <w:bCs/>
        </w:rPr>
        <w:t>Polończyk</w:t>
      </w:r>
      <w:proofErr w:type="spellEnd"/>
      <w:r w:rsidR="00A81C73" w:rsidRPr="00A81C73">
        <w:rPr>
          <w:rFonts w:ascii="Fiserv" w:hAnsi="Fiserv"/>
          <w:b/>
          <w:bCs/>
        </w:rPr>
        <w:t>, prezes zarządu</w:t>
      </w:r>
      <w:r w:rsidR="00A81C73">
        <w:rPr>
          <w:rFonts w:ascii="Fiserv" w:hAnsi="Fiserv"/>
          <w:b/>
          <w:bCs/>
        </w:rPr>
        <w:t xml:space="preserve"> </w:t>
      </w:r>
      <w:proofErr w:type="spellStart"/>
      <w:r w:rsidR="005F26F0" w:rsidRPr="00A81C73">
        <w:rPr>
          <w:rFonts w:ascii="Fiserv" w:hAnsi="Fiserv"/>
          <w:b/>
          <w:bCs/>
        </w:rPr>
        <w:t>Fiserv</w:t>
      </w:r>
      <w:proofErr w:type="spellEnd"/>
      <w:r w:rsidR="005F26F0" w:rsidRPr="00A81C73">
        <w:rPr>
          <w:rFonts w:ascii="Fiserv" w:hAnsi="Fiserv"/>
          <w:b/>
          <w:bCs/>
        </w:rPr>
        <w:t xml:space="preserve"> Polska, właściciel</w:t>
      </w:r>
      <w:r w:rsidR="00A81C73" w:rsidRPr="00A81C73">
        <w:rPr>
          <w:rFonts w:ascii="Fiserv" w:hAnsi="Fiserv"/>
          <w:b/>
          <w:bCs/>
        </w:rPr>
        <w:t>a</w:t>
      </w:r>
      <w:r w:rsidR="005F26F0" w:rsidRPr="00A81C73">
        <w:rPr>
          <w:rFonts w:ascii="Fiserv" w:hAnsi="Fiserv"/>
          <w:b/>
          <w:bCs/>
        </w:rPr>
        <w:t xml:space="preserve"> marki </w:t>
      </w:r>
      <w:proofErr w:type="spellStart"/>
      <w:r w:rsidR="005F26F0" w:rsidRPr="00A81C73">
        <w:rPr>
          <w:rFonts w:ascii="Fiserv" w:hAnsi="Fiserv"/>
          <w:b/>
          <w:bCs/>
        </w:rPr>
        <w:t>PolCard</w:t>
      </w:r>
      <w:proofErr w:type="spellEnd"/>
      <w:r w:rsidR="005F26F0" w:rsidRPr="0016653A">
        <w:rPr>
          <w:rFonts w:ascii="Fiserv" w:hAnsi="Fiserv"/>
          <w:b/>
          <w:bCs/>
        </w:rPr>
        <w:t>.</w:t>
      </w:r>
      <w:r w:rsidR="00A70B65" w:rsidRPr="00A70B65">
        <w:rPr>
          <w:rFonts w:ascii="Fiserv" w:hAnsi="Fiserv"/>
        </w:rPr>
        <w:t xml:space="preserve"> </w:t>
      </w:r>
      <w:r w:rsidR="00343EEF">
        <w:rPr>
          <w:rFonts w:ascii="Fiserv" w:hAnsi="Fiserv"/>
        </w:rPr>
        <w:t xml:space="preserve">– </w:t>
      </w:r>
      <w:r w:rsidR="00343EEF" w:rsidRPr="0016653A">
        <w:rPr>
          <w:rFonts w:ascii="Fiserv" w:hAnsi="Fiserv"/>
          <w:i/>
          <w:iCs/>
        </w:rPr>
        <w:t xml:space="preserve">Z zeszłorocznej edycji naszego badania „Preferencje płatnicze Polaków” wynika, że </w:t>
      </w:r>
      <w:r w:rsidR="004B5019" w:rsidRPr="0016653A">
        <w:rPr>
          <w:rFonts w:ascii="Fiserv" w:hAnsi="Fiserv"/>
          <w:i/>
          <w:iCs/>
        </w:rPr>
        <w:t xml:space="preserve">57 proc. badanych konsumentów </w:t>
      </w:r>
      <w:r w:rsidR="005F4D0D" w:rsidRPr="0016653A">
        <w:rPr>
          <w:rFonts w:ascii="Fiserv" w:hAnsi="Fiserv"/>
          <w:i/>
          <w:iCs/>
        </w:rPr>
        <w:t xml:space="preserve">wybiera płatności bezgotówkowe będąc na stacji benzynowej. </w:t>
      </w:r>
      <w:r w:rsidR="00A70B65" w:rsidRPr="00A70B65">
        <w:rPr>
          <w:rFonts w:ascii="Fiserv" w:hAnsi="Fiserv"/>
          <w:i/>
          <w:iCs/>
        </w:rPr>
        <w:t>Właśnie dlatego nowoczesne płatności przestały być opcją</w:t>
      </w:r>
      <w:r w:rsidR="0016653A" w:rsidRPr="0016653A">
        <w:rPr>
          <w:rFonts w:ascii="Fiserv" w:hAnsi="Fiserv"/>
          <w:i/>
          <w:iCs/>
        </w:rPr>
        <w:t xml:space="preserve">, a </w:t>
      </w:r>
      <w:r w:rsidR="00A70B65" w:rsidRPr="00A70B65">
        <w:rPr>
          <w:rFonts w:ascii="Fiserv" w:hAnsi="Fiserv"/>
          <w:i/>
          <w:iCs/>
        </w:rPr>
        <w:t>stały się standardem</w:t>
      </w:r>
      <w:r w:rsidR="0016653A" w:rsidRPr="0016653A">
        <w:rPr>
          <w:rFonts w:ascii="Fiserv" w:hAnsi="Fiserv"/>
          <w:i/>
          <w:iCs/>
        </w:rPr>
        <w:t>,</w:t>
      </w:r>
      <w:r w:rsidR="00A70B65" w:rsidRPr="00A70B65">
        <w:rPr>
          <w:rFonts w:ascii="Fiserv" w:hAnsi="Fiserv"/>
          <w:i/>
          <w:iCs/>
        </w:rPr>
        <w:t xml:space="preserve"> kluczowym dla zaspokojenia oczekiwań klientów i utrzymania konkurencyjności</w:t>
      </w:r>
      <w:r w:rsidR="0016653A">
        <w:rPr>
          <w:rFonts w:ascii="Fiserv" w:hAnsi="Fiserv"/>
        </w:rPr>
        <w:t xml:space="preserve"> – dodaje.</w:t>
      </w:r>
    </w:p>
    <w:p w14:paraId="457BF167" w14:textId="208BA58D" w:rsidR="00544EF8" w:rsidRDefault="00833460" w:rsidP="00A70B65">
      <w:pPr>
        <w:rPr>
          <w:rFonts w:ascii="Fiserv" w:hAnsi="Fiserv"/>
        </w:rPr>
      </w:pPr>
      <w:r>
        <w:rPr>
          <w:rFonts w:ascii="Fiserv" w:hAnsi="Fiserv"/>
        </w:rPr>
        <w:t>D</w:t>
      </w:r>
      <w:r w:rsidR="00A70B65" w:rsidRPr="00A70B65">
        <w:rPr>
          <w:rFonts w:ascii="Fiserv" w:hAnsi="Fiserv"/>
        </w:rPr>
        <w:t>ominacja transakcji cyfrowych</w:t>
      </w:r>
      <w:r>
        <w:rPr>
          <w:rFonts w:ascii="Fiserv" w:hAnsi="Fiserv"/>
        </w:rPr>
        <w:t xml:space="preserve"> w codzienności Polaków</w:t>
      </w:r>
      <w:r w:rsidR="00A70B65" w:rsidRPr="00A70B65">
        <w:rPr>
          <w:rFonts w:ascii="Fiserv" w:hAnsi="Fiserv"/>
        </w:rPr>
        <w:t xml:space="preserve"> </w:t>
      </w:r>
      <w:r>
        <w:rPr>
          <w:rFonts w:ascii="Fiserv" w:hAnsi="Fiserv"/>
        </w:rPr>
        <w:t>przekłada się bezpośrednio</w:t>
      </w:r>
      <w:r w:rsidR="00A70B65" w:rsidRPr="00A70B65">
        <w:rPr>
          <w:rFonts w:ascii="Fiserv" w:hAnsi="Fiserv"/>
        </w:rPr>
        <w:t xml:space="preserve"> na sektor motoryzacyjny</w:t>
      </w:r>
      <w:r w:rsidR="00E575F9">
        <w:rPr>
          <w:rFonts w:ascii="Fiserv" w:hAnsi="Fiserv"/>
        </w:rPr>
        <w:t>. S</w:t>
      </w:r>
      <w:r w:rsidR="00A70B65" w:rsidRPr="00A70B65">
        <w:rPr>
          <w:rFonts w:ascii="Fiserv" w:hAnsi="Fiserv"/>
        </w:rPr>
        <w:t>tacje</w:t>
      </w:r>
      <w:r w:rsidR="00E575F9">
        <w:rPr>
          <w:rFonts w:ascii="Fiserv" w:hAnsi="Fiserv"/>
        </w:rPr>
        <w:t xml:space="preserve"> benzynowe</w:t>
      </w:r>
      <w:r w:rsidR="00A70B65" w:rsidRPr="00A70B65">
        <w:rPr>
          <w:rFonts w:ascii="Fiserv" w:hAnsi="Fiserv"/>
        </w:rPr>
        <w:t>, serwisy</w:t>
      </w:r>
      <w:r w:rsidR="00E575F9">
        <w:rPr>
          <w:rFonts w:ascii="Fiserv" w:hAnsi="Fiserv"/>
        </w:rPr>
        <w:t xml:space="preserve"> czy</w:t>
      </w:r>
      <w:r w:rsidR="00A70B65" w:rsidRPr="00A70B65">
        <w:rPr>
          <w:rFonts w:ascii="Fiserv" w:hAnsi="Fiserv"/>
        </w:rPr>
        <w:t xml:space="preserve"> myjnie nie mogą sobie pozwolić na wąskie gardła obsługi związane z </w:t>
      </w:r>
      <w:r w:rsidR="00E575F9">
        <w:rPr>
          <w:rFonts w:ascii="Fiserv" w:hAnsi="Fiserv"/>
        </w:rPr>
        <w:t>brakiem nowoczesnych form płatności</w:t>
      </w:r>
      <w:r w:rsidR="00284961">
        <w:rPr>
          <w:rFonts w:ascii="Fiserv" w:hAnsi="Fiserv"/>
        </w:rPr>
        <w:t>.</w:t>
      </w:r>
    </w:p>
    <w:p w14:paraId="5557E6AB" w14:textId="7E5F7496" w:rsidR="00A70B65" w:rsidRPr="00A70B65" w:rsidRDefault="00544EF8" w:rsidP="00A70B65">
      <w:pPr>
        <w:rPr>
          <w:rFonts w:ascii="Fiserv" w:hAnsi="Fiserv"/>
          <w:b/>
          <w:bCs/>
        </w:rPr>
      </w:pPr>
      <w:r w:rsidRPr="00544EF8">
        <w:rPr>
          <w:rFonts w:ascii="Fiserv" w:hAnsi="Fiserv"/>
          <w:b/>
          <w:bCs/>
        </w:rPr>
        <w:t>Samoobsługa jest wygodna</w:t>
      </w:r>
    </w:p>
    <w:p w14:paraId="3DB3EF5C" w14:textId="77777777" w:rsidR="00F370C9" w:rsidRDefault="00A70B65" w:rsidP="00A70B65">
      <w:pPr>
        <w:rPr>
          <w:rFonts w:ascii="Fiserv" w:hAnsi="Fiserv"/>
        </w:rPr>
      </w:pPr>
      <w:r w:rsidRPr="00A70B65">
        <w:rPr>
          <w:rFonts w:ascii="Fiserv" w:hAnsi="Fiserv"/>
        </w:rPr>
        <w:t>Potrzeba płynnej obsługi</w:t>
      </w:r>
      <w:r w:rsidR="00F370C9">
        <w:rPr>
          <w:rFonts w:ascii="Fiserv" w:hAnsi="Fiserv"/>
        </w:rPr>
        <w:t>, widoczna na każdym etapie ścieżki konsumenta,</w:t>
      </w:r>
      <w:r w:rsidRPr="00A70B65">
        <w:rPr>
          <w:rFonts w:ascii="Fiserv" w:hAnsi="Fiserv"/>
        </w:rPr>
        <w:t xml:space="preserve"> jest ściśle związana z trendem </w:t>
      </w:r>
      <w:proofErr w:type="spellStart"/>
      <w:r w:rsidRPr="00A70B65">
        <w:rPr>
          <w:rFonts w:ascii="Fiserv" w:hAnsi="Fiserv"/>
        </w:rPr>
        <w:t>convenience</w:t>
      </w:r>
      <w:proofErr w:type="spellEnd"/>
      <w:r w:rsidRPr="00A70B65">
        <w:rPr>
          <w:rFonts w:ascii="Fiserv" w:hAnsi="Fiserv"/>
        </w:rPr>
        <w:t xml:space="preserve"> – szybkością, komfortem i autonomią. </w:t>
      </w:r>
    </w:p>
    <w:p w14:paraId="28391453" w14:textId="090C961B" w:rsidR="00A70B65" w:rsidRPr="00A70B65" w:rsidRDefault="00F370C9" w:rsidP="00A70B65">
      <w:pPr>
        <w:rPr>
          <w:rFonts w:ascii="Fiserv" w:hAnsi="Fiserv"/>
        </w:rPr>
      </w:pPr>
      <w:r>
        <w:rPr>
          <w:rFonts w:ascii="Fiserv" w:hAnsi="Fiserv"/>
        </w:rPr>
        <w:t xml:space="preserve">- </w:t>
      </w:r>
      <w:r w:rsidRPr="0061072F">
        <w:rPr>
          <w:rFonts w:ascii="Fiserv" w:hAnsi="Fiserv"/>
          <w:i/>
          <w:iCs/>
        </w:rPr>
        <w:t xml:space="preserve">Tegoroczna edycja </w:t>
      </w:r>
      <w:r w:rsidR="00323446" w:rsidRPr="0061072F">
        <w:rPr>
          <w:rFonts w:ascii="Fiserv" w:hAnsi="Fiserv"/>
          <w:i/>
          <w:iCs/>
        </w:rPr>
        <w:t>naszego badania pokazała, że k</w:t>
      </w:r>
      <w:r w:rsidR="00A70B65" w:rsidRPr="0061072F">
        <w:rPr>
          <w:rFonts w:ascii="Fiserv" w:hAnsi="Fiserv"/>
          <w:i/>
          <w:iCs/>
        </w:rPr>
        <w:t>ierowcy cenią sobie oszczędność czasu, co doskonale widać na przykładzie myjni samoobsługowych</w:t>
      </w:r>
      <w:r w:rsidR="00323446" w:rsidRPr="0061072F">
        <w:rPr>
          <w:rFonts w:ascii="Fiserv" w:hAnsi="Fiserv"/>
          <w:i/>
          <w:iCs/>
        </w:rPr>
        <w:t xml:space="preserve">. Blisko 60 proc. </w:t>
      </w:r>
      <w:r w:rsidR="00A70B65" w:rsidRPr="0061072F">
        <w:rPr>
          <w:rFonts w:ascii="Fiserv" w:hAnsi="Fiserv"/>
          <w:i/>
          <w:iCs/>
        </w:rPr>
        <w:t xml:space="preserve">respondentów wskazuje, iż </w:t>
      </w:r>
      <w:r w:rsidR="0025192F">
        <w:rPr>
          <w:rFonts w:ascii="Fiserv" w:hAnsi="Fiserv"/>
          <w:i/>
          <w:iCs/>
        </w:rPr>
        <w:t xml:space="preserve">wpływają one </w:t>
      </w:r>
      <w:r w:rsidR="00A70B65" w:rsidRPr="0061072F">
        <w:rPr>
          <w:rFonts w:ascii="Fiserv" w:hAnsi="Fiserv"/>
          <w:i/>
          <w:iCs/>
        </w:rPr>
        <w:t xml:space="preserve">pozytywnie na komfort ich życia. W kontekście usług samoobsługowych, możliwość szybkiej i łatwej płatności bezgotówkowej jest bezpośrednim czynnikiem poprawiającym satysfakcję. Firmy, które oferują bezproblemowe, cyfrowe transakcje, </w:t>
      </w:r>
      <w:r w:rsidR="0084696F">
        <w:rPr>
          <w:rFonts w:ascii="Fiserv" w:hAnsi="Fiserv"/>
          <w:i/>
          <w:iCs/>
        </w:rPr>
        <w:t>budują</w:t>
      </w:r>
      <w:r w:rsidR="00A70B65" w:rsidRPr="0061072F">
        <w:rPr>
          <w:rFonts w:ascii="Fiserv" w:hAnsi="Fiserv"/>
          <w:i/>
          <w:iCs/>
        </w:rPr>
        <w:t xml:space="preserve"> pozytywne doświadczenie klienta i przewagę rynkową</w:t>
      </w:r>
      <w:r w:rsidR="0061072F">
        <w:rPr>
          <w:rFonts w:ascii="Fiserv" w:hAnsi="Fiserv"/>
        </w:rPr>
        <w:t xml:space="preserve"> – podkreśla </w:t>
      </w:r>
      <w:r w:rsidR="00A81C73" w:rsidRPr="00A81C73">
        <w:rPr>
          <w:rFonts w:ascii="Fiserv" w:hAnsi="Fiserv"/>
          <w:b/>
          <w:bCs/>
        </w:rPr>
        <w:t xml:space="preserve">Krzysztof </w:t>
      </w:r>
      <w:proofErr w:type="spellStart"/>
      <w:r w:rsidR="00A81C73" w:rsidRPr="00A81C73">
        <w:rPr>
          <w:rFonts w:ascii="Fiserv" w:hAnsi="Fiserv"/>
          <w:b/>
          <w:bCs/>
        </w:rPr>
        <w:t>Polończyk</w:t>
      </w:r>
      <w:proofErr w:type="spellEnd"/>
      <w:r w:rsidR="00A81C73" w:rsidRPr="00A81C73">
        <w:rPr>
          <w:rFonts w:ascii="Fiserv" w:hAnsi="Fiserv"/>
          <w:b/>
          <w:bCs/>
        </w:rPr>
        <w:t>, prezes zarządu</w:t>
      </w:r>
      <w:r w:rsidR="00A81C73">
        <w:rPr>
          <w:rFonts w:ascii="Fiserv" w:hAnsi="Fiserv"/>
          <w:b/>
          <w:bCs/>
        </w:rPr>
        <w:t xml:space="preserve"> </w:t>
      </w:r>
      <w:proofErr w:type="spellStart"/>
      <w:r w:rsidR="00A81C73" w:rsidRPr="00A81C73">
        <w:rPr>
          <w:rFonts w:ascii="Fiserv" w:hAnsi="Fiserv"/>
          <w:b/>
          <w:bCs/>
        </w:rPr>
        <w:t>Fiserv</w:t>
      </w:r>
      <w:proofErr w:type="spellEnd"/>
      <w:r w:rsidR="00A81C73" w:rsidRPr="00A81C73">
        <w:rPr>
          <w:rFonts w:ascii="Fiserv" w:hAnsi="Fiserv"/>
          <w:b/>
          <w:bCs/>
        </w:rPr>
        <w:t xml:space="preserve"> Polska, właściciela marki </w:t>
      </w:r>
      <w:proofErr w:type="spellStart"/>
      <w:r w:rsidR="00A81C73" w:rsidRPr="00A81C73">
        <w:rPr>
          <w:rFonts w:ascii="Fiserv" w:hAnsi="Fiserv"/>
          <w:b/>
          <w:bCs/>
        </w:rPr>
        <w:t>PolCard</w:t>
      </w:r>
      <w:proofErr w:type="spellEnd"/>
      <w:r w:rsidR="00A81C73" w:rsidRPr="0016653A">
        <w:rPr>
          <w:rFonts w:ascii="Fiserv" w:hAnsi="Fiserv"/>
          <w:b/>
          <w:bCs/>
        </w:rPr>
        <w:t>.</w:t>
      </w:r>
    </w:p>
    <w:p w14:paraId="3777D7C0" w14:textId="20B8BF5C" w:rsidR="00540A65" w:rsidRPr="00540A65" w:rsidRDefault="004431FC" w:rsidP="00A70B65">
      <w:pPr>
        <w:rPr>
          <w:rFonts w:ascii="Fiserv" w:hAnsi="Fiserv"/>
          <w:b/>
          <w:bCs/>
        </w:rPr>
      </w:pPr>
      <w:r w:rsidRPr="004431FC">
        <w:rPr>
          <w:rFonts w:ascii="Fiserv" w:hAnsi="Fiserv"/>
          <w:b/>
          <w:bCs/>
        </w:rPr>
        <w:t>Klucz do konkurencyjności leży w cyfryzacji</w:t>
      </w:r>
    </w:p>
    <w:p w14:paraId="4EA00535" w14:textId="3C655261" w:rsidR="003A5D8D" w:rsidRDefault="00540A65" w:rsidP="00A70B65">
      <w:pPr>
        <w:rPr>
          <w:rFonts w:ascii="Fiserv" w:hAnsi="Fiserv"/>
        </w:rPr>
      </w:pPr>
      <w:r w:rsidRPr="00A70B65">
        <w:rPr>
          <w:rFonts w:ascii="Fiserv" w:hAnsi="Fiserv"/>
        </w:rPr>
        <w:t>Wzrost o 7,12</w:t>
      </w:r>
      <w:r>
        <w:rPr>
          <w:rFonts w:ascii="Fiserv" w:hAnsi="Fiserv"/>
        </w:rPr>
        <w:t xml:space="preserve"> proc.</w:t>
      </w:r>
      <w:r w:rsidRPr="00A70B65">
        <w:rPr>
          <w:rFonts w:ascii="Fiserv" w:hAnsi="Fiserv"/>
        </w:rPr>
        <w:t xml:space="preserve">  sprzedaży nowych samochodów</w:t>
      </w:r>
      <w:r>
        <w:rPr>
          <w:rFonts w:ascii="Fiserv" w:hAnsi="Fiserv"/>
        </w:rPr>
        <w:t xml:space="preserve"> w 2025 roku</w:t>
      </w:r>
      <w:r w:rsidRPr="00A70B65">
        <w:rPr>
          <w:rFonts w:ascii="Fiserv" w:hAnsi="Fiserv"/>
        </w:rPr>
        <w:t xml:space="preserve"> i obecność 23 milionów pojazdów na drogach stanowią dowód, że rynek motoryzacyjny jest zbyt duży i dynamiczny, by </w:t>
      </w:r>
      <w:r>
        <w:rPr>
          <w:rFonts w:ascii="Fiserv" w:hAnsi="Fiserv"/>
        </w:rPr>
        <w:t>pozostawać przy tradycyjnych metodach płatności i obsługi</w:t>
      </w:r>
      <w:r w:rsidRPr="00A70B65">
        <w:rPr>
          <w:rFonts w:ascii="Fiserv" w:hAnsi="Fiserv"/>
        </w:rPr>
        <w:t>. Kiedy 57</w:t>
      </w:r>
      <w:r>
        <w:rPr>
          <w:rFonts w:ascii="Fiserv" w:hAnsi="Fiserv"/>
        </w:rPr>
        <w:t xml:space="preserve"> proc.</w:t>
      </w:r>
      <w:r w:rsidRPr="00A70B65">
        <w:rPr>
          <w:rFonts w:ascii="Fiserv" w:hAnsi="Fiserv"/>
        </w:rPr>
        <w:t xml:space="preserve"> klientów na stacji paliw sięga po kartę lub telefon, jasne jest, że firmy, które nie inwestują w nowoczesne</w:t>
      </w:r>
      <w:r w:rsidR="0084696F">
        <w:rPr>
          <w:rFonts w:ascii="Fiserv" w:hAnsi="Fiserv"/>
        </w:rPr>
        <w:t xml:space="preserve"> rozwiązania płatnicze</w:t>
      </w:r>
      <w:r w:rsidR="00C179FA">
        <w:rPr>
          <w:rFonts w:ascii="Fiserv" w:hAnsi="Fiserv"/>
        </w:rPr>
        <w:t xml:space="preserve"> i samoobsługowe</w:t>
      </w:r>
      <w:r w:rsidRPr="00A70B65">
        <w:rPr>
          <w:rFonts w:ascii="Fiserv" w:hAnsi="Fiserv"/>
        </w:rPr>
        <w:t xml:space="preserve">, ryzykują utratą tych klientów na rzecz konkurencji, </w:t>
      </w:r>
      <w:r w:rsidRPr="00A70B65">
        <w:rPr>
          <w:rFonts w:ascii="Fiserv" w:hAnsi="Fiserv"/>
        </w:rPr>
        <w:lastRenderedPageBreak/>
        <w:t xml:space="preserve">która zapewnia oczekiwany komfort i płynność transakcji. </w:t>
      </w:r>
      <w:r w:rsidR="00C179FA">
        <w:rPr>
          <w:rFonts w:ascii="Fiserv" w:hAnsi="Fiserv"/>
        </w:rPr>
        <w:t>Nowe technologie</w:t>
      </w:r>
      <w:r w:rsidRPr="00A70B65">
        <w:rPr>
          <w:rFonts w:ascii="Fiserv" w:hAnsi="Fiserv"/>
        </w:rPr>
        <w:t xml:space="preserve"> to już nie innowacja, lecz podstawa dojrzałego biznesu motoryzacyjnego.</w:t>
      </w:r>
    </w:p>
    <w:p w14:paraId="022D32E7" w14:textId="02CFB05C" w:rsidR="00A70B65" w:rsidRPr="00A70B65" w:rsidRDefault="00A70B65" w:rsidP="00A70B65">
      <w:pPr>
        <w:rPr>
          <w:rFonts w:ascii="Fiserv" w:hAnsi="Fiserv"/>
        </w:rPr>
      </w:pPr>
      <w:r w:rsidRPr="00A70B65">
        <w:rPr>
          <w:rFonts w:ascii="Fiserv" w:hAnsi="Fiserv"/>
        </w:rPr>
        <w:t xml:space="preserve">Firmy z </w:t>
      </w:r>
      <w:r w:rsidR="00C179FA">
        <w:rPr>
          <w:rFonts w:ascii="Fiserv" w:hAnsi="Fiserv"/>
        </w:rPr>
        <w:t xml:space="preserve">tej </w:t>
      </w:r>
      <w:r w:rsidRPr="00A70B65">
        <w:rPr>
          <w:rFonts w:ascii="Fiserv" w:hAnsi="Fiserv"/>
        </w:rPr>
        <w:t>branży powinny priorytetowo traktować modernizację, aby sprostać oczekiwaniom konsumentów i w pełni wykorzystać potencjał tego dojrzałego, lecz wciąż rosnącego rynku.</w:t>
      </w:r>
    </w:p>
    <w:p w14:paraId="01681754" w14:textId="77777777" w:rsidR="00A87F6F" w:rsidRDefault="00A87F6F" w:rsidP="00A87F6F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</w:p>
    <w:p w14:paraId="337D00C7" w14:textId="71AFD415" w:rsidR="00A87F6F" w:rsidRPr="008C3AF3" w:rsidRDefault="00A87F6F" w:rsidP="00A87F6F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  <w:r w:rsidRPr="008C3AF3">
        <w:rPr>
          <w:rFonts w:ascii="Fiserv" w:hAnsi="Fiserv" w:cs="Calibri"/>
          <w:b/>
          <w:bCs/>
          <w:sz w:val="18"/>
          <w:szCs w:val="18"/>
        </w:rPr>
        <w:t>Więcej informacji:</w:t>
      </w:r>
    </w:p>
    <w:p w14:paraId="5D93AD2E" w14:textId="77777777" w:rsidR="00A87F6F" w:rsidRPr="007D2149" w:rsidRDefault="00A87F6F" w:rsidP="00A87F6F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Iza Hoppe</w:t>
      </w:r>
    </w:p>
    <w:p w14:paraId="0567A437" w14:textId="77777777" w:rsidR="00A87F6F" w:rsidRPr="007D2149" w:rsidRDefault="00A87F6F" w:rsidP="00A87F6F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 xml:space="preserve">Starsza Konsultantka, </w:t>
      </w:r>
      <w:proofErr w:type="spellStart"/>
      <w:r w:rsidRPr="007D2149">
        <w:rPr>
          <w:rFonts w:ascii="Fiserv" w:hAnsi="Fiserv" w:cs="Calibri"/>
          <w:sz w:val="18"/>
          <w:szCs w:val="18"/>
        </w:rPr>
        <w:t>Clear</w:t>
      </w:r>
      <w:proofErr w:type="spellEnd"/>
      <w:r w:rsidRPr="007D2149">
        <w:rPr>
          <w:rFonts w:ascii="Fiserv" w:hAnsi="Fiserv" w:cs="Calibri"/>
          <w:sz w:val="18"/>
          <w:szCs w:val="18"/>
        </w:rPr>
        <w:t xml:space="preserve"> </w:t>
      </w:r>
      <w:proofErr w:type="spellStart"/>
      <w:r w:rsidRPr="007D2149">
        <w:rPr>
          <w:rFonts w:ascii="Fiserv" w:hAnsi="Fiserv" w:cs="Calibri"/>
          <w:sz w:val="18"/>
          <w:szCs w:val="18"/>
        </w:rPr>
        <w:t>Communication</w:t>
      </w:r>
      <w:proofErr w:type="spellEnd"/>
      <w:r w:rsidRPr="007D2149">
        <w:rPr>
          <w:rFonts w:ascii="Fiserv" w:hAnsi="Fiserv" w:cs="Calibri"/>
          <w:sz w:val="18"/>
          <w:szCs w:val="18"/>
        </w:rPr>
        <w:t xml:space="preserve"> </w:t>
      </w:r>
      <w:proofErr w:type="spellStart"/>
      <w:r w:rsidRPr="007D2149">
        <w:rPr>
          <w:rFonts w:ascii="Fiserv" w:hAnsi="Fiserv" w:cs="Calibri"/>
          <w:sz w:val="18"/>
          <w:szCs w:val="18"/>
        </w:rPr>
        <w:t>Group</w:t>
      </w:r>
      <w:proofErr w:type="spellEnd"/>
    </w:p>
    <w:p w14:paraId="74139809" w14:textId="77777777" w:rsidR="00A87F6F" w:rsidRPr="008C3AF3" w:rsidRDefault="00A87F6F" w:rsidP="00A87F6F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8C3AF3">
        <w:rPr>
          <w:rFonts w:ascii="Fiserv" w:hAnsi="Fiserv" w:cs="Calibri"/>
          <w:sz w:val="18"/>
          <w:szCs w:val="18"/>
        </w:rPr>
        <w:t>fiserv@clearcom.pl</w:t>
      </w:r>
    </w:p>
    <w:p w14:paraId="2EBC8B1B" w14:textId="253545BF" w:rsidR="00A87F6F" w:rsidRPr="00A67A1C" w:rsidRDefault="00A87F6F" w:rsidP="00A87F6F">
      <w:pPr>
        <w:jc w:val="both"/>
        <w:rPr>
          <w:rFonts w:ascii="Fiserv" w:hAnsi="Fiserv"/>
        </w:rPr>
      </w:pPr>
      <w:r w:rsidRPr="008C3AF3">
        <w:rPr>
          <w:rFonts w:ascii="Fiserv" w:hAnsi="Fiserv" w:cs="Calibri"/>
          <w:sz w:val="18"/>
          <w:szCs w:val="18"/>
        </w:rPr>
        <w:t>608 750</w:t>
      </w:r>
      <w:r>
        <w:rPr>
          <w:rFonts w:ascii="Fiserv" w:hAnsi="Fiserv" w:cs="Calibri"/>
          <w:sz w:val="18"/>
          <w:szCs w:val="18"/>
        </w:rPr>
        <w:t> </w:t>
      </w:r>
      <w:r w:rsidRPr="008C3AF3">
        <w:rPr>
          <w:rFonts w:ascii="Fiserv" w:hAnsi="Fiserv" w:cs="Calibri"/>
          <w:sz w:val="18"/>
          <w:szCs w:val="18"/>
        </w:rPr>
        <w:t>786</w:t>
      </w:r>
    </w:p>
    <w:p w14:paraId="0D99112B" w14:textId="77777777" w:rsidR="00951E17" w:rsidRPr="00A70B65" w:rsidRDefault="00951E17">
      <w:pPr>
        <w:rPr>
          <w:rFonts w:ascii="Fiserv" w:hAnsi="Fiserv"/>
        </w:rPr>
      </w:pPr>
    </w:p>
    <w:sectPr w:rsidR="00951E17" w:rsidRPr="00A7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serv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0"/>
    <w:rsid w:val="00001624"/>
    <w:rsid w:val="0002165A"/>
    <w:rsid w:val="00030C61"/>
    <w:rsid w:val="00060CE0"/>
    <w:rsid w:val="00074BEC"/>
    <w:rsid w:val="000A2C2C"/>
    <w:rsid w:val="000A5643"/>
    <w:rsid w:val="000E2264"/>
    <w:rsid w:val="00105037"/>
    <w:rsid w:val="001122A7"/>
    <w:rsid w:val="00125C40"/>
    <w:rsid w:val="00153C5B"/>
    <w:rsid w:val="0016653A"/>
    <w:rsid w:val="001A05A8"/>
    <w:rsid w:val="001B6486"/>
    <w:rsid w:val="0025192F"/>
    <w:rsid w:val="00262AE9"/>
    <w:rsid w:val="00284961"/>
    <w:rsid w:val="002E5A17"/>
    <w:rsid w:val="00323446"/>
    <w:rsid w:val="003327B0"/>
    <w:rsid w:val="00343EEF"/>
    <w:rsid w:val="003A5D8D"/>
    <w:rsid w:val="003C2F2F"/>
    <w:rsid w:val="003D732F"/>
    <w:rsid w:val="004012A8"/>
    <w:rsid w:val="004118C6"/>
    <w:rsid w:val="004139C8"/>
    <w:rsid w:val="00432B53"/>
    <w:rsid w:val="004431FC"/>
    <w:rsid w:val="004A567C"/>
    <w:rsid w:val="004B5019"/>
    <w:rsid w:val="00540A65"/>
    <w:rsid w:val="00544EF8"/>
    <w:rsid w:val="005762D2"/>
    <w:rsid w:val="005F26F0"/>
    <w:rsid w:val="005F4D0D"/>
    <w:rsid w:val="0061072F"/>
    <w:rsid w:val="00633EBD"/>
    <w:rsid w:val="006F421B"/>
    <w:rsid w:val="007E06D9"/>
    <w:rsid w:val="00833460"/>
    <w:rsid w:val="0084696F"/>
    <w:rsid w:val="008C47CC"/>
    <w:rsid w:val="008C5AC6"/>
    <w:rsid w:val="00936F25"/>
    <w:rsid w:val="00951E17"/>
    <w:rsid w:val="00951FB5"/>
    <w:rsid w:val="009800AB"/>
    <w:rsid w:val="00983514"/>
    <w:rsid w:val="00A02C0A"/>
    <w:rsid w:val="00A47F16"/>
    <w:rsid w:val="00A70B65"/>
    <w:rsid w:val="00A81C73"/>
    <w:rsid w:val="00A87F6F"/>
    <w:rsid w:val="00BE5E77"/>
    <w:rsid w:val="00C179FA"/>
    <w:rsid w:val="00C43307"/>
    <w:rsid w:val="00D1101B"/>
    <w:rsid w:val="00E0531B"/>
    <w:rsid w:val="00E310D3"/>
    <w:rsid w:val="00E575F9"/>
    <w:rsid w:val="00EB27CE"/>
    <w:rsid w:val="00EC5EA2"/>
    <w:rsid w:val="00F034D1"/>
    <w:rsid w:val="00F215C8"/>
    <w:rsid w:val="00F370C9"/>
    <w:rsid w:val="00F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AB5"/>
  <w15:chartTrackingRefBased/>
  <w15:docId w15:val="{E70B9D99-C55F-40AE-BE05-FF2974E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7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7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7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7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7B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0D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10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86369-aa36-4f9b-bce6-09a3219410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FC96725C30E48AA3F8EBBD054ADDB" ma:contentTypeVersion="16" ma:contentTypeDescription="Create a new document." ma:contentTypeScope="" ma:versionID="d67fbbcff2e80e94bb739554477a4c67">
  <xsd:schema xmlns:xsd="http://www.w3.org/2001/XMLSchema" xmlns:xs="http://www.w3.org/2001/XMLSchema" xmlns:p="http://schemas.microsoft.com/office/2006/metadata/properties" xmlns:ns2="1b886369-aa36-4f9b-bce6-09a321941024" xmlns:ns3="049d7ecb-b05c-4ce8-bcd8-7685da27ce23" targetNamespace="http://schemas.microsoft.com/office/2006/metadata/properties" ma:root="true" ma:fieldsID="5a1e3aff2393b8e50453bbb21617f41f" ns2:_="" ns3:_="">
    <xsd:import namespace="1b886369-aa36-4f9b-bce6-09a321941024"/>
    <xsd:import namespace="049d7ecb-b05c-4ce8-bcd8-7685da27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6369-aa36-4f9b-bce6-09a3219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7ecb-b05c-4ce8-bcd8-7685da27c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F7C30-A2CD-4B29-94E9-998AC7F13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8EA85-D559-4E05-9B2E-FC35BE7F58BA}">
  <ds:schemaRefs>
    <ds:schemaRef ds:uri="http://schemas.microsoft.com/office/2006/metadata/properties"/>
    <ds:schemaRef ds:uri="http://schemas.microsoft.com/office/infopath/2007/PartnerControls"/>
    <ds:schemaRef ds:uri="1b886369-aa36-4f9b-bce6-09a321941024"/>
  </ds:schemaRefs>
</ds:datastoreItem>
</file>

<file path=customXml/itemProps3.xml><?xml version="1.0" encoding="utf-8"?>
<ds:datastoreItem xmlns:ds="http://schemas.openxmlformats.org/officeDocument/2006/customXml" ds:itemID="{882506E8-E2E6-4954-BB65-8EAAFDE32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6369-aa36-4f9b-bce6-09a321941024"/>
    <ds:schemaRef ds:uri="049d7ecb-b05c-4ce8-bcd8-7685da27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Hoppe CCG</dc:creator>
  <cp:keywords/>
  <dc:description/>
  <cp:lastModifiedBy>Iza Hoppe CCG</cp:lastModifiedBy>
  <cp:revision>64</cp:revision>
  <dcterms:created xsi:type="dcterms:W3CDTF">2025-11-19T11:39:00Z</dcterms:created>
  <dcterms:modified xsi:type="dcterms:W3CDTF">2025-12-09T14:57:00Z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0x01010016FFC96725C30E48AA3F8EBBD054ADDB</vt:lpwstr>
  </property>
  <property fmtid="{D5CDD505-2E9C-101B-9397-08002B2CF9AE}" pid="3" name="MediaServiceImageTags">
    <vt:lpwstr/>
  </property>
</Properties>
</file>