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4D63F4" w14:textId="6D01AEA1" w:rsidR="00C14324" w:rsidRDefault="00AD1413" w:rsidP="001825CB">
      <w:pPr>
        <w:spacing w:after="120"/>
        <w:jc w:val="center"/>
        <w:rPr>
          <w:rFonts w:ascii="Aptos" w:hAnsi="Aptos"/>
          <w:b/>
          <w:color w:val="001B50"/>
        </w:rPr>
      </w:pPr>
      <w:r w:rsidRPr="00C0137C">
        <w:rPr>
          <w:rFonts w:ascii="Aptos" w:hAnsi="Aptos"/>
          <w:b/>
          <w:color w:val="001B50"/>
        </w:rPr>
        <w:t>REDUNIQ Insights</w:t>
      </w:r>
    </w:p>
    <w:p w14:paraId="7F7CE731" w14:textId="77777777" w:rsidR="00771CB8" w:rsidRPr="00C0137C" w:rsidRDefault="00771CB8" w:rsidP="001825CB">
      <w:pPr>
        <w:spacing w:after="120"/>
        <w:jc w:val="center"/>
        <w:rPr>
          <w:rFonts w:ascii="Aptos" w:hAnsi="Aptos"/>
          <w:b/>
          <w:color w:val="001B50"/>
        </w:rPr>
      </w:pPr>
    </w:p>
    <w:p w14:paraId="210E68D5" w14:textId="2B2EE650" w:rsidR="00B03882" w:rsidRDefault="00590A09" w:rsidP="2814F5A4">
      <w:pPr>
        <w:pBdr>
          <w:top w:val="nil"/>
          <w:left w:val="nil"/>
          <w:bottom w:val="nil"/>
          <w:right w:val="nil"/>
          <w:between w:val="nil"/>
        </w:pBdr>
        <w:spacing w:after="240" w:line="288" w:lineRule="auto"/>
        <w:jc w:val="center"/>
        <w:rPr>
          <w:rFonts w:ascii="Aptos" w:hAnsi="Aptos"/>
          <w:b/>
          <w:bCs/>
          <w:color w:val="001B50"/>
          <w:sz w:val="35"/>
          <w:szCs w:val="35"/>
        </w:rPr>
      </w:pPr>
      <w:r w:rsidRPr="00590A09">
        <w:rPr>
          <w:rFonts w:ascii="Aptos" w:hAnsi="Aptos"/>
          <w:b/>
          <w:bCs/>
          <w:color w:val="001B50"/>
          <w:sz w:val="35"/>
          <w:szCs w:val="35"/>
        </w:rPr>
        <w:t>Black Friday e Cyber Monday disparam consumo e reforçam dinamismo económico em Portugal</w:t>
      </w:r>
      <w:r w:rsidR="00B03882" w:rsidRPr="2814F5A4">
        <w:rPr>
          <w:rFonts w:ascii="Aptos" w:hAnsi="Aptos"/>
          <w:b/>
          <w:bCs/>
          <w:color w:val="001B50"/>
          <w:sz w:val="35"/>
          <w:szCs w:val="35"/>
        </w:rPr>
        <w:t xml:space="preserve"> </w:t>
      </w:r>
    </w:p>
    <w:p w14:paraId="4F58AA9C" w14:textId="5B1BB774" w:rsidR="00D142B7" w:rsidRPr="00D142B7" w:rsidRDefault="006D4FBD" w:rsidP="2814F5A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360" w:line="288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</w:t>
      </w:r>
      <w:r w:rsidR="00231DE1" w:rsidRPr="00231DE1">
        <w:rPr>
          <w:b/>
          <w:bCs/>
          <w:sz w:val="20"/>
          <w:szCs w:val="20"/>
        </w:rPr>
        <w:t xml:space="preserve"> faturação </w:t>
      </w:r>
      <w:r w:rsidR="00231DE1">
        <w:rPr>
          <w:b/>
          <w:bCs/>
          <w:sz w:val="20"/>
          <w:szCs w:val="20"/>
        </w:rPr>
        <w:t>n</w:t>
      </w:r>
      <w:r w:rsidR="00231DE1" w:rsidRPr="00231DE1">
        <w:rPr>
          <w:b/>
          <w:bCs/>
          <w:sz w:val="20"/>
          <w:szCs w:val="20"/>
        </w:rPr>
        <w:t xml:space="preserve">o período promocional </w:t>
      </w:r>
      <w:r w:rsidR="00231DE1">
        <w:rPr>
          <w:b/>
          <w:bCs/>
          <w:sz w:val="20"/>
          <w:szCs w:val="20"/>
        </w:rPr>
        <w:t>aumentou</w:t>
      </w:r>
      <w:r w:rsidR="00231DE1" w:rsidRPr="00231DE1">
        <w:rPr>
          <w:b/>
          <w:bCs/>
          <w:sz w:val="20"/>
          <w:szCs w:val="20"/>
        </w:rPr>
        <w:t xml:space="preserve"> 9,53% face ao mesmo período do ano anterior, enquanto o ticket médio subiu 2,97%, atingindo 37,67€.</w:t>
      </w:r>
    </w:p>
    <w:p w14:paraId="1535AB04" w14:textId="4D2622F8" w:rsidR="00D142B7" w:rsidRPr="00D142B7" w:rsidRDefault="004D376E" w:rsidP="2814F5A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360" w:line="288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As </w:t>
      </w:r>
      <w:r w:rsidRPr="004D376E">
        <w:rPr>
          <w:b/>
          <w:bCs/>
          <w:sz w:val="20"/>
          <w:szCs w:val="20"/>
        </w:rPr>
        <w:t>regiões do Alentejo (+16,17%) e do Centro (+15,94%) registaram os crescimentos mais expressivos ao longo do período promocional</w:t>
      </w:r>
      <w:r w:rsidR="00D142B7" w:rsidRPr="2814F5A4">
        <w:rPr>
          <w:b/>
          <w:bCs/>
          <w:sz w:val="20"/>
          <w:szCs w:val="20"/>
        </w:rPr>
        <w:t>.</w:t>
      </w:r>
    </w:p>
    <w:p w14:paraId="4AECCD9F" w14:textId="417B390F" w:rsidR="00EF253F" w:rsidRDefault="00157CD9" w:rsidP="00EB40B3">
      <w:pPr>
        <w:spacing w:after="240" w:line="360" w:lineRule="auto"/>
        <w:jc w:val="both"/>
      </w:pPr>
      <w:r>
        <w:rPr>
          <w:b/>
        </w:rPr>
        <w:t>Lisboa,</w:t>
      </w:r>
      <w:r w:rsidR="000C05E3">
        <w:rPr>
          <w:b/>
        </w:rPr>
        <w:t xml:space="preserve"> </w:t>
      </w:r>
      <w:r w:rsidR="007A0767">
        <w:rPr>
          <w:b/>
        </w:rPr>
        <w:t>05</w:t>
      </w:r>
      <w:r w:rsidR="002B48E7">
        <w:rPr>
          <w:b/>
        </w:rPr>
        <w:t xml:space="preserve"> </w:t>
      </w:r>
      <w:r w:rsidR="00583BE0">
        <w:rPr>
          <w:b/>
        </w:rPr>
        <w:t xml:space="preserve">de </w:t>
      </w:r>
      <w:r w:rsidR="002B48E7">
        <w:rPr>
          <w:b/>
        </w:rPr>
        <w:t xml:space="preserve">dezembro </w:t>
      </w:r>
      <w:r>
        <w:rPr>
          <w:b/>
        </w:rPr>
        <w:t>de 202</w:t>
      </w:r>
      <w:r w:rsidR="00982F98">
        <w:rPr>
          <w:b/>
        </w:rPr>
        <w:t>5</w:t>
      </w:r>
      <w:r>
        <w:rPr>
          <w:b/>
        </w:rPr>
        <w:t xml:space="preserve"> </w:t>
      </w:r>
      <w:r w:rsidR="00712F99">
        <w:t xml:space="preserve">- </w:t>
      </w:r>
      <w:r w:rsidR="00803657">
        <w:t>A mais recente edição do Black Weekend, que in</w:t>
      </w:r>
      <w:r w:rsidR="00401EC2">
        <w:t>tegra</w:t>
      </w:r>
      <w:r w:rsidR="00803657">
        <w:t xml:space="preserve"> a Black Friday</w:t>
      </w:r>
      <w:r w:rsidR="00E06B5F">
        <w:t>,</w:t>
      </w:r>
      <w:r w:rsidR="00803657">
        <w:t xml:space="preserve"> o fim de semana de compras e a Cyber Monday, voltou a dinamizar a economia portuguesa e a reforçar a importância dos pagamentos digitais </w:t>
      </w:r>
      <w:r w:rsidR="00D03612">
        <w:t>n</w:t>
      </w:r>
      <w:r w:rsidR="00803657">
        <w:t>o consumo. De acordo com</w:t>
      </w:r>
      <w:r w:rsidR="00EB40B3">
        <w:t xml:space="preserve"> o</w:t>
      </w:r>
      <w:r w:rsidR="00EB40B3" w:rsidRPr="00583BE0">
        <w:t xml:space="preserve"> </w:t>
      </w:r>
      <w:hyperlink r:id="rId11" w:history="1">
        <w:r w:rsidR="00EB40B3" w:rsidRPr="00F951E8">
          <w:rPr>
            <w:rStyle w:val="Hiperligao"/>
          </w:rPr>
          <w:t>REDUNIQ Insights</w:t>
        </w:r>
      </w:hyperlink>
      <w:r w:rsidR="00EB40B3" w:rsidRPr="00583BE0">
        <w:t xml:space="preserve">, o relatório da </w:t>
      </w:r>
      <w:hyperlink r:id="rId12" w:history="1">
        <w:r w:rsidR="00EB40B3" w:rsidRPr="001045AA">
          <w:rPr>
            <w:rStyle w:val="Hiperligao"/>
          </w:rPr>
          <w:t>REDUNIQ</w:t>
        </w:r>
      </w:hyperlink>
      <w:r w:rsidR="00EB40B3" w:rsidRPr="00583BE0">
        <w:t xml:space="preserve"> que analisa a evolução dos pagamentos registados por cartão na sua rede de aceitação de pagamentos</w:t>
      </w:r>
      <w:r w:rsidR="00EB40B3">
        <w:t>,</w:t>
      </w:r>
      <w:r w:rsidR="00EB40B3" w:rsidRPr="00546103">
        <w:t xml:space="preserve"> </w:t>
      </w:r>
      <w:r w:rsidR="00EF253F" w:rsidRPr="00EF253F">
        <w:t xml:space="preserve">a </w:t>
      </w:r>
      <w:hyperlink r:id="rId13" w:history="1">
        <w:r w:rsidR="00EF253F" w:rsidRPr="007D4C56">
          <w:rPr>
            <w:rStyle w:val="Hiperligao"/>
          </w:rPr>
          <w:t>faturação total</w:t>
        </w:r>
      </w:hyperlink>
      <w:r w:rsidR="00EF253F" w:rsidRPr="00EF253F">
        <w:t xml:space="preserve"> entre 28 de novembro e 1 de dezembro registou um crescimento de 9,53% face </w:t>
      </w:r>
      <w:r w:rsidR="002131EB">
        <w:t>ao</w:t>
      </w:r>
      <w:r w:rsidR="00EF253F">
        <w:t xml:space="preserve"> período </w:t>
      </w:r>
      <w:r w:rsidR="002131EB">
        <w:t xml:space="preserve">homólogo </w:t>
      </w:r>
      <w:r w:rsidR="00EF253F">
        <w:t>de</w:t>
      </w:r>
      <w:r w:rsidR="00EF253F" w:rsidRPr="00EF253F">
        <w:t xml:space="preserve"> 2024, refletindo um consumidor mais estratégico e atento às oportunidades</w:t>
      </w:r>
      <w:r w:rsidR="00EF253F">
        <w:t xml:space="preserve"> de compra</w:t>
      </w:r>
      <w:r w:rsidR="00EF253F" w:rsidRPr="00EF253F">
        <w:t>.</w:t>
      </w:r>
    </w:p>
    <w:p w14:paraId="73B57FE4" w14:textId="11F204DC" w:rsidR="00803657" w:rsidRDefault="00803657" w:rsidP="00803657">
      <w:pPr>
        <w:spacing w:after="240" w:line="360" w:lineRule="auto"/>
        <w:jc w:val="both"/>
      </w:pPr>
      <w:r>
        <w:t>Este aumento foi impulsionado sobretudo pelos consumidores nacionais, cuja faturação subiu 10,48%, contrastando com uma evolução de 3,78% nos pagamentos de origem estrangeira. Já o número total de transações aumentou 6,37%, revelando que não só se comprou mais</w:t>
      </w:r>
      <w:r w:rsidR="0000442C">
        <w:t>,</w:t>
      </w:r>
      <w:r>
        <w:t xml:space="preserve"> como </w:t>
      </w:r>
      <w:r w:rsidR="004F5A66">
        <w:t>o</w:t>
      </w:r>
      <w:r>
        <w:t xml:space="preserve"> ticket médio também cresceu, passando de 36,58€ em 2024 para 37,67€ em 2025</w:t>
      </w:r>
      <w:r w:rsidR="00381C43">
        <w:t xml:space="preserve"> (+</w:t>
      </w:r>
      <w:r>
        <w:t>2,97%</w:t>
      </w:r>
      <w:r w:rsidR="00381C43">
        <w:t>)</w:t>
      </w:r>
      <w:r>
        <w:t>.</w:t>
      </w:r>
    </w:p>
    <w:p w14:paraId="5CC2CBF0" w14:textId="4938EC15" w:rsidR="00E22A79" w:rsidRDefault="00803657" w:rsidP="00803657">
      <w:pPr>
        <w:spacing w:after="240" w:line="360" w:lineRule="auto"/>
        <w:jc w:val="both"/>
      </w:pPr>
      <w:r>
        <w:t>Ao analisar os diferentes dias, a Cyber Monday destaca-se como o momento de maior dinamismo económico</w:t>
      </w:r>
      <w:r w:rsidR="00E22A79">
        <w:t xml:space="preserve">, </w:t>
      </w:r>
      <w:r w:rsidR="00E22A79" w:rsidRPr="00E22A79">
        <w:t xml:space="preserve">com um aumento de 23,17% </w:t>
      </w:r>
      <w:r w:rsidR="00E22A79">
        <w:t xml:space="preserve">na faturação </w:t>
      </w:r>
      <w:r w:rsidR="00E22A79" w:rsidRPr="00E22A79">
        <w:t>face ao ano anterior. Esta evolução poderá estar associada ao facto de, em 2025, a data ter coincidido com um feriado nacional, ampliando o tempo disponível para pesquisar promoções e realizar compras</w:t>
      </w:r>
      <w:r w:rsidR="00E22A79">
        <w:t>, tanto online</w:t>
      </w:r>
      <w:r w:rsidR="004E2D42">
        <w:t xml:space="preserve"> como em loja física, </w:t>
      </w:r>
      <w:r w:rsidR="00E22A79" w:rsidRPr="00E22A79">
        <w:t xml:space="preserve">já em preparação para o </w:t>
      </w:r>
      <w:r w:rsidR="004E2D42">
        <w:t xml:space="preserve">período de </w:t>
      </w:r>
      <w:r w:rsidR="00E22A79" w:rsidRPr="00E22A79">
        <w:t>Natal.</w:t>
      </w:r>
      <w:r w:rsidR="004E2D42">
        <w:t xml:space="preserve"> </w:t>
      </w:r>
      <w:r>
        <w:t>No conjunto dos restantes dias, a Black Friday registou uma variação homóloga de 4,93%</w:t>
      </w:r>
      <w:r w:rsidR="008F60AD">
        <w:t>,</w:t>
      </w:r>
      <w:r>
        <w:t xml:space="preserve"> o sábado cresceu 8,32% e o domingo aumentou 5,18%.</w:t>
      </w:r>
    </w:p>
    <w:p w14:paraId="57EDE39A" w14:textId="6315C71A" w:rsidR="007409BB" w:rsidRDefault="007409BB" w:rsidP="00803657">
      <w:pPr>
        <w:spacing w:after="240" w:line="360" w:lineRule="auto"/>
        <w:jc w:val="both"/>
      </w:pPr>
      <w:r w:rsidRPr="007409BB">
        <w:t xml:space="preserve">O ticket médio da Cyber Monday </w:t>
      </w:r>
      <w:r w:rsidR="00B309A9">
        <w:t xml:space="preserve">acompanhou esta tendência, com </w:t>
      </w:r>
      <w:r w:rsidRPr="007409BB">
        <w:t>um crescimento de 12,16%, reforçando a relevância deste dia no comportamento de consumo e evidenciando uma tendência para compras de valor mais elevado.</w:t>
      </w:r>
    </w:p>
    <w:p w14:paraId="1AD77D98" w14:textId="55841E97" w:rsidR="00ED3E13" w:rsidRDefault="00ED3E13" w:rsidP="00803657">
      <w:pPr>
        <w:spacing w:after="240" w:line="360" w:lineRule="auto"/>
        <w:jc w:val="both"/>
      </w:pPr>
      <w:r w:rsidRPr="00ED3E13">
        <w:lastRenderedPageBreak/>
        <w:t xml:space="preserve">Durante o período analisado, </w:t>
      </w:r>
      <w:r w:rsidR="007409BB">
        <w:t xml:space="preserve">foram </w:t>
      </w:r>
      <w:r w:rsidRPr="00ED3E13">
        <w:t>vários</w:t>
      </w:r>
      <w:r w:rsidR="007409BB">
        <w:t xml:space="preserve"> os</w:t>
      </w:r>
      <w:r w:rsidRPr="00ED3E13">
        <w:t xml:space="preserve"> setores </w:t>
      </w:r>
      <w:r w:rsidR="007409BB">
        <w:t xml:space="preserve">a </w:t>
      </w:r>
      <w:r w:rsidRPr="00ED3E13">
        <w:t>registar desempenhos particularmente expressivos, mas nenhum tão marcante como o dos Casinos e Salas de Jogo, com a faturação a disparar 438,62%.</w:t>
      </w:r>
    </w:p>
    <w:p w14:paraId="556F5E41" w14:textId="6C4FF970" w:rsidR="00803657" w:rsidRDefault="00ED3E13" w:rsidP="00803657">
      <w:pPr>
        <w:spacing w:after="240" w:line="360" w:lineRule="auto"/>
        <w:jc w:val="both"/>
      </w:pPr>
      <w:r>
        <w:t>Em termos de consumo, a</w:t>
      </w:r>
      <w:r w:rsidR="00803657">
        <w:t xml:space="preserve"> moda foi um dos motores</w:t>
      </w:r>
      <w:r w:rsidR="005A1EE4">
        <w:t xml:space="preserve"> do período promocional</w:t>
      </w:r>
      <w:r w:rsidR="00803657">
        <w:t>, com uma subida de 25,48%. Seguiram-se o retalho alimentar tradicional (+23,25%), os hiper e supermercados (+12,73%) e a restauração (+12,94%), refletindo uma combinação de compras planeadas</w:t>
      </w:r>
      <w:r w:rsidR="004F5A66">
        <w:t xml:space="preserve"> e</w:t>
      </w:r>
      <w:r w:rsidR="00803657">
        <w:t xml:space="preserve"> reposição habitual de bens essenciais</w:t>
      </w:r>
      <w:r w:rsidR="004F5A66">
        <w:t>.</w:t>
      </w:r>
    </w:p>
    <w:p w14:paraId="265F10E9" w14:textId="47DDB46D" w:rsidR="00D77FC4" w:rsidRDefault="00206010" w:rsidP="00803657">
      <w:pPr>
        <w:spacing w:after="240" w:line="360" w:lineRule="auto"/>
        <w:jc w:val="both"/>
      </w:pPr>
      <w:r>
        <w:t>As perfumarias registaram um crescimento de 6,92%</w:t>
      </w:r>
      <w:r w:rsidR="00803657">
        <w:t>, enquanto o segmento de tecnologia e eletrodomésticos</w:t>
      </w:r>
      <w:r w:rsidR="00FB32F5">
        <w:t>,</w:t>
      </w:r>
      <w:r w:rsidR="00803657">
        <w:t xml:space="preserve"> tradicionalmente associado a grandes descontos</w:t>
      </w:r>
      <w:r w:rsidR="00D77FC4">
        <w:t xml:space="preserve"> ne</w:t>
      </w:r>
      <w:r w:rsidR="00F36E84">
        <w:t>s</w:t>
      </w:r>
      <w:r w:rsidR="00D77FC4">
        <w:t>t</w:t>
      </w:r>
      <w:r w:rsidR="00F36E84">
        <w:t>a</w:t>
      </w:r>
      <w:r w:rsidR="00D77FC4">
        <w:t xml:space="preserve"> época</w:t>
      </w:r>
      <w:r w:rsidR="00FB32F5">
        <w:t>,</w:t>
      </w:r>
      <w:r w:rsidR="00803657">
        <w:t xml:space="preserve"> </w:t>
      </w:r>
      <w:r w:rsidR="00F36E84">
        <w:t>subiu</w:t>
      </w:r>
      <w:r w:rsidR="00803657">
        <w:t xml:space="preserve"> 2,43%, sugerindo alguma normalização após anos de forte procura. </w:t>
      </w:r>
    </w:p>
    <w:p w14:paraId="122D8B47" w14:textId="12D4F609" w:rsidR="00803657" w:rsidRDefault="00803657" w:rsidP="00803657">
      <w:pPr>
        <w:spacing w:after="240" w:line="360" w:lineRule="auto"/>
        <w:jc w:val="both"/>
      </w:pPr>
      <w:r>
        <w:t xml:space="preserve">O dinamismo do Black Weekend fez-se sentir de norte a sul do </w:t>
      </w:r>
      <w:r w:rsidR="00E12794">
        <w:t>P</w:t>
      </w:r>
      <w:r>
        <w:t>aís, com todas as regiões a registarem aumentos na faturação.</w:t>
      </w:r>
      <w:r w:rsidR="00362287">
        <w:t xml:space="preserve"> </w:t>
      </w:r>
      <w:r>
        <w:t>As subidas mais expressivas ocorreram no</w:t>
      </w:r>
      <w:r w:rsidR="00362287">
        <w:t xml:space="preserve"> </w:t>
      </w:r>
      <w:r>
        <w:t>Alentejo</w:t>
      </w:r>
      <w:r w:rsidR="00362287">
        <w:t xml:space="preserve"> (</w:t>
      </w:r>
      <w:r>
        <w:t>+16,17%</w:t>
      </w:r>
      <w:r w:rsidR="00362287">
        <w:t xml:space="preserve">), </w:t>
      </w:r>
      <w:r>
        <w:t>Centro</w:t>
      </w:r>
      <w:r w:rsidR="00362287">
        <w:t xml:space="preserve"> (</w:t>
      </w:r>
      <w:r>
        <w:t>+15,94%</w:t>
      </w:r>
      <w:r w:rsidR="00362287">
        <w:t xml:space="preserve">) e na região </w:t>
      </w:r>
      <w:r>
        <w:t>Oeste e Vale do Tejo</w:t>
      </w:r>
      <w:r w:rsidR="00362287">
        <w:t xml:space="preserve"> (</w:t>
      </w:r>
      <w:r>
        <w:t>+13,78%</w:t>
      </w:r>
      <w:r w:rsidR="00362287">
        <w:t xml:space="preserve">). </w:t>
      </w:r>
      <w:r>
        <w:t>A Área Metropolitana de Lisboa apresentou um crescimento mais moderado (+6,05%), enquanto Madeira e Açores registaram</w:t>
      </w:r>
      <w:r w:rsidR="003F33E8">
        <w:t xml:space="preserve"> variações de </w:t>
      </w:r>
      <w:r>
        <w:t>2,86% e 6,72%, respetivamente.</w:t>
      </w:r>
    </w:p>
    <w:p w14:paraId="7C78B8A0" w14:textId="56D5D424" w:rsidR="00B53138" w:rsidRDefault="00B53138" w:rsidP="00803657">
      <w:pPr>
        <w:spacing w:after="240" w:line="360" w:lineRule="auto"/>
        <w:jc w:val="both"/>
      </w:pPr>
      <w:r w:rsidRPr="00B53138">
        <w:t xml:space="preserve">Entre as nacionalidades que mais contribuíram para a faturação estrangeira, o top 5 manteve-se relativamente estável, embora com ligeiras </w:t>
      </w:r>
      <w:r w:rsidR="00DA6145">
        <w:t>variações</w:t>
      </w:r>
      <w:r w:rsidRPr="00B53138">
        <w:t xml:space="preserve"> face a</w:t>
      </w:r>
      <w:r w:rsidR="003F33E8">
        <w:t>o ano anterior</w:t>
      </w:r>
      <w:r w:rsidRPr="00B53138">
        <w:t>. Os E</w:t>
      </w:r>
      <w:r>
        <w:t xml:space="preserve">UA </w:t>
      </w:r>
      <w:r w:rsidR="008544C4">
        <w:t>tiveram o maior peso</w:t>
      </w:r>
      <w:r w:rsidRPr="00B53138">
        <w:t xml:space="preserve"> </w:t>
      </w:r>
      <w:r w:rsidR="008544C4">
        <w:t>(</w:t>
      </w:r>
      <w:r w:rsidRPr="00B53138">
        <w:t xml:space="preserve">11,65% </w:t>
      </w:r>
      <w:r w:rsidR="008544C4">
        <w:t xml:space="preserve">em 2025 </w:t>
      </w:r>
      <w:r w:rsidRPr="008544C4">
        <w:rPr>
          <w:i/>
          <w:iCs/>
        </w:rPr>
        <w:t>vs.</w:t>
      </w:r>
      <w:r w:rsidRPr="00B53138">
        <w:t xml:space="preserve"> 12,17% em 2024), seguidos do Reino Unido </w:t>
      </w:r>
      <w:r w:rsidR="008544C4">
        <w:t>(</w:t>
      </w:r>
      <w:r w:rsidRPr="00B53138">
        <w:t xml:space="preserve">10,80% </w:t>
      </w:r>
      <w:r w:rsidRPr="008544C4">
        <w:rPr>
          <w:i/>
          <w:iCs/>
        </w:rPr>
        <w:t>vs</w:t>
      </w:r>
      <w:r w:rsidRPr="00B53138">
        <w:t>. 12,03%)</w:t>
      </w:r>
      <w:r w:rsidR="008544C4">
        <w:t>,</w:t>
      </w:r>
      <w:r w:rsidRPr="00B53138">
        <w:t xml:space="preserve"> Irlanda (9,58% </w:t>
      </w:r>
      <w:r w:rsidRPr="008544C4">
        <w:rPr>
          <w:i/>
          <w:iCs/>
        </w:rPr>
        <w:t>vs.</w:t>
      </w:r>
      <w:r w:rsidRPr="00B53138">
        <w:t xml:space="preserve"> 9,78%), França (9,30% </w:t>
      </w:r>
      <w:r w:rsidRPr="008544C4">
        <w:rPr>
          <w:i/>
          <w:iCs/>
        </w:rPr>
        <w:t>vs</w:t>
      </w:r>
      <w:r w:rsidRPr="00B53138">
        <w:t>. 10</w:t>
      </w:r>
      <w:r w:rsidR="00125E0B">
        <w:t>,00</w:t>
      </w:r>
      <w:r w:rsidRPr="00B53138">
        <w:t xml:space="preserve">%) e Espanha (8,82% </w:t>
      </w:r>
      <w:r w:rsidRPr="008544C4">
        <w:rPr>
          <w:i/>
          <w:iCs/>
        </w:rPr>
        <w:t>vs.</w:t>
      </w:r>
      <w:r w:rsidRPr="00B53138">
        <w:t xml:space="preserve"> 7,94%)</w:t>
      </w:r>
      <w:r w:rsidR="00C213B9">
        <w:t>.</w:t>
      </w:r>
    </w:p>
    <w:p w14:paraId="20582A2A" w14:textId="5C6F0E6C" w:rsidR="00803657" w:rsidRDefault="00803657" w:rsidP="00803657">
      <w:pPr>
        <w:spacing w:after="240" w:line="360" w:lineRule="auto"/>
        <w:jc w:val="both"/>
      </w:pPr>
      <w:r>
        <w:t xml:space="preserve">A </w:t>
      </w:r>
      <w:r w:rsidR="00825F31">
        <w:t>performance</w:t>
      </w:r>
      <w:r>
        <w:t xml:space="preserve"> dos EUA, Reino Unido e França sugere um comportamento mais contido destes mercados, ao passo que Espanha reforça a sua presença.</w:t>
      </w:r>
    </w:p>
    <w:p w14:paraId="3EDDCCA1" w14:textId="147D08D0" w:rsidR="00803657" w:rsidRDefault="00803657" w:rsidP="00803657">
      <w:pPr>
        <w:spacing w:after="240" w:line="360" w:lineRule="auto"/>
        <w:jc w:val="both"/>
      </w:pPr>
      <w:r w:rsidRPr="00D03612">
        <w:rPr>
          <w:i/>
          <w:iCs/>
        </w:rPr>
        <w:t xml:space="preserve">“A performance deste </w:t>
      </w:r>
      <w:proofErr w:type="spellStart"/>
      <w:r w:rsidRPr="00D03612">
        <w:rPr>
          <w:i/>
          <w:iCs/>
        </w:rPr>
        <w:t>Black</w:t>
      </w:r>
      <w:proofErr w:type="spellEnd"/>
      <w:r w:rsidRPr="00D03612">
        <w:rPr>
          <w:i/>
          <w:iCs/>
        </w:rPr>
        <w:t xml:space="preserve"> Weekend demonstra que os pagamentos digitais continuam a ser um motor essencial do consumo em Portugal, sobretudo em períodos de grande intensidade promocional. A forte adesão dos consumidores nacionais e o crescimento expressivo da Cyber Monday mostram um mercado cada vez mais omnicanal, mais digital e mais confortável com novas formas de paga</w:t>
      </w:r>
      <w:r w:rsidR="00825F31">
        <w:rPr>
          <w:i/>
          <w:iCs/>
        </w:rPr>
        <w:t>mento</w:t>
      </w:r>
      <w:r w:rsidRPr="00D03612">
        <w:rPr>
          <w:i/>
          <w:iCs/>
        </w:rPr>
        <w:t>”,</w:t>
      </w:r>
      <w:r>
        <w:t xml:space="preserve"> </w:t>
      </w:r>
      <w:r w:rsidRPr="00D03612">
        <w:rPr>
          <w:b/>
          <w:bCs/>
        </w:rPr>
        <w:t xml:space="preserve">afirma </w:t>
      </w:r>
      <w:r w:rsidR="002B48E7">
        <w:rPr>
          <w:b/>
          <w:bCs/>
        </w:rPr>
        <w:t xml:space="preserve">Tiago </w:t>
      </w:r>
      <w:proofErr w:type="spellStart"/>
      <w:r w:rsidR="002B48E7">
        <w:rPr>
          <w:b/>
          <w:bCs/>
        </w:rPr>
        <w:t>Oom</w:t>
      </w:r>
      <w:proofErr w:type="spellEnd"/>
      <w:r w:rsidRPr="00D03612">
        <w:rPr>
          <w:b/>
          <w:bCs/>
        </w:rPr>
        <w:t xml:space="preserve">, </w:t>
      </w:r>
      <w:proofErr w:type="spellStart"/>
      <w:r w:rsidR="002B48E7" w:rsidRPr="002B48E7">
        <w:rPr>
          <w:b/>
          <w:bCs/>
        </w:rPr>
        <w:t>Head</w:t>
      </w:r>
      <w:proofErr w:type="spellEnd"/>
      <w:r w:rsidR="002B48E7" w:rsidRPr="002B48E7">
        <w:rPr>
          <w:b/>
          <w:bCs/>
        </w:rPr>
        <w:t xml:space="preserve"> </w:t>
      </w:r>
      <w:proofErr w:type="spellStart"/>
      <w:r w:rsidR="002B48E7" w:rsidRPr="002B48E7">
        <w:rPr>
          <w:b/>
          <w:bCs/>
        </w:rPr>
        <w:t>of</w:t>
      </w:r>
      <w:proofErr w:type="spellEnd"/>
      <w:r w:rsidR="002B48E7" w:rsidRPr="002B48E7">
        <w:rPr>
          <w:b/>
          <w:bCs/>
        </w:rPr>
        <w:t xml:space="preserve"> Merchant </w:t>
      </w:r>
      <w:proofErr w:type="spellStart"/>
      <w:r w:rsidR="002B48E7" w:rsidRPr="002B48E7">
        <w:rPr>
          <w:b/>
          <w:bCs/>
        </w:rPr>
        <w:t>Acquiring</w:t>
      </w:r>
      <w:proofErr w:type="spellEnd"/>
      <w:r w:rsidR="002B48E7" w:rsidRPr="002B48E7">
        <w:rPr>
          <w:b/>
          <w:bCs/>
        </w:rPr>
        <w:t xml:space="preserve"> </w:t>
      </w:r>
      <w:r w:rsidR="002B48E7">
        <w:rPr>
          <w:b/>
          <w:bCs/>
        </w:rPr>
        <w:t>n</w:t>
      </w:r>
      <w:r w:rsidRPr="00D03612">
        <w:rPr>
          <w:b/>
          <w:bCs/>
        </w:rPr>
        <w:t>a UNICRE</w:t>
      </w:r>
      <w:r>
        <w:t>.</w:t>
      </w:r>
    </w:p>
    <w:p w14:paraId="48F74F50" w14:textId="6B00ABE8" w:rsidR="00203CCC" w:rsidRDefault="00203CCC" w:rsidP="00803657">
      <w:pPr>
        <w:spacing w:after="240" w:line="360" w:lineRule="auto"/>
        <w:jc w:val="both"/>
      </w:pPr>
      <w:r w:rsidRPr="00203CCC">
        <w:t>O responsável sublinha que a evolução do mercado está também a ser impulsionada pela inovação no próprio setor</w:t>
      </w:r>
      <w:r w:rsidR="00703D35">
        <w:t xml:space="preserve"> de pagamentos</w:t>
      </w:r>
      <w:r w:rsidR="00C62386">
        <w:t>, indicando que “s</w:t>
      </w:r>
      <w:r w:rsidRPr="00203CCC">
        <w:rPr>
          <w:i/>
          <w:iCs/>
        </w:rPr>
        <w:t>oluções como a Parcela Já com UNICRE, o Pay by Link ou o Tap on Phone estão a permitir que os negócios ofereçam experiências mais flexíveis, rápidas e convenientes, aumentando a rentabilidade das empresas e fortalecendo a relação entre marcas e consumidores num dos fins de semana mais competitivos do ano”.</w:t>
      </w:r>
    </w:p>
    <w:p w14:paraId="6E892AB9" w14:textId="0A47101C" w:rsidR="002131EB" w:rsidRDefault="002131EB" w:rsidP="00803657">
      <w:pPr>
        <w:spacing w:after="240" w:line="360" w:lineRule="auto"/>
        <w:jc w:val="both"/>
      </w:pPr>
      <w:r w:rsidRPr="002131EB">
        <w:lastRenderedPageBreak/>
        <w:t xml:space="preserve">Os números do Black Weekend de 2025 reforçam as tendências </w:t>
      </w:r>
      <w:r w:rsidR="008D0A29">
        <w:t>n</w:t>
      </w:r>
      <w:r w:rsidR="00703D35">
        <w:t>os</w:t>
      </w:r>
      <w:r w:rsidR="00D12371">
        <w:t xml:space="preserve"> pagamentos</w:t>
      </w:r>
      <w:r w:rsidRPr="002131EB">
        <w:t xml:space="preserve">, </w:t>
      </w:r>
      <w:r w:rsidR="00D12371">
        <w:t>revelando</w:t>
      </w:r>
      <w:r w:rsidRPr="002131EB">
        <w:t xml:space="preserve"> consumidores cada vez mais informados</w:t>
      </w:r>
      <w:r>
        <w:t>, atentos</w:t>
      </w:r>
      <w:r w:rsidRPr="002131EB">
        <w:t xml:space="preserve"> e a privilegiar uma experiência de compra mais fluida, eficiente e inteligente.</w:t>
      </w:r>
    </w:p>
    <w:p w14:paraId="58A78DC3" w14:textId="3127E70A" w:rsidR="002B48E7" w:rsidRDefault="002B48E7" w:rsidP="00803657">
      <w:pPr>
        <w:spacing w:after="240" w:line="360" w:lineRule="auto"/>
        <w:jc w:val="both"/>
      </w:pPr>
      <w:r>
        <w:t>Para mais informações sobre este relatório e os insights da REDUNIQ, entre em contacto connosco.</w:t>
      </w:r>
    </w:p>
    <w:p w14:paraId="476BCC53" w14:textId="77777777" w:rsidR="00EC1CD1" w:rsidRDefault="00EC1CD1" w:rsidP="470ECE5C">
      <w:pPr>
        <w:spacing w:after="240" w:line="360" w:lineRule="auto"/>
        <w:jc w:val="both"/>
        <w:rPr>
          <w:i/>
          <w:iCs/>
        </w:rPr>
      </w:pPr>
    </w:p>
    <w:p w14:paraId="50DD8D0A" w14:textId="6A3D5196" w:rsidR="00C14324" w:rsidRDefault="00157CD9" w:rsidP="00576BAD">
      <w:pPr>
        <w:pBdr>
          <w:top w:val="nil"/>
          <w:left w:val="nil"/>
          <w:bottom w:val="nil"/>
          <w:right w:val="nil"/>
          <w:between w:val="nil"/>
        </w:pBdr>
        <w:spacing w:after="120" w:line="288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Sobre a UNICRE:</w:t>
      </w:r>
    </w:p>
    <w:p w14:paraId="5E78977E" w14:textId="7C71F01F" w:rsidR="00C14324" w:rsidRDefault="00777310" w:rsidP="00576BAD">
      <w:pPr>
        <w:pBdr>
          <w:top w:val="nil"/>
          <w:left w:val="nil"/>
          <w:bottom w:val="nil"/>
          <w:right w:val="nil"/>
          <w:between w:val="nil"/>
        </w:pBdr>
        <w:spacing w:after="120" w:line="288" w:lineRule="auto"/>
        <w:jc w:val="both"/>
        <w:rPr>
          <w:i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 </w:t>
      </w:r>
      <w:hyperlink r:id="rId14" w:history="1">
        <w:r w:rsidRPr="00D04258">
          <w:rPr>
            <w:rStyle w:val="Hiperligao"/>
          </w:rPr>
          <w:t>UNICRE</w:t>
        </w:r>
      </w:hyperlink>
      <w:r>
        <w:rPr>
          <w:color w:val="000000"/>
          <w:sz w:val="20"/>
          <w:szCs w:val="20"/>
        </w:rPr>
        <w:t xml:space="preserve"> é uma instituição portuguesa que atua no setor financeiro, especialista na gestão, emissão e disponibilização de soluções inovadoras de pagamento, cartões de pagamento e crédito ao consumo. Com mais de 50 anos de experiência no mercado português, a empresa detém atualmente as marcas: REDUNIQ, que disponibiliza soluções de aceitação de pagamentos para loja física ou comércio </w:t>
      </w:r>
      <w:r>
        <w:rPr>
          <w:i/>
          <w:color w:val="000000"/>
          <w:sz w:val="20"/>
          <w:szCs w:val="20"/>
        </w:rPr>
        <w:t xml:space="preserve">online; </w:t>
      </w:r>
      <w:r>
        <w:rPr>
          <w:iCs/>
          <w:color w:val="000000"/>
          <w:sz w:val="20"/>
          <w:szCs w:val="20"/>
        </w:rPr>
        <w:t>e o U</w:t>
      </w:r>
      <w:r>
        <w:rPr>
          <w:color w:val="000000"/>
          <w:sz w:val="20"/>
          <w:szCs w:val="20"/>
        </w:rPr>
        <w:t>NIBANCO, responsável pela emissão de cartões de crédito, cartões pré-pagos, cartões refeição, crédito pessoal e crédito consolidado.</w:t>
      </w:r>
    </w:p>
    <w:p w14:paraId="1782C937" w14:textId="77777777" w:rsidR="00576BAD" w:rsidRDefault="00576BAD" w:rsidP="00576BAD">
      <w:pPr>
        <w:spacing w:after="120" w:line="288" w:lineRule="auto"/>
        <w:jc w:val="both"/>
        <w:rPr>
          <w:b/>
          <w:color w:val="000000"/>
          <w:sz w:val="20"/>
          <w:szCs w:val="20"/>
        </w:rPr>
      </w:pPr>
    </w:p>
    <w:p w14:paraId="38E12AD9" w14:textId="1ECF7330" w:rsidR="000763D7" w:rsidRDefault="000763D7" w:rsidP="00576BAD">
      <w:pPr>
        <w:spacing w:after="120" w:line="288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Sobre o REDUNIQ Insights:</w:t>
      </w:r>
    </w:p>
    <w:p w14:paraId="65C75B0F" w14:textId="77777777" w:rsidR="00576BAD" w:rsidRDefault="00576BAD" w:rsidP="00576BAD">
      <w:pPr>
        <w:tabs>
          <w:tab w:val="center" w:pos="4252"/>
          <w:tab w:val="right" w:pos="8504"/>
          <w:tab w:val="right" w:pos="8478"/>
        </w:tabs>
        <w:spacing w:after="120" w:line="288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O </w:t>
      </w:r>
      <w:sdt>
        <w:sdtPr>
          <w:tag w:val="goog_rdk_19"/>
          <w:id w:val="-1816480010"/>
        </w:sdtPr>
        <w:sdtEndPr/>
        <w:sdtContent>
          <w:hyperlink r:id="rId15" w:history="1">
            <w:r>
              <w:rPr>
                <w:color w:val="1155CC"/>
                <w:sz w:val="20"/>
                <w:szCs w:val="20"/>
                <w:u w:val="single"/>
              </w:rPr>
              <w:t>REDUNIQ Insights</w:t>
            </w:r>
          </w:hyperlink>
        </w:sdtContent>
      </w:sdt>
      <w:r>
        <w:rPr>
          <w:color w:val="000000"/>
          <w:sz w:val="20"/>
          <w:szCs w:val="20"/>
        </w:rPr>
        <w:t xml:space="preserve"> é uma solução de conhecimento que pretende disponibilizar informação analítica aos clientes da REDUNIQ, maior acquirer português e marca da UNICRE responsável por disponibilizar soluções de aceitação de pagamentos digitais em loja física e </w:t>
      </w:r>
      <w:r>
        <w:rPr>
          <w:i/>
          <w:iCs/>
          <w:color w:val="000000"/>
          <w:sz w:val="20"/>
          <w:szCs w:val="20"/>
        </w:rPr>
        <w:t>online</w:t>
      </w:r>
      <w:r>
        <w:rPr>
          <w:color w:val="000000"/>
          <w:sz w:val="20"/>
          <w:szCs w:val="20"/>
        </w:rPr>
        <w:t>. Através da divulgação de dados referentes à evolução da faturação e transações dos negócios com origem em cartões de pagamento nacionais e estrangeiros, a REDUNIQ objetiva apoiar as empresas do retalho nacional na geração de insights e na tomada de decisões de desenvolvimento de negócio.</w:t>
      </w:r>
    </w:p>
    <w:p w14:paraId="7826870A" w14:textId="77777777" w:rsidR="00576BAD" w:rsidRDefault="00576BAD" w:rsidP="00576BA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right" w:pos="8478"/>
        </w:tabs>
        <w:spacing w:after="120" w:line="288" w:lineRule="auto"/>
        <w:rPr>
          <w:b/>
          <w:color w:val="000000"/>
          <w:sz w:val="20"/>
          <w:szCs w:val="20"/>
        </w:rPr>
      </w:pPr>
    </w:p>
    <w:p w14:paraId="636AF034" w14:textId="07FFB745" w:rsidR="00C14324" w:rsidRDefault="00157CD9" w:rsidP="00576BA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right" w:pos="8478"/>
        </w:tabs>
        <w:spacing w:after="80" w:line="288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Para mais informações, contacte:</w:t>
      </w:r>
    </w:p>
    <w:p w14:paraId="188DEDC2" w14:textId="77777777" w:rsidR="00C14324" w:rsidRDefault="00157CD9" w:rsidP="00576BA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right" w:pos="8478"/>
        </w:tabs>
        <w:spacing w:after="40" w:line="288" w:lineRule="auto"/>
        <w:rPr>
          <w:color w:val="000000"/>
          <w:sz w:val="20"/>
          <w:szCs w:val="20"/>
          <w:u w:val="single"/>
        </w:rPr>
      </w:pPr>
      <w:r>
        <w:rPr>
          <w:color w:val="000000"/>
          <w:sz w:val="20"/>
          <w:szCs w:val="20"/>
          <w:u w:val="single"/>
        </w:rPr>
        <w:t>Lift Consulting</w:t>
      </w:r>
    </w:p>
    <w:p w14:paraId="2646834B" w14:textId="77777777" w:rsidR="007E5B7B" w:rsidRPr="007E5B7B" w:rsidRDefault="00FC3851" w:rsidP="007E5B7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right" w:pos="8478"/>
        </w:tabs>
        <w:spacing w:line="288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Patrícia Afonso</w:t>
      </w:r>
      <w:r w:rsidR="00157CD9">
        <w:rPr>
          <w:color w:val="000000"/>
          <w:sz w:val="20"/>
          <w:szCs w:val="20"/>
        </w:rPr>
        <w:t xml:space="preserve"> | </w:t>
      </w:r>
      <w:hyperlink r:id="rId16" w:history="1">
        <w:r w:rsidRPr="00FC3851">
          <w:rPr>
            <w:rStyle w:val="Hiperligao"/>
            <w:sz w:val="20"/>
            <w:szCs w:val="20"/>
          </w:rPr>
          <w:t xml:space="preserve">patricia.afonso </w:t>
        </w:r>
        <w:r w:rsidR="00157CD9" w:rsidRPr="00FC3851">
          <w:rPr>
            <w:rStyle w:val="Hiperligao"/>
            <w:sz w:val="20"/>
            <w:szCs w:val="20"/>
          </w:rPr>
          <w:t>@lift.com.pt</w:t>
        </w:r>
      </w:hyperlink>
      <w:r w:rsidR="00157CD9">
        <w:rPr>
          <w:color w:val="000000"/>
          <w:sz w:val="20"/>
          <w:szCs w:val="20"/>
        </w:rPr>
        <w:t xml:space="preserve"> | </w:t>
      </w:r>
      <w:r w:rsidR="007E5B7B" w:rsidRPr="007E5B7B">
        <w:rPr>
          <w:bCs/>
          <w:color w:val="000000"/>
          <w:sz w:val="20"/>
          <w:szCs w:val="20"/>
        </w:rPr>
        <w:t>913 385 935</w:t>
      </w:r>
    </w:p>
    <w:p w14:paraId="7A27A145" w14:textId="77777777" w:rsidR="007E5B7B" w:rsidRPr="007E5B7B" w:rsidRDefault="007E5B7B" w:rsidP="007E5B7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right" w:pos="8478"/>
        </w:tabs>
        <w:spacing w:after="0" w:line="288" w:lineRule="auto"/>
        <w:rPr>
          <w:color w:val="000000"/>
          <w:sz w:val="20"/>
          <w:szCs w:val="20"/>
        </w:rPr>
      </w:pPr>
      <w:r w:rsidRPr="007E5B7B">
        <w:rPr>
          <w:color w:val="000000"/>
          <w:sz w:val="20"/>
          <w:szCs w:val="20"/>
        </w:rPr>
        <w:t> </w:t>
      </w:r>
    </w:p>
    <w:p w14:paraId="11A1CA2F" w14:textId="5D62C9C7" w:rsidR="00C14324" w:rsidRPr="00982F98" w:rsidRDefault="00C14324" w:rsidP="00576BA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right" w:pos="8478"/>
        </w:tabs>
        <w:spacing w:after="0" w:line="288" w:lineRule="auto"/>
        <w:rPr>
          <w:color w:val="000000"/>
          <w:sz w:val="20"/>
          <w:szCs w:val="20"/>
        </w:rPr>
      </w:pPr>
    </w:p>
    <w:sectPr w:rsidR="00C14324" w:rsidRPr="00982F98" w:rsidSect="00C906F1">
      <w:headerReference w:type="default" r:id="rId17"/>
      <w:footerReference w:type="default" r:id="rId18"/>
      <w:pgSz w:w="11906" w:h="16838"/>
      <w:pgMar w:top="1560" w:right="1701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B960A1" w14:textId="77777777" w:rsidR="00320D69" w:rsidRDefault="00320D69">
      <w:pPr>
        <w:spacing w:after="0" w:line="240" w:lineRule="auto"/>
      </w:pPr>
      <w:r>
        <w:separator/>
      </w:r>
    </w:p>
  </w:endnote>
  <w:endnote w:type="continuationSeparator" w:id="0">
    <w:p w14:paraId="1A474332" w14:textId="77777777" w:rsidR="00320D69" w:rsidRDefault="00320D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swiss"/>
    <w:pitch w:val="variable"/>
    <w:sig w:usb0="00000003" w:usb1="0200E0A0" w:usb2="00000000" w:usb3="00000000" w:csb0="00000001" w:csb1="00000000"/>
    <w:embedRegular r:id="rId1" w:fontKey="{10F2A80E-CC77-476F-9962-5A520C97AB6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8BDF732-8792-41F9-AC46-EC5D26F8B906}"/>
    <w:embedBold r:id="rId3" w:fontKey="{F3F15B9C-51AA-4EE1-AB1E-EA05987FEF36}"/>
    <w:embedItalic r:id="rId4" w:fontKey="{1D0AE16B-D37A-487E-80ED-B33F3274D2D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E5E225FD-A407-4664-9C25-603B3B565D6D}"/>
    <w:embedItalic r:id="rId6" w:fontKey="{C7685E39-8BB3-4B75-804F-0037B30F1982}"/>
  </w:font>
  <w:font w:name="Aptos">
    <w:charset w:val="00"/>
    <w:family w:val="swiss"/>
    <w:pitch w:val="variable"/>
    <w:sig w:usb0="20000287" w:usb1="00000003" w:usb2="00000000" w:usb3="00000000" w:csb0="0000019F" w:csb1="00000000"/>
    <w:embedBold r:id="rId7" w:fontKey="{EC075E1E-15EA-490F-B288-E5650DCB550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DD61D993-7B3D-44D0-9B7C-B7076D7897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22795E" w14:textId="4F4BAA07" w:rsidR="00C14324" w:rsidRDefault="00F6427C" w:rsidP="00A613C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24C6AA08" wp14:editId="7824881E">
          <wp:simplePos x="0" y="0"/>
          <wp:positionH relativeFrom="margin">
            <wp:posOffset>4255770</wp:posOffset>
          </wp:positionH>
          <wp:positionV relativeFrom="margin">
            <wp:posOffset>8970010</wp:posOffset>
          </wp:positionV>
          <wp:extent cx="1144270" cy="453507"/>
          <wp:effectExtent l="0" t="0" r="0" b="3810"/>
          <wp:wrapSquare wrapText="bothSides"/>
          <wp:docPr id="777224547" name="Imagem 777224547" descr="Uma imagem com texto, Tipo de letra, logótipo, Gráficos&#10;&#10;Os conteúdos gerados por IA poderão estar incorreto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Uma imagem com texto, Tipo de letra, logótipo, Gráficos&#10;&#10;Os conteúdos gerados por IA poderão estar incorretos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4270" cy="4535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E46799" w14:textId="77777777" w:rsidR="00320D69" w:rsidRDefault="00320D69">
      <w:pPr>
        <w:spacing w:after="0" w:line="240" w:lineRule="auto"/>
      </w:pPr>
      <w:r>
        <w:separator/>
      </w:r>
    </w:p>
  </w:footnote>
  <w:footnote w:type="continuationSeparator" w:id="0">
    <w:p w14:paraId="699129C2" w14:textId="77777777" w:rsidR="00320D69" w:rsidRDefault="00320D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988DEE" w14:textId="6E5A10F6" w:rsidR="00C14324" w:rsidRDefault="00A613C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7215" behindDoc="0" locked="0" layoutInCell="1" allowOverlap="1" wp14:anchorId="5F690CB2" wp14:editId="4A093915">
          <wp:simplePos x="0" y="0"/>
          <wp:positionH relativeFrom="margin">
            <wp:posOffset>18415</wp:posOffset>
          </wp:positionH>
          <wp:positionV relativeFrom="margin">
            <wp:posOffset>-731520</wp:posOffset>
          </wp:positionV>
          <wp:extent cx="2501265" cy="556260"/>
          <wp:effectExtent l="0" t="0" r="0" b="0"/>
          <wp:wrapSquare wrapText="bothSides"/>
          <wp:docPr id="689229228" name="Imagem 689229228" descr="Uma imagem com texto, Tipo de letra, logótipo, Gráficos&#10;&#10;Os conteúdos gerados por IA poderão estar incorreto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Uma imagem com texto, Tipo de letra, logótipo, Gráficos&#10;&#10;Os conteúdos gerados por IA poderão estar incorretos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11" r="4197"/>
                  <a:stretch/>
                </pic:blipFill>
                <pic:spPr bwMode="auto">
                  <a:xfrm>
                    <a:off x="0" y="0"/>
                    <a:ext cx="2501265" cy="5562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57CD9">
      <w:rPr>
        <w:color w:val="000000"/>
      </w:rPr>
      <w:t xml:space="preserve">                          </w:t>
    </w:r>
  </w:p>
  <w:p w14:paraId="5889BEA6" w14:textId="066CEC1A" w:rsidR="00C14324" w:rsidRDefault="00C1432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0C3BEE49" w14:textId="3323719D" w:rsidR="00A613C8" w:rsidRDefault="00A613C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AB1F5D"/>
    <w:multiLevelType w:val="hybridMultilevel"/>
    <w:tmpl w:val="AF3E5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5A5E92"/>
    <w:multiLevelType w:val="hybridMultilevel"/>
    <w:tmpl w:val="8CE828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4E634C"/>
    <w:multiLevelType w:val="multilevel"/>
    <w:tmpl w:val="3286B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F506B0F"/>
    <w:multiLevelType w:val="hybridMultilevel"/>
    <w:tmpl w:val="E2D46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FC339D"/>
    <w:multiLevelType w:val="multilevel"/>
    <w:tmpl w:val="327C0C4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BE15C50"/>
    <w:multiLevelType w:val="multilevel"/>
    <w:tmpl w:val="85D48D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42268407">
    <w:abstractNumId w:val="5"/>
  </w:num>
  <w:num w:numId="2" w16cid:durableId="1497913607">
    <w:abstractNumId w:val="1"/>
  </w:num>
  <w:num w:numId="3" w16cid:durableId="293339717">
    <w:abstractNumId w:val="3"/>
  </w:num>
  <w:num w:numId="4" w16cid:durableId="1773819669">
    <w:abstractNumId w:val="0"/>
  </w:num>
  <w:num w:numId="5" w16cid:durableId="1318150260">
    <w:abstractNumId w:val="4"/>
  </w:num>
  <w:num w:numId="6" w16cid:durableId="1792421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4324"/>
    <w:rsid w:val="00000191"/>
    <w:rsid w:val="0000442C"/>
    <w:rsid w:val="00005777"/>
    <w:rsid w:val="00006105"/>
    <w:rsid w:val="00010E93"/>
    <w:rsid w:val="00014353"/>
    <w:rsid w:val="0001754C"/>
    <w:rsid w:val="000213AE"/>
    <w:rsid w:val="000311DB"/>
    <w:rsid w:val="00032048"/>
    <w:rsid w:val="000325C2"/>
    <w:rsid w:val="0005382D"/>
    <w:rsid w:val="0005430B"/>
    <w:rsid w:val="00065FAA"/>
    <w:rsid w:val="0006660F"/>
    <w:rsid w:val="000678CB"/>
    <w:rsid w:val="00073586"/>
    <w:rsid w:val="00073A5A"/>
    <w:rsid w:val="00073BF8"/>
    <w:rsid w:val="0007573B"/>
    <w:rsid w:val="0007583E"/>
    <w:rsid w:val="000763D7"/>
    <w:rsid w:val="0008539D"/>
    <w:rsid w:val="0008592B"/>
    <w:rsid w:val="0009058A"/>
    <w:rsid w:val="000C05E3"/>
    <w:rsid w:val="000C2698"/>
    <w:rsid w:val="000C3E7B"/>
    <w:rsid w:val="000C42C4"/>
    <w:rsid w:val="000C63F8"/>
    <w:rsid w:val="000E6828"/>
    <w:rsid w:val="000F2F6B"/>
    <w:rsid w:val="000F6709"/>
    <w:rsid w:val="000F7340"/>
    <w:rsid w:val="0010262B"/>
    <w:rsid w:val="00103C1D"/>
    <w:rsid w:val="001045AA"/>
    <w:rsid w:val="0011161F"/>
    <w:rsid w:val="00114B05"/>
    <w:rsid w:val="00117604"/>
    <w:rsid w:val="001215B2"/>
    <w:rsid w:val="00123507"/>
    <w:rsid w:val="00125E0B"/>
    <w:rsid w:val="00126809"/>
    <w:rsid w:val="00127560"/>
    <w:rsid w:val="00130DBD"/>
    <w:rsid w:val="001310CA"/>
    <w:rsid w:val="0013569D"/>
    <w:rsid w:val="00135AC6"/>
    <w:rsid w:val="00136769"/>
    <w:rsid w:val="001504BC"/>
    <w:rsid w:val="00157CD9"/>
    <w:rsid w:val="0017187D"/>
    <w:rsid w:val="001718FE"/>
    <w:rsid w:val="00172F11"/>
    <w:rsid w:val="0017429E"/>
    <w:rsid w:val="00177936"/>
    <w:rsid w:val="00181C5F"/>
    <w:rsid w:val="001825CB"/>
    <w:rsid w:val="00192547"/>
    <w:rsid w:val="00196048"/>
    <w:rsid w:val="001A1897"/>
    <w:rsid w:val="001A7134"/>
    <w:rsid w:val="001B531A"/>
    <w:rsid w:val="001B63B6"/>
    <w:rsid w:val="001B779D"/>
    <w:rsid w:val="001C5F44"/>
    <w:rsid w:val="001D18AB"/>
    <w:rsid w:val="001D5750"/>
    <w:rsid w:val="001D70F1"/>
    <w:rsid w:val="001D715D"/>
    <w:rsid w:val="001D7EB2"/>
    <w:rsid w:val="001E06A8"/>
    <w:rsid w:val="001E35CF"/>
    <w:rsid w:val="00203AA2"/>
    <w:rsid w:val="00203CCC"/>
    <w:rsid w:val="00206010"/>
    <w:rsid w:val="00207DF8"/>
    <w:rsid w:val="002131EB"/>
    <w:rsid w:val="00231DE1"/>
    <w:rsid w:val="002578E8"/>
    <w:rsid w:val="00260109"/>
    <w:rsid w:val="00262DE6"/>
    <w:rsid w:val="0026733B"/>
    <w:rsid w:val="00291823"/>
    <w:rsid w:val="002922E9"/>
    <w:rsid w:val="00295363"/>
    <w:rsid w:val="002969AB"/>
    <w:rsid w:val="002A782F"/>
    <w:rsid w:val="002B2D30"/>
    <w:rsid w:val="002B48E7"/>
    <w:rsid w:val="002B613B"/>
    <w:rsid w:val="002C2B56"/>
    <w:rsid w:val="002C46CE"/>
    <w:rsid w:val="002D2677"/>
    <w:rsid w:val="002D59A6"/>
    <w:rsid w:val="002D5B7B"/>
    <w:rsid w:val="002F1BED"/>
    <w:rsid w:val="002F2DF8"/>
    <w:rsid w:val="002F52B3"/>
    <w:rsid w:val="002F723B"/>
    <w:rsid w:val="00301BEB"/>
    <w:rsid w:val="003048F6"/>
    <w:rsid w:val="00305F0F"/>
    <w:rsid w:val="003141BE"/>
    <w:rsid w:val="00320D69"/>
    <w:rsid w:val="00322457"/>
    <w:rsid w:val="00325125"/>
    <w:rsid w:val="00326968"/>
    <w:rsid w:val="00327B64"/>
    <w:rsid w:val="00327FDB"/>
    <w:rsid w:val="0033113E"/>
    <w:rsid w:val="003317AF"/>
    <w:rsid w:val="003334FD"/>
    <w:rsid w:val="00342126"/>
    <w:rsid w:val="00345B06"/>
    <w:rsid w:val="00362287"/>
    <w:rsid w:val="00362945"/>
    <w:rsid w:val="00362A8D"/>
    <w:rsid w:val="0036391B"/>
    <w:rsid w:val="00377C2C"/>
    <w:rsid w:val="00381C43"/>
    <w:rsid w:val="00383883"/>
    <w:rsid w:val="0038475A"/>
    <w:rsid w:val="003862CF"/>
    <w:rsid w:val="00386ECD"/>
    <w:rsid w:val="00387D26"/>
    <w:rsid w:val="00390B14"/>
    <w:rsid w:val="0039505C"/>
    <w:rsid w:val="003A06B2"/>
    <w:rsid w:val="003C2717"/>
    <w:rsid w:val="003C6380"/>
    <w:rsid w:val="003D64FB"/>
    <w:rsid w:val="003F33E8"/>
    <w:rsid w:val="003F52B8"/>
    <w:rsid w:val="00401DAE"/>
    <w:rsid w:val="00401EC2"/>
    <w:rsid w:val="0040429E"/>
    <w:rsid w:val="00415BB1"/>
    <w:rsid w:val="0041603E"/>
    <w:rsid w:val="0041777E"/>
    <w:rsid w:val="00423B83"/>
    <w:rsid w:val="00425B82"/>
    <w:rsid w:val="0043367F"/>
    <w:rsid w:val="00464210"/>
    <w:rsid w:val="0047301B"/>
    <w:rsid w:val="004755AE"/>
    <w:rsid w:val="004817A9"/>
    <w:rsid w:val="00484A1D"/>
    <w:rsid w:val="004909B2"/>
    <w:rsid w:val="00491081"/>
    <w:rsid w:val="00491885"/>
    <w:rsid w:val="00493CEF"/>
    <w:rsid w:val="004A0844"/>
    <w:rsid w:val="004A450A"/>
    <w:rsid w:val="004A567B"/>
    <w:rsid w:val="004A5FA4"/>
    <w:rsid w:val="004B34D8"/>
    <w:rsid w:val="004B3A30"/>
    <w:rsid w:val="004B6B50"/>
    <w:rsid w:val="004D078E"/>
    <w:rsid w:val="004D0ABB"/>
    <w:rsid w:val="004D376E"/>
    <w:rsid w:val="004D4D5C"/>
    <w:rsid w:val="004D6872"/>
    <w:rsid w:val="004E21C5"/>
    <w:rsid w:val="004E2D42"/>
    <w:rsid w:val="004F1F50"/>
    <w:rsid w:val="004F2684"/>
    <w:rsid w:val="004F447B"/>
    <w:rsid w:val="004F4742"/>
    <w:rsid w:val="004F5A66"/>
    <w:rsid w:val="0050622C"/>
    <w:rsid w:val="005135EA"/>
    <w:rsid w:val="00517502"/>
    <w:rsid w:val="00517FA9"/>
    <w:rsid w:val="00521DAE"/>
    <w:rsid w:val="00545E50"/>
    <w:rsid w:val="00546103"/>
    <w:rsid w:val="005534AA"/>
    <w:rsid w:val="00553C76"/>
    <w:rsid w:val="00554415"/>
    <w:rsid w:val="00560413"/>
    <w:rsid w:val="00560D5E"/>
    <w:rsid w:val="00560E4D"/>
    <w:rsid w:val="005624C6"/>
    <w:rsid w:val="005641E8"/>
    <w:rsid w:val="00567A22"/>
    <w:rsid w:val="00572181"/>
    <w:rsid w:val="005739DA"/>
    <w:rsid w:val="0057446F"/>
    <w:rsid w:val="00576BAD"/>
    <w:rsid w:val="00577998"/>
    <w:rsid w:val="00583BE0"/>
    <w:rsid w:val="00586A54"/>
    <w:rsid w:val="005903D9"/>
    <w:rsid w:val="00590A09"/>
    <w:rsid w:val="005914F3"/>
    <w:rsid w:val="00592823"/>
    <w:rsid w:val="005938CE"/>
    <w:rsid w:val="00595AE8"/>
    <w:rsid w:val="0059622E"/>
    <w:rsid w:val="005A03A5"/>
    <w:rsid w:val="005A1EE4"/>
    <w:rsid w:val="005B2C32"/>
    <w:rsid w:val="005B6426"/>
    <w:rsid w:val="005B6F87"/>
    <w:rsid w:val="005C417C"/>
    <w:rsid w:val="005D1547"/>
    <w:rsid w:val="005D416B"/>
    <w:rsid w:val="005E0FF7"/>
    <w:rsid w:val="005F1C25"/>
    <w:rsid w:val="005F5D1F"/>
    <w:rsid w:val="005F5FB2"/>
    <w:rsid w:val="00600195"/>
    <w:rsid w:val="006155FE"/>
    <w:rsid w:val="00640E1B"/>
    <w:rsid w:val="00644C90"/>
    <w:rsid w:val="006523A3"/>
    <w:rsid w:val="0065762D"/>
    <w:rsid w:val="00674C90"/>
    <w:rsid w:val="00676203"/>
    <w:rsid w:val="0068075A"/>
    <w:rsid w:val="00684960"/>
    <w:rsid w:val="006A6C56"/>
    <w:rsid w:val="006B18D4"/>
    <w:rsid w:val="006B5AE9"/>
    <w:rsid w:val="006B795F"/>
    <w:rsid w:val="006C1E58"/>
    <w:rsid w:val="006C1EBE"/>
    <w:rsid w:val="006D18B6"/>
    <w:rsid w:val="006D4FBD"/>
    <w:rsid w:val="006E402A"/>
    <w:rsid w:val="006E48F6"/>
    <w:rsid w:val="006F0089"/>
    <w:rsid w:val="00703D35"/>
    <w:rsid w:val="00704E34"/>
    <w:rsid w:val="0071258F"/>
    <w:rsid w:val="00712F99"/>
    <w:rsid w:val="00714358"/>
    <w:rsid w:val="00734466"/>
    <w:rsid w:val="00735FCD"/>
    <w:rsid w:val="0073678F"/>
    <w:rsid w:val="007409BB"/>
    <w:rsid w:val="00746A80"/>
    <w:rsid w:val="00752847"/>
    <w:rsid w:val="007553EE"/>
    <w:rsid w:val="00756F91"/>
    <w:rsid w:val="00757894"/>
    <w:rsid w:val="0076109E"/>
    <w:rsid w:val="00762857"/>
    <w:rsid w:val="0076388A"/>
    <w:rsid w:val="00767F89"/>
    <w:rsid w:val="00771CB8"/>
    <w:rsid w:val="00773E07"/>
    <w:rsid w:val="007759C9"/>
    <w:rsid w:val="00777310"/>
    <w:rsid w:val="007775C6"/>
    <w:rsid w:val="007829DF"/>
    <w:rsid w:val="0079102D"/>
    <w:rsid w:val="00791A27"/>
    <w:rsid w:val="00796F72"/>
    <w:rsid w:val="007A0767"/>
    <w:rsid w:val="007A0B27"/>
    <w:rsid w:val="007A3DEC"/>
    <w:rsid w:val="007A5D89"/>
    <w:rsid w:val="007B28BE"/>
    <w:rsid w:val="007C6AF3"/>
    <w:rsid w:val="007C7801"/>
    <w:rsid w:val="007D2BFD"/>
    <w:rsid w:val="007D4C56"/>
    <w:rsid w:val="007D5284"/>
    <w:rsid w:val="007D736E"/>
    <w:rsid w:val="007D7646"/>
    <w:rsid w:val="007E4EE9"/>
    <w:rsid w:val="007E5B7B"/>
    <w:rsid w:val="007E5CBC"/>
    <w:rsid w:val="007E5E3F"/>
    <w:rsid w:val="007E662B"/>
    <w:rsid w:val="007F2E7E"/>
    <w:rsid w:val="00801182"/>
    <w:rsid w:val="00801D2B"/>
    <w:rsid w:val="00803657"/>
    <w:rsid w:val="008145A1"/>
    <w:rsid w:val="00820D65"/>
    <w:rsid w:val="00822B4A"/>
    <w:rsid w:val="00824C96"/>
    <w:rsid w:val="00825F31"/>
    <w:rsid w:val="008308BF"/>
    <w:rsid w:val="008328AF"/>
    <w:rsid w:val="00834CE3"/>
    <w:rsid w:val="008365A9"/>
    <w:rsid w:val="00836BF9"/>
    <w:rsid w:val="008443F7"/>
    <w:rsid w:val="0084758A"/>
    <w:rsid w:val="00853FCC"/>
    <w:rsid w:val="008544C4"/>
    <w:rsid w:val="00864E9B"/>
    <w:rsid w:val="00884870"/>
    <w:rsid w:val="0089551E"/>
    <w:rsid w:val="00895635"/>
    <w:rsid w:val="0089772B"/>
    <w:rsid w:val="008A06A8"/>
    <w:rsid w:val="008A1A4F"/>
    <w:rsid w:val="008A59AB"/>
    <w:rsid w:val="008A64E2"/>
    <w:rsid w:val="008C054B"/>
    <w:rsid w:val="008C7D2A"/>
    <w:rsid w:val="008D0A29"/>
    <w:rsid w:val="008D73C7"/>
    <w:rsid w:val="008E2DFD"/>
    <w:rsid w:val="008F1177"/>
    <w:rsid w:val="008F539F"/>
    <w:rsid w:val="008F60AD"/>
    <w:rsid w:val="0091457B"/>
    <w:rsid w:val="00920074"/>
    <w:rsid w:val="0092140E"/>
    <w:rsid w:val="0092543E"/>
    <w:rsid w:val="00935EC0"/>
    <w:rsid w:val="00936C38"/>
    <w:rsid w:val="009375CD"/>
    <w:rsid w:val="0094223D"/>
    <w:rsid w:val="0094273C"/>
    <w:rsid w:val="00944C50"/>
    <w:rsid w:val="00945973"/>
    <w:rsid w:val="00951EAD"/>
    <w:rsid w:val="00953CE8"/>
    <w:rsid w:val="00954941"/>
    <w:rsid w:val="009617E3"/>
    <w:rsid w:val="00963694"/>
    <w:rsid w:val="0096412F"/>
    <w:rsid w:val="009645D5"/>
    <w:rsid w:val="00964CE8"/>
    <w:rsid w:val="00982F98"/>
    <w:rsid w:val="00983BDE"/>
    <w:rsid w:val="009847D6"/>
    <w:rsid w:val="00985C81"/>
    <w:rsid w:val="00987F50"/>
    <w:rsid w:val="009A1391"/>
    <w:rsid w:val="009A1767"/>
    <w:rsid w:val="009A481A"/>
    <w:rsid w:val="009B18B8"/>
    <w:rsid w:val="009B6B8B"/>
    <w:rsid w:val="009C1B54"/>
    <w:rsid w:val="009C41A3"/>
    <w:rsid w:val="009D2FFC"/>
    <w:rsid w:val="009D3FB5"/>
    <w:rsid w:val="009D4870"/>
    <w:rsid w:val="009D4B74"/>
    <w:rsid w:val="009D76CD"/>
    <w:rsid w:val="009E06D1"/>
    <w:rsid w:val="009E7019"/>
    <w:rsid w:val="009E72FF"/>
    <w:rsid w:val="009F1218"/>
    <w:rsid w:val="009F2ADA"/>
    <w:rsid w:val="009F3139"/>
    <w:rsid w:val="00A01B0C"/>
    <w:rsid w:val="00A05F61"/>
    <w:rsid w:val="00A06D85"/>
    <w:rsid w:val="00A12530"/>
    <w:rsid w:val="00A14B34"/>
    <w:rsid w:val="00A20DEC"/>
    <w:rsid w:val="00A21247"/>
    <w:rsid w:val="00A23339"/>
    <w:rsid w:val="00A34A50"/>
    <w:rsid w:val="00A35E59"/>
    <w:rsid w:val="00A37D0E"/>
    <w:rsid w:val="00A453E4"/>
    <w:rsid w:val="00A5015D"/>
    <w:rsid w:val="00A51AFD"/>
    <w:rsid w:val="00A57EE8"/>
    <w:rsid w:val="00A613C8"/>
    <w:rsid w:val="00A61AEB"/>
    <w:rsid w:val="00A61CDE"/>
    <w:rsid w:val="00A65614"/>
    <w:rsid w:val="00A7478C"/>
    <w:rsid w:val="00A82B76"/>
    <w:rsid w:val="00A84514"/>
    <w:rsid w:val="00A909E7"/>
    <w:rsid w:val="00A97225"/>
    <w:rsid w:val="00AA61CD"/>
    <w:rsid w:val="00AB2B34"/>
    <w:rsid w:val="00AB6873"/>
    <w:rsid w:val="00AB6C99"/>
    <w:rsid w:val="00AC1075"/>
    <w:rsid w:val="00AC5BA3"/>
    <w:rsid w:val="00AD1413"/>
    <w:rsid w:val="00AD56FA"/>
    <w:rsid w:val="00AD5AA8"/>
    <w:rsid w:val="00AD5E24"/>
    <w:rsid w:val="00AD7C07"/>
    <w:rsid w:val="00AE4504"/>
    <w:rsid w:val="00AE5152"/>
    <w:rsid w:val="00AE641A"/>
    <w:rsid w:val="00AE65D8"/>
    <w:rsid w:val="00AF1F57"/>
    <w:rsid w:val="00AF4124"/>
    <w:rsid w:val="00B03882"/>
    <w:rsid w:val="00B11161"/>
    <w:rsid w:val="00B21262"/>
    <w:rsid w:val="00B25862"/>
    <w:rsid w:val="00B3025C"/>
    <w:rsid w:val="00B309A9"/>
    <w:rsid w:val="00B321A4"/>
    <w:rsid w:val="00B3264F"/>
    <w:rsid w:val="00B331AE"/>
    <w:rsid w:val="00B338F0"/>
    <w:rsid w:val="00B4157E"/>
    <w:rsid w:val="00B41875"/>
    <w:rsid w:val="00B50DDF"/>
    <w:rsid w:val="00B53138"/>
    <w:rsid w:val="00B56251"/>
    <w:rsid w:val="00B70154"/>
    <w:rsid w:val="00B746B7"/>
    <w:rsid w:val="00B770D0"/>
    <w:rsid w:val="00B77EA3"/>
    <w:rsid w:val="00B82D17"/>
    <w:rsid w:val="00B82E3F"/>
    <w:rsid w:val="00B94C23"/>
    <w:rsid w:val="00BA5212"/>
    <w:rsid w:val="00BA7A28"/>
    <w:rsid w:val="00BB584A"/>
    <w:rsid w:val="00BB5DB2"/>
    <w:rsid w:val="00BC06CA"/>
    <w:rsid w:val="00BC08F8"/>
    <w:rsid w:val="00BC2139"/>
    <w:rsid w:val="00BC7523"/>
    <w:rsid w:val="00BD54F5"/>
    <w:rsid w:val="00BE2418"/>
    <w:rsid w:val="00BE4EFC"/>
    <w:rsid w:val="00BF40E5"/>
    <w:rsid w:val="00BF7806"/>
    <w:rsid w:val="00C0137C"/>
    <w:rsid w:val="00C0281A"/>
    <w:rsid w:val="00C03ACD"/>
    <w:rsid w:val="00C05152"/>
    <w:rsid w:val="00C14324"/>
    <w:rsid w:val="00C14504"/>
    <w:rsid w:val="00C16AF4"/>
    <w:rsid w:val="00C2107A"/>
    <w:rsid w:val="00C213B9"/>
    <w:rsid w:val="00C23212"/>
    <w:rsid w:val="00C30738"/>
    <w:rsid w:val="00C30A9E"/>
    <w:rsid w:val="00C407DA"/>
    <w:rsid w:val="00C5012D"/>
    <w:rsid w:val="00C51A83"/>
    <w:rsid w:val="00C51C31"/>
    <w:rsid w:val="00C51CC9"/>
    <w:rsid w:val="00C5451C"/>
    <w:rsid w:val="00C62386"/>
    <w:rsid w:val="00C62962"/>
    <w:rsid w:val="00C65932"/>
    <w:rsid w:val="00C66BBB"/>
    <w:rsid w:val="00C74D8F"/>
    <w:rsid w:val="00C843D5"/>
    <w:rsid w:val="00C906F1"/>
    <w:rsid w:val="00C9234E"/>
    <w:rsid w:val="00CA1019"/>
    <w:rsid w:val="00CA3239"/>
    <w:rsid w:val="00CA6A9F"/>
    <w:rsid w:val="00CA6F40"/>
    <w:rsid w:val="00CB781B"/>
    <w:rsid w:val="00CC1436"/>
    <w:rsid w:val="00CC2265"/>
    <w:rsid w:val="00CC2CE8"/>
    <w:rsid w:val="00CC3832"/>
    <w:rsid w:val="00CC5F57"/>
    <w:rsid w:val="00CE243D"/>
    <w:rsid w:val="00CE49AE"/>
    <w:rsid w:val="00CE6C19"/>
    <w:rsid w:val="00CF0629"/>
    <w:rsid w:val="00CF0BC9"/>
    <w:rsid w:val="00CF42D9"/>
    <w:rsid w:val="00CF4A75"/>
    <w:rsid w:val="00CF646C"/>
    <w:rsid w:val="00CF669B"/>
    <w:rsid w:val="00CF7594"/>
    <w:rsid w:val="00D03612"/>
    <w:rsid w:val="00D05608"/>
    <w:rsid w:val="00D12371"/>
    <w:rsid w:val="00D142B7"/>
    <w:rsid w:val="00D20E6A"/>
    <w:rsid w:val="00D32940"/>
    <w:rsid w:val="00D343A1"/>
    <w:rsid w:val="00D44D38"/>
    <w:rsid w:val="00D61497"/>
    <w:rsid w:val="00D75502"/>
    <w:rsid w:val="00D77FC4"/>
    <w:rsid w:val="00D82C2E"/>
    <w:rsid w:val="00D875F9"/>
    <w:rsid w:val="00D87E58"/>
    <w:rsid w:val="00D91AC1"/>
    <w:rsid w:val="00D91DA7"/>
    <w:rsid w:val="00D97E6D"/>
    <w:rsid w:val="00DA059E"/>
    <w:rsid w:val="00DA0786"/>
    <w:rsid w:val="00DA353B"/>
    <w:rsid w:val="00DA3CC7"/>
    <w:rsid w:val="00DA4FBB"/>
    <w:rsid w:val="00DA6145"/>
    <w:rsid w:val="00DA7897"/>
    <w:rsid w:val="00DB2CEB"/>
    <w:rsid w:val="00DC49E6"/>
    <w:rsid w:val="00DC6760"/>
    <w:rsid w:val="00DC7B80"/>
    <w:rsid w:val="00DD3F74"/>
    <w:rsid w:val="00DD6A52"/>
    <w:rsid w:val="00DE067B"/>
    <w:rsid w:val="00DF07F4"/>
    <w:rsid w:val="00DF1E01"/>
    <w:rsid w:val="00E06B5F"/>
    <w:rsid w:val="00E06EC5"/>
    <w:rsid w:val="00E10296"/>
    <w:rsid w:val="00E10EE7"/>
    <w:rsid w:val="00E12794"/>
    <w:rsid w:val="00E22A79"/>
    <w:rsid w:val="00E23C54"/>
    <w:rsid w:val="00E36493"/>
    <w:rsid w:val="00E43A61"/>
    <w:rsid w:val="00E60F4E"/>
    <w:rsid w:val="00E71DC2"/>
    <w:rsid w:val="00E81904"/>
    <w:rsid w:val="00E850EE"/>
    <w:rsid w:val="00E86E24"/>
    <w:rsid w:val="00E949B5"/>
    <w:rsid w:val="00E9545E"/>
    <w:rsid w:val="00EA22FF"/>
    <w:rsid w:val="00EA23EC"/>
    <w:rsid w:val="00EA240F"/>
    <w:rsid w:val="00EB40B3"/>
    <w:rsid w:val="00EB415F"/>
    <w:rsid w:val="00EC1CD1"/>
    <w:rsid w:val="00EC31A3"/>
    <w:rsid w:val="00EC53F2"/>
    <w:rsid w:val="00EC6FEA"/>
    <w:rsid w:val="00EC70A4"/>
    <w:rsid w:val="00ED2109"/>
    <w:rsid w:val="00ED3E13"/>
    <w:rsid w:val="00ED4309"/>
    <w:rsid w:val="00EE4701"/>
    <w:rsid w:val="00EE544C"/>
    <w:rsid w:val="00EF253F"/>
    <w:rsid w:val="00EF419B"/>
    <w:rsid w:val="00EF4BC6"/>
    <w:rsid w:val="00F02972"/>
    <w:rsid w:val="00F0665A"/>
    <w:rsid w:val="00F11257"/>
    <w:rsid w:val="00F13D05"/>
    <w:rsid w:val="00F31EE8"/>
    <w:rsid w:val="00F34EC5"/>
    <w:rsid w:val="00F354FB"/>
    <w:rsid w:val="00F36E84"/>
    <w:rsid w:val="00F41E14"/>
    <w:rsid w:val="00F4277A"/>
    <w:rsid w:val="00F448C1"/>
    <w:rsid w:val="00F45461"/>
    <w:rsid w:val="00F533C6"/>
    <w:rsid w:val="00F6427C"/>
    <w:rsid w:val="00F77E7B"/>
    <w:rsid w:val="00F8071C"/>
    <w:rsid w:val="00F8586F"/>
    <w:rsid w:val="00F951E8"/>
    <w:rsid w:val="00FA1F5C"/>
    <w:rsid w:val="00FA201A"/>
    <w:rsid w:val="00FA2BFD"/>
    <w:rsid w:val="00FA5A12"/>
    <w:rsid w:val="00FA6230"/>
    <w:rsid w:val="00FA697E"/>
    <w:rsid w:val="00FB025E"/>
    <w:rsid w:val="00FB051D"/>
    <w:rsid w:val="00FB32F5"/>
    <w:rsid w:val="00FB3F7E"/>
    <w:rsid w:val="00FB5A1B"/>
    <w:rsid w:val="00FB6136"/>
    <w:rsid w:val="00FB6ACA"/>
    <w:rsid w:val="00FB70C7"/>
    <w:rsid w:val="00FB7184"/>
    <w:rsid w:val="00FC02A4"/>
    <w:rsid w:val="00FC2F97"/>
    <w:rsid w:val="00FC3851"/>
    <w:rsid w:val="00FC3E51"/>
    <w:rsid w:val="00FC406C"/>
    <w:rsid w:val="00FD4BE6"/>
    <w:rsid w:val="00FD5D85"/>
    <w:rsid w:val="00FD70C0"/>
    <w:rsid w:val="00FE0689"/>
    <w:rsid w:val="00FE0C72"/>
    <w:rsid w:val="00FF249C"/>
    <w:rsid w:val="00FF38E6"/>
    <w:rsid w:val="00FF4178"/>
    <w:rsid w:val="00FF645C"/>
    <w:rsid w:val="04E35DEE"/>
    <w:rsid w:val="062D9678"/>
    <w:rsid w:val="068CBE7D"/>
    <w:rsid w:val="06A0604F"/>
    <w:rsid w:val="06BA3189"/>
    <w:rsid w:val="09EC977C"/>
    <w:rsid w:val="0A1FE4D7"/>
    <w:rsid w:val="0A893A76"/>
    <w:rsid w:val="0AAECBEE"/>
    <w:rsid w:val="0AB22A79"/>
    <w:rsid w:val="0B5D4C01"/>
    <w:rsid w:val="0C41C48C"/>
    <w:rsid w:val="0CC337AB"/>
    <w:rsid w:val="0EC3933D"/>
    <w:rsid w:val="0F059515"/>
    <w:rsid w:val="11756614"/>
    <w:rsid w:val="11BA82C9"/>
    <w:rsid w:val="122EDBA0"/>
    <w:rsid w:val="148E49E9"/>
    <w:rsid w:val="152F0EBB"/>
    <w:rsid w:val="16DCC575"/>
    <w:rsid w:val="18511E78"/>
    <w:rsid w:val="19BEB418"/>
    <w:rsid w:val="1B08A278"/>
    <w:rsid w:val="1B7D0DFE"/>
    <w:rsid w:val="1DA5AEA4"/>
    <w:rsid w:val="201187E7"/>
    <w:rsid w:val="2027A533"/>
    <w:rsid w:val="233DC845"/>
    <w:rsid w:val="239CEE47"/>
    <w:rsid w:val="243FE294"/>
    <w:rsid w:val="2495F762"/>
    <w:rsid w:val="264A133C"/>
    <w:rsid w:val="2708720A"/>
    <w:rsid w:val="272E0C92"/>
    <w:rsid w:val="2814F5A4"/>
    <w:rsid w:val="283A6790"/>
    <w:rsid w:val="29B86335"/>
    <w:rsid w:val="2D97957E"/>
    <w:rsid w:val="2E73EA63"/>
    <w:rsid w:val="30EAAE67"/>
    <w:rsid w:val="3115D296"/>
    <w:rsid w:val="31573CBD"/>
    <w:rsid w:val="32058BA1"/>
    <w:rsid w:val="3250BAF7"/>
    <w:rsid w:val="3393D4C3"/>
    <w:rsid w:val="33E16253"/>
    <w:rsid w:val="34503EE1"/>
    <w:rsid w:val="37AB7BA7"/>
    <w:rsid w:val="37FBF6A2"/>
    <w:rsid w:val="384A00BA"/>
    <w:rsid w:val="38A9CFED"/>
    <w:rsid w:val="3AD4E640"/>
    <w:rsid w:val="3CAAFE65"/>
    <w:rsid w:val="3D98D4AD"/>
    <w:rsid w:val="3E9DCFD2"/>
    <w:rsid w:val="3F4B08C4"/>
    <w:rsid w:val="40A20392"/>
    <w:rsid w:val="41B5A5D6"/>
    <w:rsid w:val="43127C44"/>
    <w:rsid w:val="4359C183"/>
    <w:rsid w:val="44B67BE8"/>
    <w:rsid w:val="45A09FA8"/>
    <w:rsid w:val="470ECE5C"/>
    <w:rsid w:val="47D34765"/>
    <w:rsid w:val="4ADBB562"/>
    <w:rsid w:val="4BAFA985"/>
    <w:rsid w:val="4C799FF9"/>
    <w:rsid w:val="4CE2A1CD"/>
    <w:rsid w:val="4D32137C"/>
    <w:rsid w:val="4D96317A"/>
    <w:rsid w:val="4ED2B487"/>
    <w:rsid w:val="4EE123AF"/>
    <w:rsid w:val="4F6CA8A6"/>
    <w:rsid w:val="5008BAF3"/>
    <w:rsid w:val="50B63414"/>
    <w:rsid w:val="50E426EF"/>
    <w:rsid w:val="5104748A"/>
    <w:rsid w:val="51BD95F4"/>
    <w:rsid w:val="53A3AE0C"/>
    <w:rsid w:val="562A8CDB"/>
    <w:rsid w:val="56BFD53A"/>
    <w:rsid w:val="59107EDD"/>
    <w:rsid w:val="59576F99"/>
    <w:rsid w:val="5A40728A"/>
    <w:rsid w:val="5A5A2B04"/>
    <w:rsid w:val="5D09EBA0"/>
    <w:rsid w:val="5D171D58"/>
    <w:rsid w:val="5DC2B4AD"/>
    <w:rsid w:val="5DE5AC10"/>
    <w:rsid w:val="5E8608E4"/>
    <w:rsid w:val="5E87F0A2"/>
    <w:rsid w:val="5F563F0D"/>
    <w:rsid w:val="61F36485"/>
    <w:rsid w:val="635A31CA"/>
    <w:rsid w:val="63A06429"/>
    <w:rsid w:val="6622A5D8"/>
    <w:rsid w:val="67F6713A"/>
    <w:rsid w:val="68128AE9"/>
    <w:rsid w:val="68C870F6"/>
    <w:rsid w:val="6BF54ED3"/>
    <w:rsid w:val="6C09E7D6"/>
    <w:rsid w:val="6D0D69DC"/>
    <w:rsid w:val="6D2E2FC9"/>
    <w:rsid w:val="6E5FC5E8"/>
    <w:rsid w:val="6F2171F5"/>
    <w:rsid w:val="7125B1E8"/>
    <w:rsid w:val="74902E92"/>
    <w:rsid w:val="75DF69C7"/>
    <w:rsid w:val="77D505CD"/>
    <w:rsid w:val="78DA2F39"/>
    <w:rsid w:val="793BE588"/>
    <w:rsid w:val="7B093C25"/>
    <w:rsid w:val="7B1829C3"/>
    <w:rsid w:val="7D171296"/>
    <w:rsid w:val="7D754BC7"/>
    <w:rsid w:val="7E88D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264888"/>
  <w15:docId w15:val="{568C8363-AD0D-4034-B31D-DF9D4F683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rsid w:val="00723B01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F158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F15806"/>
  </w:style>
  <w:style w:type="paragraph" w:styleId="Rodap">
    <w:name w:val="footer"/>
    <w:basedOn w:val="Normal"/>
    <w:link w:val="RodapCarter"/>
    <w:unhideWhenUsed/>
    <w:rsid w:val="00F158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rsid w:val="00F15806"/>
  </w:style>
  <w:style w:type="paragraph" w:customStyle="1" w:styleId="paragraph">
    <w:name w:val="paragraph"/>
    <w:basedOn w:val="Normal"/>
    <w:rsid w:val="00AD59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normaltextrun">
    <w:name w:val="normaltextrun"/>
    <w:basedOn w:val="Tipodeletrapredefinidodopargrafo"/>
    <w:rsid w:val="00AD5954"/>
  </w:style>
  <w:style w:type="character" w:customStyle="1" w:styleId="eop">
    <w:name w:val="eop"/>
    <w:basedOn w:val="Tipodeletrapredefinidodopargrafo"/>
    <w:rsid w:val="00AD5954"/>
  </w:style>
  <w:style w:type="character" w:styleId="Hiperligao">
    <w:name w:val="Hyperlink"/>
    <w:basedOn w:val="Tipodeletrapredefinidodopargrafo"/>
    <w:uiPriority w:val="99"/>
    <w:unhideWhenUsed/>
    <w:rsid w:val="00C75AF2"/>
    <w:rPr>
      <w:color w:val="0000FF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C75AF2"/>
    <w:rPr>
      <w:color w:val="605E5C"/>
      <w:shd w:val="clear" w:color="auto" w:fill="E1DFDD"/>
    </w:rPr>
  </w:style>
  <w:style w:type="character" w:customStyle="1" w:styleId="None">
    <w:name w:val="None"/>
    <w:rsid w:val="00B3608B"/>
  </w:style>
  <w:style w:type="paragraph" w:styleId="Reviso">
    <w:name w:val="Revision"/>
    <w:hidden/>
    <w:uiPriority w:val="99"/>
    <w:semiHidden/>
    <w:rsid w:val="001653E6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3743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Tipodeletrapredefinidodopargrafo"/>
    <w:uiPriority w:val="22"/>
    <w:qFormat/>
    <w:rsid w:val="003743C5"/>
    <w:rPr>
      <w:b/>
      <w:bCs/>
    </w:rPr>
  </w:style>
  <w:style w:type="paragraph" w:customStyle="1" w:styleId="BodyA">
    <w:name w:val="Body A"/>
    <w:rsid w:val="00D107FD"/>
    <w:pPr>
      <w:pBdr>
        <w:top w:val="nil"/>
        <w:left w:val="nil"/>
        <w:bottom w:val="nil"/>
        <w:right w:val="nil"/>
        <w:between w:val="nil"/>
        <w:bar w:val="nil"/>
      </w:pBdr>
      <w:jc w:val="both"/>
    </w:pPr>
    <w:rPr>
      <w:rFonts w:eastAsia="Arial Unicode MS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356F31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356F31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356F31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356F31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356F31"/>
    <w:rPr>
      <w:b/>
      <w:bCs/>
      <w:sz w:val="20"/>
      <w:szCs w:val="20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CD3533"/>
    <w:pPr>
      <w:spacing w:after="0" w:line="240" w:lineRule="auto"/>
    </w:pPr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CD3533"/>
    <w:rPr>
      <w:sz w:val="20"/>
      <w:szCs w:val="20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CD3533"/>
    <w:rPr>
      <w:vertAlign w:val="superscri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elacomGrelha">
    <w:name w:val="Table Grid"/>
    <w:basedOn w:val="Tabelanormal"/>
    <w:uiPriority w:val="39"/>
    <w:rsid w:val="00F112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gaovisitada">
    <w:name w:val="FollowedHyperlink"/>
    <w:basedOn w:val="Tipodeletrapredefinidodopargrafo"/>
    <w:uiPriority w:val="99"/>
    <w:semiHidden/>
    <w:unhideWhenUsed/>
    <w:rsid w:val="007A076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9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2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1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8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7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681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1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156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22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1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9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6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9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2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0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6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3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4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reduniq.pt/content/uploads/2025/12/25_137-REDUNIQ-Insights-Blackfriday_vf3.pdf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reduniq.pt/insights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patricia.afonso%20@lift.com.pt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reduniq.pt/insights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reduniq.pt/reduniq-insights/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unicre.pt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AE6746E973874CAA612E5115A99669" ma:contentTypeVersion="0" ma:contentTypeDescription="Create a new document." ma:contentTypeScope="" ma:versionID="6a8b6aaa2731f92d2c38b03c111340e8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BIoeaRjJD1te0+aXKxwiXdfUxw==">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97C3B7D-1721-4961-AD7E-32FF868FC3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FBDC7A25-74A2-4DF7-8215-6C0AC91AC5E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4BBDEC0-AC6C-41CB-B176-53F2DCD4D52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1025</Words>
  <Characters>5541</Characters>
  <Application>Microsoft Office Word</Application>
  <DocSecurity>0</DocSecurity>
  <Lines>46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Rosado</dc:creator>
  <cp:lastModifiedBy>Patrícia Afonso</cp:lastModifiedBy>
  <cp:revision>2</cp:revision>
  <dcterms:created xsi:type="dcterms:W3CDTF">2025-12-05T11:33:00Z</dcterms:created>
  <dcterms:modified xsi:type="dcterms:W3CDTF">2025-12-05T11:33:00Z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0x010100FEAE6746E973874CAA612E5115A99669</vt:lpwstr>
  </property>
  <property fmtid="{D5CDD505-2E9C-101B-9397-08002B2CF9AE}" pid="3" name="MediaServiceImageTags">
    <vt:lpwstr/>
  </property>
  <property fmtid="{D5CDD505-2E9C-101B-9397-08002B2CF9AE}" pid="4" name="MSIP_Label_a0f89cb5-682d-4be4-b0e0-739c9b4a93d4_Enabled">
    <vt:lpwstr>true</vt:lpwstr>
  </property>
  <property fmtid="{D5CDD505-2E9C-101B-9397-08002B2CF9AE}" pid="5" name="MSIP_Label_a0f89cb5-682d-4be4-b0e0-739c9b4a93d4_SetDate">
    <vt:lpwstr>2023-02-08T15:33:18Z</vt:lpwstr>
  </property>
  <property fmtid="{D5CDD505-2E9C-101B-9397-08002B2CF9AE}" pid="6" name="MSIP_Label_a0f89cb5-682d-4be4-b0e0-739c9b4a93d4_Method">
    <vt:lpwstr>Standard</vt:lpwstr>
  </property>
  <property fmtid="{D5CDD505-2E9C-101B-9397-08002B2CF9AE}" pid="7" name="MSIP_Label_a0f89cb5-682d-4be4-b0e0-739c9b4a93d4_Name">
    <vt:lpwstr>Not Classified</vt:lpwstr>
  </property>
  <property fmtid="{D5CDD505-2E9C-101B-9397-08002B2CF9AE}" pid="8" name="MSIP_Label_a0f89cb5-682d-4be4-b0e0-739c9b4a93d4_SiteId">
    <vt:lpwstr>38305e12-e15d-4ee8-88b9-c4db1c477d76</vt:lpwstr>
  </property>
  <property fmtid="{D5CDD505-2E9C-101B-9397-08002B2CF9AE}" pid="9" name="MSIP_Label_a0f89cb5-682d-4be4-b0e0-739c9b4a93d4_ActionId">
    <vt:lpwstr>57545fd6-a959-4e01-be7f-d9d1a572951a</vt:lpwstr>
  </property>
  <property fmtid="{D5CDD505-2E9C-101B-9397-08002B2CF9AE}" pid="10" name="MSIP_Label_a0f89cb5-682d-4be4-b0e0-739c9b4a93d4_ContentBits">
    <vt:lpwstr>0</vt:lpwstr>
  </property>
  <property fmtid="{D5CDD505-2E9C-101B-9397-08002B2CF9AE}" pid="11" name="lcf76f155ced4ddcb4097134ff3c332f">
    <vt:lpwstr/>
  </property>
</Properties>
</file>