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b w:val="1"/>
          <w:bCs w:val="1"/>
          <w:sz w:val="40"/>
          <w:szCs w:val="40"/>
        </w:rPr>
      </w:pPr>
      <w:bookmarkStart w:colFirst="0" w:colLast="0" w:name="_dse09nt8anc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Roślinny koszyk zakupowy w Niemczech tańszy niż jego odzwierzęcy odpowiednik</w:t>
      </w:r>
    </w:p>
    <w:p w:rsidR="00000000" w:rsidDel="00000000" w:rsidP="00000000" w:rsidRDefault="00000000" w:rsidRPr="00000000" w14:paraId="00000002">
      <w:pPr>
        <w:pStyle w:val="Subtitle"/>
        <w:jc w:val="both"/>
        <w:rPr>
          <w:sz w:val="28"/>
          <w:szCs w:val="28"/>
        </w:rPr>
      </w:pPr>
      <w:bookmarkStart w:colFirst="0" w:colLast="0" w:name="_4eg4qx9vegwg" w:id="1"/>
      <w:bookmarkEnd w:id="1"/>
      <w:r w:rsidDel="00000000" w:rsidR="00000000" w:rsidRPr="00000000">
        <w:rPr>
          <w:sz w:val="28"/>
          <w:szCs w:val="28"/>
          <w:rtl w:val="0"/>
        </w:rPr>
        <w:t xml:space="preserve">Nowe dane z Niemiec pokazują wyraźnie, że roślinne alternatywy zdobywają przewagę cenową, oferując średnio 5% niższą cenę niż produkty odzwierzęce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Według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najnowszych danych ProVeg</w:t>
        </w:r>
      </w:hyperlink>
      <w:r w:rsidDel="00000000" w:rsidR="00000000" w:rsidRPr="00000000">
        <w:rPr>
          <w:rtl w:val="0"/>
        </w:rPr>
        <w:t xml:space="preserve">, niemieccy konsumenci kupujący produkty roślinne oszczędzają obecnie 5% w porównaniu z kosztem porównywalnego koszyka produktów odzwierzęcych. Jest to szczególnie istotne, ponieważ jeszcze w 2022 roku koszyk roślinny był o 52% droższy niż ten oparty na produktach zwierzęcych.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Nowe badanie</w:t>
        </w:r>
      </w:hyperlink>
      <w:r w:rsidDel="00000000" w:rsidR="00000000" w:rsidRPr="00000000">
        <w:rPr>
          <w:rtl w:val="0"/>
        </w:rPr>
        <w:t xml:space="preserve"> w Niemczech obejmuje produkty z lokalnych dyskontów Aldi Nord, Aldi Süd, Lidl, Netto i Penny oraz z supermarketów pełno asortymentowych Edeka, Kaufland i Rewe. Porównano najtańsze dostępne roślinne alternatywy z najtańszymi odpowiednikami odzwierzęcymi o zbliżonej wielkości opakowania. Łącznie ceny zebrano w 153 sklepach zlokalizowanych w 14 krajach związkowych.</w:t>
      </w:r>
    </w:p>
    <w:p w:rsidR="00000000" w:rsidDel="00000000" w:rsidP="00000000" w:rsidRDefault="00000000" w:rsidRPr="00000000" w14:paraId="00000005">
      <w:pPr>
        <w:pStyle w:val="Heading1"/>
        <w:spacing w:after="240" w:before="240" w:lineRule="auto"/>
        <w:jc w:val="both"/>
        <w:rPr>
          <w:b w:val="1"/>
          <w:bCs w:val="1"/>
          <w:sz w:val="32"/>
          <w:szCs w:val="32"/>
        </w:rPr>
      </w:pPr>
      <w:bookmarkStart w:colFirst="0" w:colLast="0" w:name="_qmxgy0y7so0f" w:id="2"/>
      <w:bookmarkEnd w:id="2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Produkty roślinne coraz tańsze i coraz łatwiej dostępne w niemieckich sklepach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U siedmiu z ośmiu największych detalistów spożywczych w Niemczech roślinny koszyk zakupowy oferuje konsumentom obecnie przewagę cenową. W zależności od sieci handlowej konsumenci mogą zaoszczędzić nawet do 18 procent w porównaniu z koszykiem odzwierzęcym, jeśli wybiorą najtańsze dostępne produkty.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25675" cy="263363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5675" cy="2633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Aby konsumenci faktycznie mogli skorzystać z przewagi cenowej, wybrane przez nich sklepy muszą mieć dane produkty roślinne w ofercie. Średnia dostępność alternatyw roślinnych w okresie badania wyniosła 75 procent. Wiele placówek nie wprowadza więc pełnego asortymentu roślinnego we wszystkich sklepach danej sieci – i widać tu wyraźne różnice: w Kauflandzie i Rewe klienci znajdowali poszukiwane produkty najczęściej, ze średnią dostępnością na poziomie 94 procent. W Aldi Nord i Aldi Süd dostępność była znacznie niższa: produkty roślinne znajdowały się zaledwie w nieco ponad połowie sklepów, przez co atrakcyjna cena często pozostawała jedynie obietnicą.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11400" cy="2702177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1400" cy="27021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jc w:val="both"/>
        <w:rPr>
          <w:b w:val="1"/>
          <w:bCs w:val="1"/>
          <w:sz w:val="32"/>
          <w:szCs w:val="32"/>
        </w:rPr>
      </w:pPr>
      <w:bookmarkStart w:colFirst="0" w:colLast="0" w:name="_hfu1dagy19uv" w:id="3"/>
      <w:bookmarkEnd w:id="3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Osiąganie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parytetu cenowego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Niektóre produkty roślinne są bardziej przystępne cenowo niż inne. Alternatywy dla mleka i burgerów są tańsze niż ich odpowiedniki pochodzenia zwierzęcego u wszystkich analizowanych w Niemczech detalistów. Podobnie jest z roślinną wędliną i serem w plastrach – z wyjątkiem Netto. Jednak roślinny serek śmietankowy oraz roślinne paluszki rybne nadal pozostają droższe niż wersje zwierzęce we wszystkich ośmiu sieciach supermarketów.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39975" cy="272783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107" l="0" r="0" t="107"/>
                    <a:stretch>
                      <a:fillRect/>
                    </a:stretch>
                  </pic:blipFill>
                  <pic:spPr>
                    <a:xfrm>
                      <a:off x="0" y="0"/>
                      <a:ext cx="3639975" cy="272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Nowe badanie pojawia się w czasie, gdy wielu europejskich detalistów – w tym Lidl i Kaufland – obniżyło ceny roślinnych alternatyw, aby osiągnąć parytet cenowy z produktami odzwierzęcymi. </w:t>
      </w:r>
    </w:p>
    <w:p w:rsidR="00000000" w:rsidDel="00000000" w:rsidP="00000000" w:rsidRDefault="00000000" w:rsidRPr="00000000" w14:paraId="00000011">
      <w:pPr>
        <w:pStyle w:val="Heading1"/>
        <w:spacing w:after="240" w:before="240" w:lineRule="auto"/>
        <w:jc w:val="both"/>
        <w:rPr/>
      </w:pPr>
      <w:bookmarkStart w:colFirst="0" w:colLast="0" w:name="_otuwlhm3yj61" w:id="4"/>
      <w:bookmarkEnd w:id="4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Działania sieci handlowych w Europie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W innych krajach europejskich sieci handlowe również podejmują działania wspierające rozwój rynku produktów roślinnych. W Holandii należą do nich m.in. rezygnacja z promocji świeżego mięsa (Jumbo), wyrównywanie cen produktów roślinnych i zwierzęcych (Lidl Netherlands), a także rozwijanie oferty i eksponowanie roślinnych zamienników mięsa bezpośrednio w dziale mięsnym. Ponad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90% sprzedawców żywności w Holandii aktywnie monitoruje już podział białka</w:t>
        </w:r>
      </w:hyperlink>
      <w:r w:rsidDel="00000000" w:rsidR="00000000" w:rsidRPr="00000000">
        <w:rPr>
          <w:rtl w:val="0"/>
        </w:rPr>
        <w:t xml:space="preserve"> za pomocą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Protein Trackera</w:t>
        </w:r>
      </w:hyperlink>
      <w:r w:rsidDel="00000000" w:rsidR="00000000" w:rsidRPr="00000000">
        <w:rPr>
          <w:rtl w:val="0"/>
        </w:rPr>
        <w:t xml:space="preserve">. Aby do 2030 roku zmienić proporcje z 40/60 na 60/40 na korzyść białka roślinnego, holenderscy detaliści podejmują ukierunkowane działania oparte na danych z systemu śledzenia.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W Wielkiej Brytanii dziewięciu sprzedawców detalicznych, reprezentujących ponad 80% największych brytyjskich supermarketów,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aktywnie raportuje sprzedaż żywności bogatej w białko</w:t>
        </w:r>
      </w:hyperlink>
      <w:r w:rsidDel="00000000" w:rsidR="00000000" w:rsidRPr="00000000">
        <w:rPr>
          <w:rtl w:val="0"/>
        </w:rPr>
        <w:t xml:space="preserve">. A W Belgii i Austrii duzi detaliści również wdrożyli metodologię śledzenia swoich celów dotyczących podziału białka, a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we Francji pięć największych sieci handlowych wezwało rząd do wsparcia transformacji systemu żywnościowego</w:t>
        </w:r>
      </w:hyperlink>
      <w:r w:rsidDel="00000000" w:rsidR="00000000" w:rsidRPr="00000000">
        <w:rPr>
          <w:rtl w:val="0"/>
        </w:rPr>
        <w:t xml:space="preserve">, podkreślając potrzebę zmian w kierunku bardziej zrównoważonego żywienia.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„W Polsce obserwujemy rosnące zainteresowanie roślinnymi alternatywami, a narzędzia takie jak Protein Tracker pozwalają detalistom świadomie kształtować ofertę, promując białko roślinne i ułatwiając konsumentom podejmowanie świadomych wyborów.” – mówi Marcin Tischner, Public Affairs Coordinator &amp; Sustainability Expert w Fundacji </w:t>
      </w:r>
      <w:r w:rsidDel="00000000" w:rsidR="00000000" w:rsidRPr="00000000">
        <w:rPr>
          <w:rtl w:val="0"/>
        </w:rPr>
        <w:t xml:space="preserve">ProVeg.</w:t>
      </w:r>
      <w:r w:rsidDel="00000000" w:rsidR="00000000" w:rsidRPr="00000000">
        <w:rPr>
          <w:rtl w:val="0"/>
        </w:rPr>
        <w:t xml:space="preserve"> – „Detaliści w kluczowy sposób wpływają na decyzje zakupowe konsumentów – to oni decydują o widoczności, dostępności i kształcie oferty, a tym samym wpływają na tempo upowszechnienia produktów roślinnych”.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ProVeg Polska oraz RoślinnieJemy wdrażają narzędzia, takie jak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Protein Tracker</w:t>
        </w:r>
      </w:hyperlink>
      <w:r w:rsidDel="00000000" w:rsidR="00000000" w:rsidRPr="00000000">
        <w:rPr>
          <w:rtl w:val="0"/>
        </w:rPr>
        <w:t xml:space="preserve">, wspierające rebalansowanie źródeł białka w ofercie handlowej. Regularne obserwowanie postępów w zakresie transformacji białkowej pozwala firmom spożywczym lepiej identyfikować szanse rozwoju, planować działania, spełniać wymagania regulacyjne i realnie przyczyniać się do budowy bardziej świadomego systemu żywności.</w:t>
        <w:br w:type="textWrapping"/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organizacją, która zajmuje się budowaniem świadomości żywieniowej, dążącą do transformacji światowego systemu żywnościowego, poprzez zastąpienie 50% globalnego spożycia produktów odzwierzęcych, żywnością roślinną i alternatywami komórkowymi do 2040 roku.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proveg.org/press-release/retailers-urged-to-shift-to-60-plant-40-animal-protein/" TargetMode="External"/><Relationship Id="rId10" Type="http://schemas.openxmlformats.org/officeDocument/2006/relationships/image" Target="media/image3.png"/><Relationship Id="rId13" Type="http://schemas.openxmlformats.org/officeDocument/2006/relationships/hyperlink" Target="https://proveg.org/press-release/retailers-urged-to-shift-to-60-plant-40-animal-protein/" TargetMode="External"/><Relationship Id="rId12" Type="http://schemas.openxmlformats.org/officeDocument/2006/relationships/hyperlink" Target="https://theproteintracker.com/wp-content/uploads/2025/11/Protein-Traker-PL-ROSLINNIEJEMY-pazdziernik-2025-1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https://theproteintracker.com/wp-content/uploads/2025/11/Protein-Traker-PL-ROSLINNIEJEMY-pazdziernik-2025-1.pdf" TargetMode="External"/><Relationship Id="rId14" Type="http://schemas.openxmlformats.org/officeDocument/2006/relationships/hyperlink" Target="https://proveg.prowly.com/411884-francuskie-sieci-handlowe-wzywaja-rzad-do-wsparcia-wysilkow-na-rzecz-zdrowego-i-zrownowazonego-zywienia" TargetMode="External"/><Relationship Id="rId17" Type="http://schemas.openxmlformats.org/officeDocument/2006/relationships/hyperlink" Target="https://proveg.com/pl/" TargetMode="External"/><Relationship Id="rId16" Type="http://schemas.openxmlformats.org/officeDocument/2006/relationships/hyperlink" Target="mailto:anna.targosz@proveg.org" TargetMode="Externa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hyperlink" Target="https://proveg.org/de/proveg-preisstudie-2025" TargetMode="External"/><Relationship Id="rId18" Type="http://schemas.openxmlformats.org/officeDocument/2006/relationships/header" Target="header1.xml"/><Relationship Id="rId7" Type="http://schemas.openxmlformats.org/officeDocument/2006/relationships/hyperlink" Target="https://proveg.org/de/proveg-preisstudie-2025" TargetMode="External"/><Relationship Id="rId8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