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7DA3" w14:textId="4722742A" w:rsidR="002E0703" w:rsidRPr="002E0703" w:rsidRDefault="002E0703" w:rsidP="002E0703">
      <w:pPr>
        <w:pStyle w:val="PressRelease"/>
        <w:spacing w:after="240"/>
        <w:rPr>
          <w:b/>
          <w:bCs w:val="0"/>
          <w:sz w:val="24"/>
          <w:szCs w:val="24"/>
          <w:u w:val="single"/>
        </w:rPr>
      </w:pPr>
      <w:r w:rsidRPr="002E0703">
        <w:rPr>
          <w:b/>
          <w:bCs w:val="0"/>
          <w:sz w:val="24"/>
          <w:szCs w:val="24"/>
          <w:u w:val="single"/>
        </w:rPr>
        <w:t>202</w:t>
      </w:r>
      <w:r w:rsidR="009B617D">
        <w:rPr>
          <w:b/>
          <w:bCs w:val="0"/>
          <w:sz w:val="24"/>
          <w:szCs w:val="24"/>
          <w:u w:val="single"/>
        </w:rPr>
        <w:t>6</w:t>
      </w:r>
      <w:r w:rsidRPr="002E0703">
        <w:rPr>
          <w:b/>
          <w:bCs w:val="0"/>
          <w:sz w:val="24"/>
          <w:szCs w:val="24"/>
          <w:u w:val="single"/>
        </w:rPr>
        <w:t xml:space="preserve"> </w:t>
      </w:r>
      <w:r>
        <w:rPr>
          <w:b/>
          <w:bCs w:val="0"/>
          <w:sz w:val="24"/>
          <w:szCs w:val="24"/>
          <w:u w:val="single"/>
        </w:rPr>
        <w:t>Global Medical Trend Rates Report da</w:t>
      </w:r>
      <w:r w:rsidRPr="002E0703">
        <w:rPr>
          <w:b/>
          <w:bCs w:val="0"/>
          <w:sz w:val="24"/>
          <w:szCs w:val="24"/>
          <w:u w:val="single"/>
        </w:rPr>
        <w:t xml:space="preserve"> Aon</w:t>
      </w:r>
    </w:p>
    <w:p w14:paraId="48FDA645" w14:textId="46AFBF29" w:rsidR="00744B5B" w:rsidRDefault="00E92852" w:rsidP="00517579">
      <w:pPr>
        <w:pStyle w:val="AonBodyCopy"/>
        <w:spacing w:after="360" w:line="240" w:lineRule="auto"/>
        <w:rPr>
          <w:rFonts w:ascii="Helvetica Now Text" w:eastAsiaTheme="minorHAnsi" w:hAnsi="Helvetica Now Text" w:cs="Helvetica Now Text"/>
          <w:b/>
          <w:color w:val="000000"/>
          <w:sz w:val="36"/>
          <w:szCs w:val="18"/>
          <w:lang w:val="pt-PT"/>
        </w:rPr>
      </w:pPr>
      <w:r>
        <w:rPr>
          <w:rFonts w:ascii="Helvetica Now Text" w:eastAsiaTheme="minorHAnsi" w:hAnsi="Helvetica Now Text" w:cs="Helvetica Now Text"/>
          <w:b/>
          <w:color w:val="000000"/>
          <w:sz w:val="36"/>
          <w:szCs w:val="18"/>
          <w:lang w:val="pt-PT"/>
        </w:rPr>
        <w:t>Portugal deverá manter os c</w:t>
      </w:r>
      <w:r w:rsidR="00744B5B" w:rsidRPr="00744B5B">
        <w:rPr>
          <w:rFonts w:ascii="Helvetica Now Text" w:eastAsiaTheme="minorHAnsi" w:hAnsi="Helvetica Now Text" w:cs="Helvetica Now Text"/>
          <w:b/>
          <w:color w:val="000000"/>
          <w:sz w:val="36"/>
          <w:szCs w:val="18"/>
          <w:lang w:val="pt-PT"/>
        </w:rPr>
        <w:t>ustos com seguros de saúde elevados, com uma subida média de 10% em 2026</w:t>
      </w:r>
    </w:p>
    <w:p w14:paraId="387F0555" w14:textId="082079EC" w:rsidR="00EE1632" w:rsidRPr="00965F68" w:rsidRDefault="00894700" w:rsidP="00FA30E2">
      <w:pPr>
        <w:pStyle w:val="AonBodyCopy"/>
        <w:numPr>
          <w:ilvl w:val="0"/>
          <w:numId w:val="48"/>
        </w:numPr>
        <w:spacing w:after="160" w:line="288" w:lineRule="auto"/>
        <w:jc w:val="both"/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</w:pPr>
      <w:r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O estudo </w:t>
      </w:r>
      <w:r w:rsidR="007A26F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“</w:t>
      </w:r>
      <w:r w:rsidR="00517579" w:rsidRPr="00611FE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202</w:t>
      </w:r>
      <w:r w:rsidR="009B617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6</w:t>
      </w:r>
      <w:r w:rsidR="00517579" w:rsidRPr="00611FE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Global Medical Trend Rates Report</w:t>
      </w:r>
      <w:r w:rsidR="007A26F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”</w:t>
      </w:r>
      <w:r w:rsidR="00517579" w:rsidRPr="00611FE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da Aon </w:t>
      </w:r>
      <w:r w:rsidR="00E92852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antecipa</w:t>
      </w:r>
      <w:r w:rsidR="00611FE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</w:t>
      </w:r>
      <w:r w:rsid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que</w:t>
      </w:r>
      <w:r w:rsidR="00611FED" w:rsidRP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os custos com</w:t>
      </w:r>
      <w:r w:rsidR="007A3190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os</w:t>
      </w:r>
      <w:r w:rsidR="00611FED" w:rsidRP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</w:t>
      </w:r>
      <w:r w:rsidR="007A26F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seguros</w:t>
      </w:r>
      <w:r w:rsidR="007A26F8" w:rsidRP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</w:t>
      </w:r>
      <w:r w:rsidR="00611FED" w:rsidRP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de saúde em Portugal</w:t>
      </w:r>
      <w:r w:rsidR="008744B5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</w:t>
      </w:r>
      <w:r w:rsidR="00486054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continuem a </w:t>
      </w:r>
      <w:r w:rsidR="00E92852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subir</w:t>
      </w:r>
      <w:r w:rsidR="00486054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, </w:t>
      </w:r>
      <w:r w:rsidR="00486054" w:rsidRPr="00965F6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com a taxa média </w:t>
      </w:r>
      <w:r w:rsidR="00137954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de aumento </w:t>
      </w:r>
      <w:r w:rsidR="00486054" w:rsidRPr="00965F6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a manter-se </w:t>
      </w:r>
      <w:r w:rsidR="008744B5" w:rsidRPr="00965F68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nos 10%</w:t>
      </w:r>
      <w:r w:rsidR="006A7A6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.</w:t>
      </w:r>
    </w:p>
    <w:p w14:paraId="466B6460" w14:textId="77777777" w:rsidR="00A43EDB" w:rsidRPr="00A43EDB" w:rsidRDefault="00A43EDB" w:rsidP="00812CDF">
      <w:pPr>
        <w:pStyle w:val="AonBodyCopy"/>
        <w:numPr>
          <w:ilvl w:val="0"/>
          <w:numId w:val="48"/>
        </w:numPr>
        <w:spacing w:after="160" w:line="288" w:lineRule="auto"/>
        <w:ind w:left="714" w:hanging="357"/>
        <w:jc w:val="both"/>
        <w:rPr>
          <w:rFonts w:cs="Arial"/>
          <w:b/>
          <w:lang w:val="pt-PT"/>
        </w:rPr>
      </w:pPr>
      <w:r w:rsidRPr="00A43EDB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Apesar da expectativa de redução da taxa de inflação anual (2,1%) em Portugal, os custos com seguros de saúde irão continuar a crescer muito acima da taxa de inflação geral.</w:t>
      </w:r>
    </w:p>
    <w:p w14:paraId="31FB2157" w14:textId="0F80831C" w:rsidR="009640F1" w:rsidRPr="00E92852" w:rsidRDefault="006A7A6D" w:rsidP="006A7A6D">
      <w:pPr>
        <w:pStyle w:val="AonBodyCopy"/>
        <w:numPr>
          <w:ilvl w:val="0"/>
          <w:numId w:val="48"/>
        </w:numPr>
        <w:spacing w:after="160" w:line="288" w:lineRule="auto"/>
        <w:ind w:left="714" w:hanging="357"/>
        <w:jc w:val="both"/>
        <w:rPr>
          <w:rFonts w:cs="Arial"/>
          <w:b/>
          <w:lang w:val="pt-PT"/>
        </w:rPr>
      </w:pPr>
      <w:r w:rsidRPr="006A7A6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Os custos com os seguros de saúde em Portugal estão </w:t>
      </w:r>
      <w:r w:rsidR="00E92852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a</w:t>
      </w:r>
      <w:r w:rsidRPr="006A7A6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linha</w:t>
      </w:r>
      <w:r w:rsidR="00E92852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>dos</w:t>
      </w:r>
      <w:r w:rsidRPr="006A7A6D">
        <w:rPr>
          <w:rFonts w:ascii="Helvetica Now Text" w:eastAsiaTheme="minorHAnsi" w:hAnsi="Helvetica Now Text" w:cs="Helvetica Now Text"/>
          <w:b/>
          <w:sz w:val="22"/>
          <w:szCs w:val="22"/>
          <w:lang w:val="pt-PT"/>
        </w:rPr>
        <w:t xml:space="preserve"> com o crescimento médio a nível global (9,8%), mas registam um valor superior à média europeia (8,2%).</w:t>
      </w:r>
    </w:p>
    <w:p w14:paraId="3C80055C" w14:textId="77777777" w:rsidR="00E92852" w:rsidRPr="006A7A6D" w:rsidRDefault="00E92852" w:rsidP="00E92852">
      <w:pPr>
        <w:pStyle w:val="AonBodyCopy"/>
        <w:spacing w:after="160" w:line="288" w:lineRule="auto"/>
        <w:ind w:left="714"/>
        <w:jc w:val="both"/>
        <w:rPr>
          <w:rFonts w:cs="Arial"/>
          <w:b/>
          <w:lang w:val="pt-PT"/>
        </w:rPr>
      </w:pPr>
    </w:p>
    <w:p w14:paraId="564CF0BC" w14:textId="2296FBA4" w:rsidR="00FF5E92" w:rsidRDefault="000934D2" w:rsidP="00211858">
      <w:pPr>
        <w:pStyle w:val="AonBodyCopy"/>
        <w:spacing w:line="288" w:lineRule="auto"/>
        <w:jc w:val="both"/>
        <w:rPr>
          <w:rFonts w:cs="Arial"/>
          <w:lang w:val="pt-PT"/>
        </w:rPr>
      </w:pPr>
      <w:r w:rsidRPr="009A1F42">
        <w:rPr>
          <w:rFonts w:cs="Arial"/>
          <w:b/>
          <w:lang w:val="pt-PT"/>
        </w:rPr>
        <w:t>LISBOA</w:t>
      </w:r>
      <w:r w:rsidR="000E19DB" w:rsidRPr="009A1F42">
        <w:rPr>
          <w:rFonts w:cs="Arial"/>
          <w:b/>
          <w:lang w:val="pt-PT"/>
        </w:rPr>
        <w:t xml:space="preserve">, </w:t>
      </w:r>
      <w:r w:rsidR="00236602">
        <w:rPr>
          <w:rFonts w:cs="Arial"/>
          <w:b/>
          <w:lang w:val="pt-PT"/>
        </w:rPr>
        <w:t>03</w:t>
      </w:r>
      <w:r w:rsidRPr="009A1F42">
        <w:rPr>
          <w:rFonts w:cs="Arial"/>
          <w:b/>
          <w:lang w:val="pt-PT"/>
        </w:rPr>
        <w:t xml:space="preserve"> de </w:t>
      </w:r>
      <w:r w:rsidR="00E92852">
        <w:rPr>
          <w:rFonts w:cs="Arial"/>
          <w:b/>
          <w:lang w:val="pt-PT"/>
        </w:rPr>
        <w:t>dezembr</w:t>
      </w:r>
      <w:r w:rsidR="0037794D">
        <w:rPr>
          <w:rFonts w:cs="Arial"/>
          <w:b/>
          <w:lang w:val="pt-PT"/>
        </w:rPr>
        <w:t>o</w:t>
      </w:r>
      <w:r w:rsidR="000E19DB" w:rsidRPr="009A1F42">
        <w:rPr>
          <w:rFonts w:cs="Arial"/>
          <w:b/>
          <w:lang w:val="pt-PT"/>
        </w:rPr>
        <w:t>, 202</w:t>
      </w:r>
      <w:r w:rsidR="00BB653B">
        <w:rPr>
          <w:rFonts w:cs="Arial"/>
          <w:b/>
          <w:lang w:val="pt-PT"/>
        </w:rPr>
        <w:t>5</w:t>
      </w:r>
      <w:r w:rsidR="000E19DB" w:rsidRPr="009A1F42">
        <w:rPr>
          <w:rFonts w:cs="Arial"/>
          <w:lang w:val="pt-PT"/>
        </w:rPr>
        <w:t xml:space="preserve"> </w:t>
      </w:r>
      <w:r w:rsidR="00FB2408">
        <w:rPr>
          <w:rFonts w:cs="Arial"/>
          <w:lang w:val="pt-PT"/>
        </w:rPr>
        <w:t>–</w:t>
      </w:r>
      <w:r w:rsidR="001F11E9">
        <w:rPr>
          <w:rFonts w:cs="Arial"/>
          <w:lang w:val="pt-PT"/>
        </w:rPr>
        <w:t xml:space="preserve"> </w:t>
      </w:r>
      <w:r w:rsidR="007315B5">
        <w:rPr>
          <w:rFonts w:cs="Arial"/>
          <w:lang w:val="pt-PT"/>
        </w:rPr>
        <w:t>A</w:t>
      </w:r>
      <w:r w:rsidR="00BB653B" w:rsidRPr="00BB653B">
        <w:rPr>
          <w:rFonts w:cs="Arial"/>
          <w:lang w:val="pt-PT"/>
        </w:rPr>
        <w:t xml:space="preserve"> </w:t>
      </w:r>
      <w:r w:rsidR="007315B5" w:rsidRPr="00BB653B">
        <w:rPr>
          <w:rFonts w:cs="Arial"/>
          <w:lang w:val="pt-PT"/>
        </w:rPr>
        <w:t xml:space="preserve">Aon, empresa líder mundial de serviços nas áreas de Risk Capital e Human Capital, </w:t>
      </w:r>
      <w:r w:rsidR="007315B5">
        <w:rPr>
          <w:rFonts w:cs="Arial"/>
          <w:lang w:val="pt-PT"/>
        </w:rPr>
        <w:t xml:space="preserve">divulga </w:t>
      </w:r>
      <w:r w:rsidR="00BB653B" w:rsidRPr="00182099">
        <w:rPr>
          <w:rFonts w:cs="Arial"/>
          <w:lang w:val="pt-PT"/>
        </w:rPr>
        <w:t xml:space="preserve">o </w:t>
      </w:r>
      <w:hyperlink r:id="rId11" w:history="1">
        <w:r w:rsidR="00BB653B" w:rsidRPr="00FA30E2">
          <w:rPr>
            <w:rStyle w:val="Hiperligao"/>
            <w:rFonts w:cs="Arial"/>
            <w:lang w:val="pt-PT"/>
          </w:rPr>
          <w:t>2026 Global Medical Trend Rates Report</w:t>
        </w:r>
      </w:hyperlink>
      <w:r w:rsidR="00FA30E2">
        <w:rPr>
          <w:rFonts w:cs="Arial"/>
          <w:lang w:val="pt-PT"/>
        </w:rPr>
        <w:t>,</w:t>
      </w:r>
      <w:r w:rsidR="007315B5">
        <w:rPr>
          <w:rFonts w:cs="Arial"/>
          <w:lang w:val="pt-PT"/>
        </w:rPr>
        <w:t xml:space="preserve"> que, de acordo com as conclusões obtidas, refere que</w:t>
      </w:r>
      <w:r w:rsidR="00BB653B" w:rsidRPr="00BB653B">
        <w:rPr>
          <w:rFonts w:cs="Arial"/>
          <w:lang w:val="pt-PT"/>
        </w:rPr>
        <w:t xml:space="preserve"> as empresas portuguesas deverão esperar um aumento médio de 10% nos custos com os seguros de saúde para 2026, refletindo um aumento significativamente superior à inflação geral projetada pelo FMI para Portugal em 2,1%</w:t>
      </w:r>
      <w:r w:rsidR="007315B5">
        <w:rPr>
          <w:rFonts w:cs="Arial"/>
          <w:lang w:val="pt-PT"/>
        </w:rPr>
        <w:t>, comparando com o ano anterior</w:t>
      </w:r>
      <w:r w:rsidR="00BB653B" w:rsidRPr="00BB653B">
        <w:rPr>
          <w:rFonts w:cs="Arial"/>
          <w:lang w:val="pt-PT"/>
        </w:rPr>
        <w:t>.</w:t>
      </w:r>
    </w:p>
    <w:p w14:paraId="3677D947" w14:textId="6B7736A6" w:rsidR="004F5F05" w:rsidRDefault="007315B5" w:rsidP="00211858">
      <w:pPr>
        <w:pStyle w:val="AonBodyCopy"/>
        <w:spacing w:line="288" w:lineRule="auto"/>
        <w:jc w:val="both"/>
        <w:rPr>
          <w:rFonts w:cs="Arial"/>
          <w:lang w:val="pt-PT"/>
        </w:rPr>
      </w:pPr>
      <w:r>
        <w:rPr>
          <w:rFonts w:cs="Arial"/>
          <w:lang w:val="pt-PT"/>
        </w:rPr>
        <w:t xml:space="preserve">Portugal está em linha com as </w:t>
      </w:r>
      <w:r w:rsidR="004F5F05" w:rsidRPr="004F5F05">
        <w:rPr>
          <w:rFonts w:cs="Arial"/>
          <w:lang w:val="pt-PT"/>
        </w:rPr>
        <w:t xml:space="preserve">tendências globais que apontam para uma pressão contínua sobre os seguros de saúde corporativos. Na análise </w:t>
      </w:r>
      <w:r>
        <w:rPr>
          <w:rFonts w:cs="Arial"/>
          <w:lang w:val="pt-PT"/>
        </w:rPr>
        <w:t>realizada</w:t>
      </w:r>
      <w:r w:rsidR="004F5F05" w:rsidRPr="004F5F05">
        <w:rPr>
          <w:rFonts w:cs="Arial"/>
          <w:lang w:val="pt-PT"/>
        </w:rPr>
        <w:t>, os custos associados aos seguros de saúde disponibilizados pelas empresas em Portugal aos seus colaboradores registam uma tendência estável de crescimento, mantendo-se nos 10% face ao período homólogo. Em termos globais, a tendência mundial sofre uma ligeira diminuição do crescimento, com previsão de 9,8% em 2026, face a 10% em 2025.</w:t>
      </w:r>
    </w:p>
    <w:p w14:paraId="04900CAA" w14:textId="42D95776" w:rsidR="007315B5" w:rsidRPr="00CF23F8" w:rsidRDefault="007315B5" w:rsidP="007315B5">
      <w:pPr>
        <w:pStyle w:val="AonBodyCopy"/>
        <w:spacing w:line="288" w:lineRule="auto"/>
        <w:jc w:val="both"/>
        <w:rPr>
          <w:rFonts w:cs="Arial"/>
          <w:lang w:val="pt-PT"/>
        </w:rPr>
      </w:pPr>
      <w:bookmarkStart w:id="0" w:name="_Hlk214618071"/>
      <w:r w:rsidRPr="00A431B7">
        <w:rPr>
          <w:rFonts w:cs="Arial"/>
          <w:lang w:val="pt-PT"/>
        </w:rPr>
        <w:t>As empresas em todo o mundo</w:t>
      </w:r>
      <w:r>
        <w:rPr>
          <w:rFonts w:cs="Arial"/>
          <w:lang w:val="pt-PT"/>
        </w:rPr>
        <w:t>, inclusive em Portugal,</w:t>
      </w:r>
      <w:r w:rsidRPr="00A431B7">
        <w:rPr>
          <w:rFonts w:cs="Arial"/>
          <w:lang w:val="pt-PT"/>
        </w:rPr>
        <w:t xml:space="preserve"> estão a adotar estratégias para </w:t>
      </w:r>
      <w:r w:rsidR="008E0170">
        <w:rPr>
          <w:rFonts w:cs="Arial"/>
          <w:lang w:val="pt-PT"/>
        </w:rPr>
        <w:t>mitigar</w:t>
      </w:r>
      <w:r w:rsidR="008E0170" w:rsidRPr="00A431B7">
        <w:rPr>
          <w:rFonts w:cs="Arial"/>
          <w:lang w:val="pt-PT"/>
        </w:rPr>
        <w:t xml:space="preserve"> </w:t>
      </w:r>
      <w:r w:rsidRPr="00A431B7">
        <w:rPr>
          <w:rFonts w:cs="Arial"/>
          <w:lang w:val="pt-PT"/>
        </w:rPr>
        <w:t xml:space="preserve">o impacto do aumento dos custos dos seguros de saúde. </w:t>
      </w:r>
      <w:r>
        <w:rPr>
          <w:rFonts w:cs="Arial"/>
          <w:lang w:val="pt-PT"/>
        </w:rPr>
        <w:t>R</w:t>
      </w:r>
      <w:r w:rsidRPr="00A431B7">
        <w:rPr>
          <w:rFonts w:cs="Arial"/>
          <w:lang w:val="pt-PT"/>
        </w:rPr>
        <w:t>eforço na prevenção e programas de bem-estar, atualizações no desenho dos planos e nas regras de financiamento, bem como uma aposta nos planos de benefícios flexíveis, promovendo uma lógica de contribuição definida que permite maior controlo de custos e benefícios personalizados para atrair e reter talento</w:t>
      </w:r>
      <w:r>
        <w:rPr>
          <w:rFonts w:cs="Arial"/>
          <w:lang w:val="pt-PT"/>
        </w:rPr>
        <w:t>, são algumas das medidas que estão a ser implementadas.</w:t>
      </w:r>
    </w:p>
    <w:bookmarkEnd w:id="0"/>
    <w:p w14:paraId="5D4561FB" w14:textId="1C36FC53" w:rsidR="004B7DAC" w:rsidRPr="00C16719" w:rsidRDefault="004B7DAC" w:rsidP="00436AD6">
      <w:pPr>
        <w:pStyle w:val="AonBodyCopy"/>
        <w:spacing w:line="288" w:lineRule="auto"/>
        <w:jc w:val="both"/>
        <w:rPr>
          <w:rFonts w:cs="Arial"/>
          <w:i/>
          <w:iCs/>
          <w:lang w:val="pt-PT"/>
        </w:rPr>
      </w:pPr>
      <w:r w:rsidRPr="00F95A7D">
        <w:rPr>
          <w:rFonts w:cs="Arial"/>
          <w:i/>
          <w:iCs/>
          <w:lang w:val="pt-PT"/>
        </w:rPr>
        <w:t>“</w:t>
      </w:r>
      <w:r w:rsidR="00A72139" w:rsidRPr="00F95A7D">
        <w:rPr>
          <w:rFonts w:eastAsia="Helvetica Neue" w:cs="Helvetica Neue"/>
          <w:i/>
          <w:iCs/>
          <w:lang w:val="pt-PT"/>
        </w:rPr>
        <w:t xml:space="preserve">O mercado português de seguros de saúde continua a enfrentar uma pressão ascendente sobre os prémios de saúde, impulsionada pela elevada inflação médica, crescente prevalência de doenças crónicas associadas ao envelhecimento da população e pelo aumento da utilização. Este facto </w:t>
      </w:r>
      <w:r w:rsidR="00A72139" w:rsidRPr="00F95A7D">
        <w:rPr>
          <w:rFonts w:eastAsia="Helvetica Neue" w:cs="Helvetica Neue"/>
          <w:i/>
          <w:iCs/>
          <w:lang w:val="pt-PT"/>
        </w:rPr>
        <w:lastRenderedPageBreak/>
        <w:t>alinha-se com a previsão da Aon de uma taxa média de crescimento dos prémios de 10% para 2026, destacando-se a necessidade de uma gestão de custos inovadora e de análises cada vez mais baseadas em dados para apoiar estratégias de mitigação e controlo de custos que permitam manter os benefícios de saúde a níveis sustentáveis em Portugal</w:t>
      </w:r>
      <w:r w:rsidRPr="00F95A7D">
        <w:rPr>
          <w:rFonts w:cs="Arial"/>
          <w:i/>
          <w:iCs/>
          <w:lang w:val="pt-PT"/>
        </w:rPr>
        <w:t>”,</w:t>
      </w:r>
      <w:r w:rsidRPr="004B7DAC">
        <w:rPr>
          <w:rFonts w:cs="Arial"/>
          <w:i/>
          <w:iCs/>
          <w:lang w:val="pt-PT"/>
        </w:rPr>
        <w:t xml:space="preserve"> </w:t>
      </w:r>
      <w:r w:rsidRPr="006C2C5B">
        <w:rPr>
          <w:rFonts w:cs="Arial"/>
          <w:lang w:val="pt-PT"/>
        </w:rPr>
        <w:t xml:space="preserve">afirma </w:t>
      </w:r>
      <w:r w:rsidRPr="006C2C5B">
        <w:rPr>
          <w:rFonts w:cs="Arial"/>
          <w:b/>
          <w:bCs/>
          <w:lang w:val="pt-PT"/>
        </w:rPr>
        <w:t xml:space="preserve">João Dias, Health </w:t>
      </w:r>
      <w:r w:rsidR="008B39BC">
        <w:rPr>
          <w:rFonts w:cs="Arial"/>
          <w:b/>
          <w:bCs/>
          <w:lang w:val="pt-PT"/>
        </w:rPr>
        <w:t xml:space="preserve">Solutions </w:t>
      </w:r>
      <w:r w:rsidRPr="006C2C5B">
        <w:rPr>
          <w:rFonts w:cs="Arial"/>
          <w:b/>
          <w:bCs/>
          <w:lang w:val="pt-PT"/>
        </w:rPr>
        <w:t>Manager</w:t>
      </w:r>
      <w:r w:rsidR="006C2C5B" w:rsidRPr="006C2C5B">
        <w:rPr>
          <w:rFonts w:cs="Arial"/>
          <w:b/>
          <w:bCs/>
          <w:lang w:val="pt-PT"/>
        </w:rPr>
        <w:t xml:space="preserve"> da</w:t>
      </w:r>
      <w:r w:rsidRPr="006C2C5B">
        <w:rPr>
          <w:rFonts w:cs="Arial"/>
          <w:b/>
          <w:bCs/>
          <w:lang w:val="pt-PT"/>
        </w:rPr>
        <w:t xml:space="preserve"> Aon Portugal</w:t>
      </w:r>
      <w:r w:rsidRPr="004B7DAC">
        <w:rPr>
          <w:rFonts w:cs="Arial"/>
          <w:i/>
          <w:iCs/>
          <w:lang w:val="pt-PT"/>
        </w:rPr>
        <w:t>.</w:t>
      </w:r>
    </w:p>
    <w:p w14:paraId="18EB1607" w14:textId="2E8EDB18" w:rsidR="007749B8" w:rsidRDefault="007749B8" w:rsidP="00FA4A31">
      <w:pPr>
        <w:pStyle w:val="AonBodyCopy"/>
        <w:spacing w:line="288" w:lineRule="auto"/>
        <w:jc w:val="both"/>
        <w:rPr>
          <w:rFonts w:cs="Arial"/>
          <w:lang w:val="pt-PT"/>
        </w:rPr>
      </w:pPr>
      <w:r w:rsidRPr="007749B8">
        <w:rPr>
          <w:rFonts w:cs="Arial"/>
          <w:lang w:val="pt-PT"/>
        </w:rPr>
        <w:t xml:space="preserve">Quando analisadas as tendências relativamente às coberturas nos seguros de saúde, verifica-se que as mais procuradas em Portugal são hospitalização, consultas e exames, estomatologia e oftalmologia, mantendo-se em linha com a tendência </w:t>
      </w:r>
      <w:r w:rsidR="00502DF5">
        <w:rPr>
          <w:rFonts w:cs="Arial"/>
          <w:lang w:val="pt-PT"/>
        </w:rPr>
        <w:t>registada em 2025</w:t>
      </w:r>
      <w:r w:rsidRPr="007749B8">
        <w:rPr>
          <w:rFonts w:cs="Arial"/>
          <w:lang w:val="pt-PT"/>
        </w:rPr>
        <w:t>. Por sua vez, os fatores de risco que mais contribuem para a subida dos custos são o envelhecimento da população, ausência de rastreios clínicos antecipados, hipertensão, sedentarismo e fatores genéticos.</w:t>
      </w:r>
    </w:p>
    <w:p w14:paraId="18292D3C" w14:textId="27D86C3D" w:rsidR="008F6F73" w:rsidRDefault="008F6F73" w:rsidP="009F43CD">
      <w:pPr>
        <w:pStyle w:val="AonBodyCopy"/>
        <w:spacing w:line="288" w:lineRule="auto"/>
        <w:jc w:val="both"/>
        <w:rPr>
          <w:rFonts w:cs="Arial"/>
          <w:lang w:val="pt-PT"/>
        </w:rPr>
      </w:pPr>
      <w:r w:rsidRPr="008F6F73">
        <w:rPr>
          <w:rFonts w:cs="Arial"/>
          <w:lang w:val="pt-PT"/>
        </w:rPr>
        <w:t>O relatório destaca ainda que as patologias que mais têm contribuído para o aumento dos custos dos seguros de saúde são as doenças oncológicas</w:t>
      </w:r>
      <w:r w:rsidR="00182099">
        <w:rPr>
          <w:rFonts w:cs="Arial"/>
          <w:lang w:val="pt-PT"/>
        </w:rPr>
        <w:t xml:space="preserve"> e</w:t>
      </w:r>
      <w:r w:rsidRPr="008F6F73">
        <w:rPr>
          <w:rFonts w:cs="Arial"/>
          <w:lang w:val="pt-PT"/>
        </w:rPr>
        <w:t xml:space="preserve"> cardiovasculares</w:t>
      </w:r>
      <w:r w:rsidR="00182099">
        <w:rPr>
          <w:rFonts w:cs="Arial"/>
          <w:lang w:val="pt-PT"/>
        </w:rPr>
        <w:t xml:space="preserve">, que se </w:t>
      </w:r>
      <w:r w:rsidR="005225D2">
        <w:rPr>
          <w:rFonts w:cs="Arial"/>
          <w:lang w:val="pt-PT"/>
        </w:rPr>
        <w:t>têm mantido</w:t>
      </w:r>
      <w:r w:rsidR="0027409D">
        <w:rPr>
          <w:rFonts w:cs="Arial"/>
          <w:lang w:val="pt-PT"/>
        </w:rPr>
        <w:t xml:space="preserve"> no topo</w:t>
      </w:r>
      <w:r w:rsidR="005225D2">
        <w:rPr>
          <w:rFonts w:cs="Arial"/>
          <w:lang w:val="pt-PT"/>
        </w:rPr>
        <w:t xml:space="preserve"> nas</w:t>
      </w:r>
      <w:r w:rsidR="00182099">
        <w:rPr>
          <w:rFonts w:cs="Arial"/>
          <w:lang w:val="pt-PT"/>
        </w:rPr>
        <w:t xml:space="preserve"> </w:t>
      </w:r>
      <w:r w:rsidR="00182099" w:rsidRPr="00F95A7D">
        <w:rPr>
          <w:rFonts w:cs="Arial"/>
          <w:lang w:val="pt-PT"/>
        </w:rPr>
        <w:t xml:space="preserve">últimas </w:t>
      </w:r>
      <w:r w:rsidR="005225D2" w:rsidRPr="00F95A7D">
        <w:rPr>
          <w:rFonts w:cs="Arial"/>
          <w:lang w:val="pt-PT"/>
        </w:rPr>
        <w:t xml:space="preserve">quatro </w:t>
      </w:r>
      <w:r w:rsidR="00182099" w:rsidRPr="00F95A7D">
        <w:rPr>
          <w:rFonts w:cs="Arial"/>
          <w:lang w:val="pt-PT"/>
        </w:rPr>
        <w:t>edições do estudo</w:t>
      </w:r>
      <w:r w:rsidR="00182099">
        <w:rPr>
          <w:rFonts w:cs="Arial"/>
          <w:lang w:val="pt-PT"/>
        </w:rPr>
        <w:t xml:space="preserve">, seguindo-se as </w:t>
      </w:r>
      <w:r w:rsidRPr="008F6F73">
        <w:rPr>
          <w:rFonts w:cs="Arial"/>
          <w:lang w:val="pt-PT"/>
        </w:rPr>
        <w:t xml:space="preserve">musculoesqueléticas, problemas respiratórios e saúde mental. </w:t>
      </w:r>
      <w:r w:rsidR="005C2D41">
        <w:rPr>
          <w:rFonts w:cs="Arial"/>
          <w:lang w:val="pt-PT"/>
        </w:rPr>
        <w:t>Comparativamente com outros países</w:t>
      </w:r>
      <w:r w:rsidR="00182099">
        <w:rPr>
          <w:rFonts w:cs="Arial"/>
          <w:lang w:val="pt-PT"/>
        </w:rPr>
        <w:t xml:space="preserve"> em análise</w:t>
      </w:r>
      <w:r w:rsidR="005C2D41">
        <w:rPr>
          <w:rFonts w:cs="Arial"/>
          <w:lang w:val="pt-PT"/>
        </w:rPr>
        <w:t xml:space="preserve">, </w:t>
      </w:r>
      <w:r w:rsidRPr="008F6F73">
        <w:rPr>
          <w:rFonts w:cs="Arial"/>
          <w:lang w:val="pt-PT"/>
        </w:rPr>
        <w:t>Portugal segue a tendência global, onde estas condições continuam a liderar como principais causas de pressão nos custos.</w:t>
      </w:r>
    </w:p>
    <w:p w14:paraId="330B0F2E" w14:textId="6C6DAA1B" w:rsidR="00867E36" w:rsidRDefault="00867E36" w:rsidP="00517579">
      <w:pPr>
        <w:pStyle w:val="AonBodyCopy"/>
        <w:spacing w:line="288" w:lineRule="auto"/>
        <w:jc w:val="both"/>
        <w:rPr>
          <w:rFonts w:cs="Arial"/>
          <w:lang w:val="pt-PT"/>
        </w:rPr>
      </w:pPr>
      <w:r w:rsidRPr="00867E36">
        <w:rPr>
          <w:rFonts w:cs="Arial"/>
          <w:lang w:val="pt-PT"/>
        </w:rPr>
        <w:t xml:space="preserve">No que se refere à análise das tendências por região, verifica-se que a nível global o aumento médio com os custos de saúde será de 9,8%, com algumas regiões a atingir aumentos superiores, como </w:t>
      </w:r>
      <w:r w:rsidR="00182099" w:rsidRPr="00867E36">
        <w:rPr>
          <w:rFonts w:cs="Arial"/>
          <w:lang w:val="pt-PT"/>
        </w:rPr>
        <w:t>o Médio Oriente (15,3%)</w:t>
      </w:r>
      <w:r w:rsidR="00182099">
        <w:rPr>
          <w:rFonts w:cs="Arial"/>
          <w:lang w:val="pt-PT"/>
        </w:rPr>
        <w:t xml:space="preserve"> e </w:t>
      </w:r>
      <w:r w:rsidRPr="00867E36">
        <w:rPr>
          <w:rFonts w:cs="Arial"/>
          <w:lang w:val="pt-PT"/>
        </w:rPr>
        <w:t xml:space="preserve">a Ásia-Pacífico (11,3%), enquanto a América do Norte </w:t>
      </w:r>
      <w:r w:rsidR="00182099">
        <w:rPr>
          <w:rFonts w:cs="Arial"/>
          <w:lang w:val="pt-PT"/>
        </w:rPr>
        <w:t>regista</w:t>
      </w:r>
      <w:r w:rsidRPr="00867E36">
        <w:rPr>
          <w:rFonts w:cs="Arial"/>
          <w:lang w:val="pt-PT"/>
        </w:rPr>
        <w:t xml:space="preserve"> 9,3%, abaixo da média global. A América Latina e Caraíbas deverá apresentar uma ligeira desaceleração, com uma média de 10,3%, ainda acima da média global. Em contraste, a Europa deverá apresentar uma tendência de desaceleração, com uma média de 8,2%</w:t>
      </w:r>
      <w:r w:rsidR="00182099">
        <w:rPr>
          <w:rFonts w:cs="Arial"/>
          <w:lang w:val="pt-PT"/>
        </w:rPr>
        <w:t xml:space="preserve"> e</w:t>
      </w:r>
      <w:r w:rsidRPr="00867E36">
        <w:rPr>
          <w:rFonts w:cs="Arial"/>
          <w:lang w:val="pt-PT"/>
        </w:rPr>
        <w:t xml:space="preserve"> Portugal mantém-se estável, com uma taxa de 10%, acima da média europeia. Esta divergência entre regiões sublinha a diversidade das pressões que afetam os </w:t>
      </w:r>
      <w:r w:rsidR="00182099">
        <w:rPr>
          <w:rFonts w:cs="Arial"/>
          <w:lang w:val="pt-PT"/>
        </w:rPr>
        <w:t xml:space="preserve">sistemas e os </w:t>
      </w:r>
      <w:r w:rsidRPr="00867E36">
        <w:rPr>
          <w:rFonts w:cs="Arial"/>
          <w:lang w:val="pt-PT"/>
        </w:rPr>
        <w:t xml:space="preserve">custos de saúde em todo o mundo. </w:t>
      </w:r>
    </w:p>
    <w:p w14:paraId="362EB478" w14:textId="5F65DAA7" w:rsidR="0090271B" w:rsidRDefault="0090271B" w:rsidP="00517579">
      <w:pPr>
        <w:pStyle w:val="AonBodyCopy"/>
        <w:spacing w:line="288" w:lineRule="auto"/>
        <w:jc w:val="both"/>
        <w:rPr>
          <w:rFonts w:cs="Arial"/>
          <w:lang w:val="pt-PT"/>
        </w:rPr>
      </w:pPr>
      <w:r>
        <w:rPr>
          <w:rFonts w:cs="Arial"/>
          <w:lang w:val="pt-PT"/>
        </w:rPr>
        <w:t>“</w:t>
      </w:r>
      <w:r w:rsidRPr="0090271B">
        <w:rPr>
          <w:rFonts w:cs="Arial"/>
          <w:i/>
          <w:iCs/>
          <w:lang w:val="pt-PT"/>
        </w:rPr>
        <w:t>O relatório 2026 Global Medical Trend Rates Report é divulgado num contexto de incerteza económica e geopolítica, incluindo tarifas globais</w:t>
      </w:r>
      <w:r w:rsidRPr="0090271B">
        <w:rPr>
          <w:rFonts w:cs="Arial"/>
          <w:lang w:val="pt-PT"/>
        </w:rPr>
        <w:t xml:space="preserve">”, </w:t>
      </w:r>
      <w:r>
        <w:rPr>
          <w:rFonts w:cs="Arial"/>
          <w:lang w:val="pt-PT"/>
        </w:rPr>
        <w:t>salienta</w:t>
      </w:r>
      <w:r w:rsidR="008B39BC" w:rsidRPr="00F95A7D">
        <w:rPr>
          <w:rFonts w:cs="Arial"/>
          <w:lang w:val="pt-PT"/>
        </w:rPr>
        <w:t xml:space="preserve"> ainda o responsável</w:t>
      </w:r>
      <w:r w:rsidRPr="00E149B3">
        <w:rPr>
          <w:rFonts w:cs="Arial"/>
          <w:lang w:val="pt-PT"/>
        </w:rPr>
        <w:t>.</w:t>
      </w:r>
      <w:r w:rsidRPr="0090271B">
        <w:rPr>
          <w:rFonts w:cs="Arial"/>
          <w:lang w:val="pt-PT"/>
        </w:rPr>
        <w:t xml:space="preserve"> “</w:t>
      </w:r>
      <w:r w:rsidRPr="00431753">
        <w:rPr>
          <w:rFonts w:cs="Arial"/>
          <w:i/>
          <w:iCs/>
          <w:lang w:val="pt-PT"/>
        </w:rPr>
        <w:t>Embora a inflação esteja a abrandar em alguns mercados, os custos com cuidados de saúde continuam sob pressão significativa. Este aumento persistente tornou-se um desafio empresarial generalizado, levando as organizações a adotar medidas proativas. Ao recorrer à análise preditiva e à implementação de estratégias inovadoras de gestão de custos, as empresas podem navegar melhor na volatilidade contínua e reforçar a sua estratégia de benefícios a longo prazo.</w:t>
      </w:r>
      <w:r w:rsidRPr="0090271B">
        <w:rPr>
          <w:rFonts w:cs="Arial"/>
          <w:lang w:val="pt-PT"/>
        </w:rPr>
        <w:t>”</w:t>
      </w:r>
    </w:p>
    <w:p w14:paraId="41787B40" w14:textId="4EE199D9" w:rsidR="002E0703" w:rsidRPr="005F166B" w:rsidRDefault="003A398E" w:rsidP="00FE738C">
      <w:pPr>
        <w:pStyle w:val="AonBodyCopy"/>
        <w:spacing w:line="288" w:lineRule="auto"/>
        <w:jc w:val="both"/>
        <w:rPr>
          <w:rFonts w:ascii="Arial Nova Light" w:hAnsi="Arial Nova Light" w:cs="Arial"/>
          <w:lang w:val="pt-PT"/>
        </w:rPr>
      </w:pPr>
      <w:r w:rsidRPr="003A398E">
        <w:rPr>
          <w:rFonts w:cs="Arial"/>
          <w:lang w:val="pt-PT"/>
        </w:rPr>
        <w:t>O 2026 Global Medical Trend Rates Report baseia-se na análise de profissionais da Aon em mais de 100 localizações, que interagem com clientes e seguradoras para avaliar tendências nos planos de saúde empresariais.</w:t>
      </w:r>
    </w:p>
    <w:p w14:paraId="461D1D64" w14:textId="69150071" w:rsidR="002E0703" w:rsidRDefault="002E0703" w:rsidP="002E0703">
      <w:pPr>
        <w:jc w:val="center"/>
        <w:rPr>
          <w:rFonts w:cs="Arial"/>
          <w:sz w:val="16"/>
          <w:lang w:val="pt-PT" w:eastAsia="pt-PT"/>
        </w:rPr>
      </w:pPr>
      <w:r w:rsidRPr="005A557F">
        <w:rPr>
          <w:rFonts w:cs="Arial"/>
          <w:sz w:val="16"/>
          <w:lang w:val="pt-PT" w:eastAsia="pt-PT"/>
        </w:rPr>
        <w:t>###</w:t>
      </w:r>
    </w:p>
    <w:p w14:paraId="65BEE1FD" w14:textId="77777777" w:rsidR="00EF3E1C" w:rsidRPr="005A557F" w:rsidRDefault="00EF3E1C" w:rsidP="002E0703">
      <w:pPr>
        <w:jc w:val="center"/>
        <w:rPr>
          <w:rFonts w:cs="Arial"/>
          <w:sz w:val="16"/>
          <w:lang w:val="pt-PT" w:eastAsia="pt-PT"/>
        </w:rPr>
      </w:pPr>
    </w:p>
    <w:p w14:paraId="741B6B81" w14:textId="77777777" w:rsidR="00517579" w:rsidRPr="00255C2B" w:rsidRDefault="00517579" w:rsidP="000E19DB">
      <w:pPr>
        <w:rPr>
          <w:rFonts w:ascii="Helvetica Now Text" w:hAnsi="Helvetica Now Text"/>
          <w:b/>
          <w:sz w:val="18"/>
          <w:szCs w:val="18"/>
          <w:lang w:val="pt-PT"/>
        </w:rPr>
      </w:pPr>
    </w:p>
    <w:p w14:paraId="2B00609F" w14:textId="621A3EF7" w:rsidR="000E19DB" w:rsidRPr="00517579" w:rsidRDefault="000934D2" w:rsidP="00517579">
      <w:pPr>
        <w:spacing w:after="0"/>
        <w:rPr>
          <w:rFonts w:ascii="Helvetica Now Text" w:hAnsi="Helvetica Now Text"/>
          <w:b/>
          <w:sz w:val="18"/>
          <w:szCs w:val="18"/>
          <w:lang w:val="pt-PT"/>
        </w:rPr>
      </w:pPr>
      <w:r w:rsidRPr="00517579">
        <w:rPr>
          <w:rFonts w:ascii="Helvetica Now Text" w:hAnsi="Helvetica Now Text"/>
          <w:b/>
          <w:sz w:val="18"/>
          <w:szCs w:val="18"/>
          <w:lang w:val="pt-PT"/>
        </w:rPr>
        <w:t>Sobre a</w:t>
      </w:r>
      <w:r w:rsidR="000E19DB" w:rsidRPr="00517579">
        <w:rPr>
          <w:rFonts w:ascii="Helvetica Now Text" w:hAnsi="Helvetica Now Text"/>
          <w:b/>
          <w:sz w:val="18"/>
          <w:szCs w:val="18"/>
          <w:lang w:val="pt-PT"/>
        </w:rPr>
        <w:t xml:space="preserve"> Aon</w:t>
      </w:r>
    </w:p>
    <w:p w14:paraId="5412CBF6" w14:textId="029DD754" w:rsidR="00517579" w:rsidRPr="0083127E" w:rsidRDefault="000934D2" w:rsidP="00517579">
      <w:pPr>
        <w:spacing w:after="0"/>
        <w:jc w:val="both"/>
        <w:rPr>
          <w:rFonts w:ascii="Helvetica Now Text" w:hAnsi="Helvetica Now Text"/>
          <w:bCs w:val="0"/>
          <w:sz w:val="18"/>
          <w:szCs w:val="18"/>
          <w:lang w:val="pt-PT"/>
        </w:rPr>
      </w:pPr>
      <w:r w:rsidRPr="003D2046">
        <w:rPr>
          <w:rFonts w:ascii="Helvetica Now Text" w:hAnsi="Helvetica Now Text"/>
          <w:bCs w:val="0"/>
          <w:sz w:val="18"/>
          <w:szCs w:val="18"/>
          <w:lang w:val="pt-PT"/>
        </w:rPr>
        <w:t xml:space="preserve">A Aon </w:t>
      </w:r>
      <w:r w:rsidR="00517579" w:rsidRPr="00517579">
        <w:rPr>
          <w:rFonts w:ascii="Helvetica Now Text" w:hAnsi="Helvetica Now Text"/>
          <w:bCs w:val="0"/>
          <w:sz w:val="18"/>
          <w:szCs w:val="18"/>
          <w:lang w:val="pt-PT"/>
        </w:rPr>
        <w:t xml:space="preserve">existe para definir melhores decisões - para proteger e enriquecer a vida das pessoas em todo o mundo. </w:t>
      </w:r>
      <w:r w:rsidR="00517579" w:rsidRPr="0083127E">
        <w:rPr>
          <w:rFonts w:ascii="Helvetica Now Text" w:hAnsi="Helvetica Now Text"/>
          <w:bCs w:val="0"/>
          <w:sz w:val="18"/>
          <w:szCs w:val="18"/>
          <w:lang w:val="pt-PT"/>
        </w:rPr>
        <w:t xml:space="preserve">Fornece aos seus clientes em mais de 120 países </w:t>
      </w:r>
      <w:r w:rsidR="005B5E20">
        <w:rPr>
          <w:rFonts w:ascii="Helvetica Now Text" w:hAnsi="Helvetica Now Text"/>
          <w:bCs w:val="0"/>
          <w:sz w:val="18"/>
          <w:szCs w:val="18"/>
          <w:lang w:val="pt-PT"/>
        </w:rPr>
        <w:t>aconselhamento</w:t>
      </w:r>
      <w:r w:rsidR="00FE738C">
        <w:rPr>
          <w:rFonts w:ascii="Helvetica Now Text" w:hAnsi="Helvetica Now Text"/>
          <w:bCs w:val="0"/>
          <w:sz w:val="18"/>
          <w:szCs w:val="18"/>
          <w:lang w:val="pt-PT"/>
        </w:rPr>
        <w:t xml:space="preserve"> </w:t>
      </w:r>
      <w:r w:rsidR="00517579" w:rsidRPr="0083127E">
        <w:rPr>
          <w:rFonts w:ascii="Helvetica Now Text" w:hAnsi="Helvetica Now Text"/>
          <w:bCs w:val="0"/>
          <w:sz w:val="18"/>
          <w:szCs w:val="18"/>
          <w:lang w:val="pt-PT"/>
        </w:rPr>
        <w:t>e soluções que lhes dão a clareza e confiança necessárias para tomarem melhores decisões para proteger e fazer crescer o seu negócio.</w:t>
      </w:r>
    </w:p>
    <w:p w14:paraId="0A719EB0" w14:textId="77777777" w:rsidR="00517579" w:rsidRDefault="00517579" w:rsidP="000934D2">
      <w:pPr>
        <w:spacing w:after="120"/>
        <w:rPr>
          <w:rFonts w:ascii="Helvetica Now Text" w:hAnsi="Helvetica Now Text"/>
          <w:sz w:val="18"/>
          <w:szCs w:val="18"/>
          <w:lang w:val="pt-PT"/>
        </w:rPr>
      </w:pPr>
    </w:p>
    <w:p w14:paraId="48591D73" w14:textId="03FB36E1" w:rsidR="000934D2" w:rsidRPr="00255C2B" w:rsidRDefault="000934D2" w:rsidP="000934D2">
      <w:pPr>
        <w:spacing w:after="120"/>
        <w:rPr>
          <w:rFonts w:ascii="Helvetica Now Text" w:hAnsi="Helvetica Now Text"/>
          <w:sz w:val="18"/>
          <w:szCs w:val="18"/>
          <w:lang w:val="pt-PT"/>
        </w:rPr>
      </w:pPr>
      <w:r w:rsidRPr="00255C2B">
        <w:rPr>
          <w:rFonts w:ascii="Helvetica Now Text" w:hAnsi="Helvetica Now Text"/>
          <w:sz w:val="18"/>
          <w:szCs w:val="18"/>
          <w:lang w:val="pt-PT"/>
        </w:rPr>
        <w:t xml:space="preserve">Para mais informações, visite o </w:t>
      </w:r>
      <w:hyperlink r:id="rId12" w:history="1">
        <w:r w:rsidRPr="00255C2B">
          <w:rPr>
            <w:rStyle w:val="Hiperligao"/>
            <w:rFonts w:ascii="Helvetica Now Text" w:hAnsi="Helvetica Now Text"/>
            <w:color w:val="0055A8"/>
            <w:sz w:val="18"/>
            <w:szCs w:val="18"/>
            <w:u w:color="0055A8"/>
            <w:lang w:val="pt-PT"/>
          </w:rPr>
          <w:t>website</w:t>
        </w:r>
      </w:hyperlink>
      <w:r w:rsidRPr="00255C2B">
        <w:rPr>
          <w:rFonts w:ascii="Helvetica Now Text" w:hAnsi="Helvetica Now Text"/>
          <w:sz w:val="18"/>
          <w:szCs w:val="18"/>
          <w:lang w:val="pt-PT"/>
        </w:rPr>
        <w:t xml:space="preserve">, ou siga a Aon Portugal no </w:t>
      </w:r>
      <w:hyperlink r:id="rId13" w:history="1">
        <w:r w:rsidRPr="00255C2B">
          <w:rPr>
            <w:rStyle w:val="Hiperligao"/>
            <w:rFonts w:ascii="Helvetica Now Text" w:hAnsi="Helvetica Now Text"/>
            <w:color w:val="0055A8"/>
            <w:sz w:val="18"/>
            <w:szCs w:val="18"/>
            <w:u w:color="0055A8"/>
            <w:lang w:val="pt-PT"/>
          </w:rPr>
          <w:t>LinkedIn</w:t>
        </w:r>
      </w:hyperlink>
      <w:r w:rsidRPr="00255C2B">
        <w:rPr>
          <w:rFonts w:ascii="Helvetica Now Text" w:hAnsi="Helvetica Now Text"/>
          <w:sz w:val="18"/>
          <w:szCs w:val="18"/>
          <w:lang w:val="pt-PT"/>
        </w:rPr>
        <w:t>.</w:t>
      </w:r>
      <w:bookmarkStart w:id="1" w:name="_Hlk93658476"/>
    </w:p>
    <w:bookmarkEnd w:id="1"/>
    <w:p w14:paraId="63739D52" w14:textId="2C201A40" w:rsidR="000E19DB" w:rsidRPr="00255C2B" w:rsidRDefault="000934D2" w:rsidP="000934D2">
      <w:pPr>
        <w:pStyle w:val="1colSubtitle"/>
        <w:spacing w:after="120"/>
        <w:ind w:right="6"/>
        <w:rPr>
          <w:lang w:val="pt-PT"/>
        </w:rPr>
      </w:pPr>
      <w:r w:rsidRPr="00255C2B">
        <w:rPr>
          <w:lang w:val="pt-PT"/>
        </w:rPr>
        <w:t>Contactos para Media</w:t>
      </w:r>
    </w:p>
    <w:p w14:paraId="65673BE9" w14:textId="76C39D58" w:rsidR="000E19DB" w:rsidRPr="00255C2B" w:rsidRDefault="000934D2" w:rsidP="000E19DB">
      <w:pPr>
        <w:pStyle w:val="1colbodytext"/>
        <w:rPr>
          <w:lang w:val="pt-PT"/>
        </w:rPr>
      </w:pPr>
      <w:r w:rsidRPr="00255C2B">
        <w:rPr>
          <w:lang w:val="pt-PT"/>
        </w:rPr>
        <w:t>Lift Consulting</w:t>
      </w:r>
    </w:p>
    <w:p w14:paraId="29D6B7B7" w14:textId="20EC6489" w:rsidR="000934D2" w:rsidRDefault="000934D2" w:rsidP="000E19DB">
      <w:pPr>
        <w:pStyle w:val="1colbodytext"/>
        <w:rPr>
          <w:lang w:val="pt-PT"/>
        </w:rPr>
      </w:pPr>
      <w:r w:rsidRPr="00255C2B">
        <w:rPr>
          <w:lang w:val="pt-PT"/>
        </w:rPr>
        <w:t xml:space="preserve">Sofia Lareiro | </w:t>
      </w:r>
      <w:hyperlink r:id="rId14" w:history="1">
        <w:r w:rsidRPr="00255C2B">
          <w:rPr>
            <w:rStyle w:val="Hiperligao"/>
            <w:color w:val="0055A8"/>
            <w:u w:color="0055A8"/>
            <w:lang w:val="pt-PT"/>
          </w:rPr>
          <w:t>sofia.lareiro@lift.com.pt</w:t>
        </w:r>
      </w:hyperlink>
      <w:r w:rsidRPr="00255C2B">
        <w:rPr>
          <w:lang w:val="pt-PT"/>
        </w:rPr>
        <w:t xml:space="preserve"> | 934 847</w:t>
      </w:r>
      <w:r w:rsidR="00517579">
        <w:rPr>
          <w:lang w:val="pt-PT"/>
        </w:rPr>
        <w:t> </w:t>
      </w:r>
      <w:r w:rsidRPr="00255C2B">
        <w:rPr>
          <w:lang w:val="pt-PT"/>
        </w:rPr>
        <w:t>492</w:t>
      </w:r>
    </w:p>
    <w:sectPr w:rsidR="000934D2" w:rsidSect="00CC1773">
      <w:headerReference w:type="default" r:id="rId15"/>
      <w:footerReference w:type="even" r:id="rId16"/>
      <w:footerReference w:type="default" r:id="rId17"/>
      <w:pgSz w:w="12240" w:h="15840"/>
      <w:pgMar w:top="2330" w:right="1361" w:bottom="1351" w:left="2013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27ED" w14:textId="77777777" w:rsidR="00DF7E4A" w:rsidRDefault="00DF7E4A" w:rsidP="00563E4E">
      <w:r>
        <w:separator/>
      </w:r>
    </w:p>
    <w:p w14:paraId="576C9E71" w14:textId="77777777" w:rsidR="00DF7E4A" w:rsidRDefault="00DF7E4A"/>
    <w:p w14:paraId="7D072BBD" w14:textId="77777777" w:rsidR="00DF7E4A" w:rsidRDefault="00DF7E4A"/>
  </w:endnote>
  <w:endnote w:type="continuationSeparator" w:id="0">
    <w:p w14:paraId="26A5527C" w14:textId="77777777" w:rsidR="00DF7E4A" w:rsidRDefault="00DF7E4A" w:rsidP="00563E4E">
      <w:r>
        <w:continuationSeparator/>
      </w:r>
    </w:p>
    <w:p w14:paraId="2F5A1D8A" w14:textId="77777777" w:rsidR="00DF7E4A" w:rsidRDefault="00DF7E4A"/>
    <w:p w14:paraId="2F2BFD58" w14:textId="77777777" w:rsidR="00DF7E4A" w:rsidRDefault="00DF7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F252C7DE-860E-47C9-9564-E00A555CEBD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A00000AF" w:usb1="40000048" w:usb2="00000000" w:usb3="00000000" w:csb0="0000011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  <w:embedRegular r:id="rId2" w:fontKey="{FF631148-B8B8-4EE0-BF1C-6186848A35C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80853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7B8831" w14:textId="77777777" w:rsidR="00E1550E" w:rsidRDefault="00E1550E" w:rsidP="00E1550E">
        <w:pPr>
          <w:pStyle w:val="Rodap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D248555" w14:textId="77777777" w:rsidR="00E1550E" w:rsidRDefault="00E1550E" w:rsidP="00E1550E">
    <w:pPr>
      <w:pStyle w:val="Rodap"/>
    </w:pPr>
  </w:p>
  <w:p w14:paraId="2D1BFD4C" w14:textId="77777777" w:rsidR="001716CE" w:rsidRDefault="001716CE"/>
  <w:p w14:paraId="25D12A59" w14:textId="77777777" w:rsidR="0067473D" w:rsidRDefault="006747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267B" w14:textId="77777777" w:rsidR="00E1550E" w:rsidRPr="004652DF" w:rsidRDefault="00236602" w:rsidP="00636E6E">
    <w:pPr>
      <w:pStyle w:val="Rodap"/>
      <w:ind w:right="-9"/>
      <w:jc w:val="right"/>
      <w:rPr>
        <w:rStyle w:val="Nmerodepgina"/>
      </w:rPr>
    </w:pPr>
    <w:sdt>
      <w:sdtPr>
        <w:rPr>
          <w:rStyle w:val="Nmerodepgina"/>
        </w:rPr>
        <w:id w:val="1544948833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E1550E" w:rsidRPr="004652DF">
          <w:rPr>
            <w:rStyle w:val="Nmerodepgina"/>
          </w:rPr>
          <w:fldChar w:fldCharType="begin"/>
        </w:r>
        <w:r w:rsidR="00E1550E" w:rsidRPr="004652DF">
          <w:rPr>
            <w:rStyle w:val="Nmerodepgina"/>
          </w:rPr>
          <w:instrText xml:space="preserve"> PAGE </w:instrText>
        </w:r>
        <w:r w:rsidR="00E1550E" w:rsidRPr="004652DF">
          <w:rPr>
            <w:rStyle w:val="Nmerodepgina"/>
          </w:rPr>
          <w:fldChar w:fldCharType="separate"/>
        </w:r>
        <w:r w:rsidR="00E1550E" w:rsidRPr="004652DF">
          <w:rPr>
            <w:rStyle w:val="Nmerodepgina"/>
          </w:rPr>
          <w:t>1</w:t>
        </w:r>
        <w:r w:rsidR="00E1550E" w:rsidRPr="004652DF">
          <w:rPr>
            <w:rStyle w:val="Nmerodepgina"/>
          </w:rPr>
          <w:fldChar w:fldCharType="end"/>
        </w:r>
      </w:sdtContent>
    </w:sdt>
  </w:p>
  <w:p w14:paraId="39961E64" w14:textId="77777777" w:rsidR="0067473D" w:rsidRDefault="0067473D" w:rsidP="00003E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46D7" w14:textId="77777777" w:rsidR="00DF7E4A" w:rsidRDefault="00DF7E4A" w:rsidP="00563E4E">
      <w:r>
        <w:separator/>
      </w:r>
    </w:p>
    <w:p w14:paraId="3E3779F3" w14:textId="77777777" w:rsidR="00DF7E4A" w:rsidRDefault="00DF7E4A"/>
    <w:p w14:paraId="714E42EE" w14:textId="77777777" w:rsidR="00DF7E4A" w:rsidRDefault="00DF7E4A"/>
  </w:footnote>
  <w:footnote w:type="continuationSeparator" w:id="0">
    <w:p w14:paraId="2DD4BB2F" w14:textId="77777777" w:rsidR="00DF7E4A" w:rsidRDefault="00DF7E4A" w:rsidP="00563E4E">
      <w:r>
        <w:continuationSeparator/>
      </w:r>
    </w:p>
    <w:p w14:paraId="551DB39E" w14:textId="77777777" w:rsidR="00DF7E4A" w:rsidRDefault="00DF7E4A"/>
    <w:p w14:paraId="6F80A16B" w14:textId="77777777" w:rsidR="00DF7E4A" w:rsidRDefault="00DF7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5BB5" w14:textId="77777777" w:rsidR="00BB54B1" w:rsidRPr="004652DF" w:rsidRDefault="00B87014" w:rsidP="00563E4E">
    <w:pPr>
      <w:pStyle w:val="Cabealho"/>
    </w:pPr>
    <w:r>
      <w:rPr>
        <w:noProof/>
      </w:rPr>
      <w:drawing>
        <wp:anchor distT="0" distB="0" distL="114300" distR="114300" simplePos="0" relativeHeight="251659263" behindDoc="1" locked="0" layoutInCell="1" allowOverlap="1" wp14:anchorId="6A734181" wp14:editId="62A4F1D7">
          <wp:simplePos x="0" y="0"/>
          <wp:positionH relativeFrom="column">
            <wp:posOffset>-973455</wp:posOffset>
          </wp:positionH>
          <wp:positionV relativeFrom="paragraph">
            <wp:posOffset>-72137</wp:posOffset>
          </wp:positionV>
          <wp:extent cx="1193800" cy="720778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251" cy="72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E2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EE1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30E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B824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43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9EA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14A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B6F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442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82EE2"/>
    <w:multiLevelType w:val="multilevel"/>
    <w:tmpl w:val="9A08C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F9C0BC1"/>
    <w:multiLevelType w:val="hybridMultilevel"/>
    <w:tmpl w:val="47ACF13A"/>
    <w:lvl w:ilvl="0" w:tplc="C3C61A88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AD2E8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C05B6C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 w:tplc="17F2F84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E01461"/>
    <w:multiLevelType w:val="hybridMultilevel"/>
    <w:tmpl w:val="282450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6" w15:restartNumberingAfterBreak="0">
    <w:nsid w:val="1D1F5CFE"/>
    <w:multiLevelType w:val="hybridMultilevel"/>
    <w:tmpl w:val="A20C1A32"/>
    <w:lvl w:ilvl="0" w:tplc="57C45FD4">
      <w:start w:val="1"/>
      <w:numFmt w:val="bullet"/>
      <w:pStyle w:val="Bulletlistlevel2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1F4E33BC"/>
    <w:multiLevelType w:val="multilevel"/>
    <w:tmpl w:val="A15E1094"/>
    <w:lvl w:ilvl="0">
      <w:start w:val="1"/>
      <w:numFmt w:val="bullet"/>
      <w:lvlText w:val=""/>
      <w:lvlJc w:val="left"/>
      <w:pPr>
        <w:ind w:left="1080" w:hanging="3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DF5"/>
    <w:multiLevelType w:val="multilevel"/>
    <w:tmpl w:val="21B0C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8C02FE"/>
    <w:multiLevelType w:val="hybridMultilevel"/>
    <w:tmpl w:val="A81A82F8"/>
    <w:lvl w:ilvl="0" w:tplc="E07204DC">
      <w:start w:val="1"/>
      <w:numFmt w:val="bullet"/>
      <w:lvlText w:val="–"/>
      <w:lvlJc w:val="left"/>
      <w:pPr>
        <w:ind w:left="216" w:firstLine="54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06CE0"/>
    <w:multiLevelType w:val="hybridMultilevel"/>
    <w:tmpl w:val="231EAC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94302"/>
    <w:multiLevelType w:val="multilevel"/>
    <w:tmpl w:val="F0381F34"/>
    <w:lvl w:ilvl="0">
      <w:start w:val="1"/>
      <w:numFmt w:val="bullet"/>
      <w:lvlText w:val="–"/>
      <w:lvlJc w:val="left"/>
      <w:pPr>
        <w:ind w:left="11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E09ED"/>
    <w:multiLevelType w:val="hybridMultilevel"/>
    <w:tmpl w:val="B2F875B2"/>
    <w:lvl w:ilvl="0" w:tplc="CD9EBA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E6FA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88A168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DC66C95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7" w15:restartNumberingAfterBreak="0">
    <w:nsid w:val="34D20F69"/>
    <w:multiLevelType w:val="multilevel"/>
    <w:tmpl w:val="D3225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62F5F98"/>
    <w:multiLevelType w:val="multilevel"/>
    <w:tmpl w:val="1B04B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79211D7"/>
    <w:multiLevelType w:val="hybridMultilevel"/>
    <w:tmpl w:val="7004C1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81097"/>
    <w:multiLevelType w:val="hybridMultilevel"/>
    <w:tmpl w:val="3356B082"/>
    <w:lvl w:ilvl="0" w:tplc="77C09D68">
      <w:start w:val="1"/>
      <w:numFmt w:val="bullet"/>
      <w:pStyle w:val="Bulletlistlevel4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1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4766697F"/>
    <w:multiLevelType w:val="multilevel"/>
    <w:tmpl w:val="BE3A547C"/>
    <w:lvl w:ilvl="0">
      <w:start w:val="1"/>
      <w:numFmt w:val="bullet"/>
      <w:lvlText w:val=""/>
      <w:lvlJc w:val="left"/>
      <w:pPr>
        <w:ind w:left="1000" w:hanging="2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26D"/>
    <w:multiLevelType w:val="hybridMultilevel"/>
    <w:tmpl w:val="2F60DD6A"/>
    <w:lvl w:ilvl="0" w:tplc="F470FD04">
      <w:start w:val="1"/>
      <w:numFmt w:val="bullet"/>
      <w:pStyle w:val="Bulletlistlevel3"/>
      <w:lvlText w:val="—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 w15:restartNumberingAfterBreak="0">
    <w:nsid w:val="513352BB"/>
    <w:multiLevelType w:val="multilevel"/>
    <w:tmpl w:val="2AB819AC"/>
    <w:lvl w:ilvl="0">
      <w:start w:val="1"/>
      <w:numFmt w:val="bullet"/>
      <w:lvlText w:val=""/>
      <w:lvlJc w:val="left"/>
      <w:pPr>
        <w:ind w:left="780" w:hanging="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64613"/>
    <w:multiLevelType w:val="hybridMultilevel"/>
    <w:tmpl w:val="983A6EE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831492"/>
    <w:multiLevelType w:val="multilevel"/>
    <w:tmpl w:val="FC9EFB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—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13041389">
    <w:abstractNumId w:val="9"/>
  </w:num>
  <w:num w:numId="2" w16cid:durableId="2022393789">
    <w:abstractNumId w:val="9"/>
  </w:num>
  <w:num w:numId="3" w16cid:durableId="1138187620">
    <w:abstractNumId w:val="7"/>
  </w:num>
  <w:num w:numId="4" w16cid:durableId="721909850">
    <w:abstractNumId w:val="7"/>
  </w:num>
  <w:num w:numId="5" w16cid:durableId="1497379952">
    <w:abstractNumId w:val="20"/>
  </w:num>
  <w:num w:numId="6" w16cid:durableId="1291011785">
    <w:abstractNumId w:val="37"/>
  </w:num>
  <w:num w:numId="7" w16cid:durableId="1064721692">
    <w:abstractNumId w:val="25"/>
  </w:num>
  <w:num w:numId="8" w16cid:durableId="2113237162">
    <w:abstractNumId w:val="39"/>
  </w:num>
  <w:num w:numId="9" w16cid:durableId="693313770">
    <w:abstractNumId w:val="31"/>
  </w:num>
  <w:num w:numId="10" w16cid:durableId="1792674302">
    <w:abstractNumId w:val="26"/>
  </w:num>
  <w:num w:numId="11" w16cid:durableId="1660033737">
    <w:abstractNumId w:val="26"/>
  </w:num>
  <w:num w:numId="12" w16cid:durableId="108940067">
    <w:abstractNumId w:val="26"/>
  </w:num>
  <w:num w:numId="13" w16cid:durableId="1739745820">
    <w:abstractNumId w:val="15"/>
  </w:num>
  <w:num w:numId="14" w16cid:durableId="877592813">
    <w:abstractNumId w:val="38"/>
  </w:num>
  <w:num w:numId="15" w16cid:durableId="679350989">
    <w:abstractNumId w:val="12"/>
  </w:num>
  <w:num w:numId="16" w16cid:durableId="1746612220">
    <w:abstractNumId w:val="11"/>
  </w:num>
  <w:num w:numId="17" w16cid:durableId="1852522515">
    <w:abstractNumId w:val="13"/>
  </w:num>
  <w:num w:numId="18" w16cid:durableId="1898662844">
    <w:abstractNumId w:val="23"/>
  </w:num>
  <w:num w:numId="19" w16cid:durableId="1848984821">
    <w:abstractNumId w:val="0"/>
  </w:num>
  <w:num w:numId="20" w16cid:durableId="123274249">
    <w:abstractNumId w:val="1"/>
  </w:num>
  <w:num w:numId="21" w16cid:durableId="181557427">
    <w:abstractNumId w:val="2"/>
  </w:num>
  <w:num w:numId="22" w16cid:durableId="1310861232">
    <w:abstractNumId w:val="3"/>
  </w:num>
  <w:num w:numId="23" w16cid:durableId="142086863">
    <w:abstractNumId w:val="8"/>
  </w:num>
  <w:num w:numId="24" w16cid:durableId="1346594325">
    <w:abstractNumId w:val="4"/>
  </w:num>
  <w:num w:numId="25" w16cid:durableId="1000305464">
    <w:abstractNumId w:val="5"/>
  </w:num>
  <w:num w:numId="26" w16cid:durableId="369695434">
    <w:abstractNumId w:val="6"/>
  </w:num>
  <w:num w:numId="27" w16cid:durableId="204604684">
    <w:abstractNumId w:val="18"/>
  </w:num>
  <w:num w:numId="28" w16cid:durableId="1237394357">
    <w:abstractNumId w:val="30"/>
  </w:num>
  <w:num w:numId="29" w16cid:durableId="1625454406">
    <w:abstractNumId w:val="28"/>
  </w:num>
  <w:num w:numId="30" w16cid:durableId="315189627">
    <w:abstractNumId w:val="16"/>
  </w:num>
  <w:num w:numId="31" w16cid:durableId="2108310897">
    <w:abstractNumId w:val="36"/>
  </w:num>
  <w:num w:numId="32" w16cid:durableId="241531009">
    <w:abstractNumId w:val="33"/>
  </w:num>
  <w:num w:numId="33" w16cid:durableId="1044014393">
    <w:abstractNumId w:val="34"/>
  </w:num>
  <w:num w:numId="34" w16cid:durableId="854610811">
    <w:abstractNumId w:val="17"/>
  </w:num>
  <w:num w:numId="35" w16cid:durableId="1208637587">
    <w:abstractNumId w:val="32"/>
  </w:num>
  <w:num w:numId="36" w16cid:durableId="514929110">
    <w:abstractNumId w:val="19"/>
  </w:num>
  <w:num w:numId="37" w16cid:durableId="769471888">
    <w:abstractNumId w:val="13"/>
    <w:lvlOverride w:ilvl="0">
      <w:startOverride w:val="1"/>
    </w:lvlOverride>
  </w:num>
  <w:num w:numId="38" w16cid:durableId="1451362073">
    <w:abstractNumId w:val="22"/>
  </w:num>
  <w:num w:numId="39" w16cid:durableId="407459774">
    <w:abstractNumId w:val="24"/>
  </w:num>
  <w:num w:numId="40" w16cid:durableId="2115008912">
    <w:abstractNumId w:val="16"/>
  </w:num>
  <w:num w:numId="41" w16cid:durableId="1805387856">
    <w:abstractNumId w:val="33"/>
  </w:num>
  <w:num w:numId="42" w16cid:durableId="865824489">
    <w:abstractNumId w:val="30"/>
  </w:num>
  <w:num w:numId="43" w16cid:durableId="934478964">
    <w:abstractNumId w:val="27"/>
  </w:num>
  <w:num w:numId="44" w16cid:durableId="73358912">
    <w:abstractNumId w:val="10"/>
  </w:num>
  <w:num w:numId="45" w16cid:durableId="1189103891">
    <w:abstractNumId w:val="21"/>
  </w:num>
  <w:num w:numId="46" w16cid:durableId="940995431">
    <w:abstractNumId w:val="14"/>
  </w:num>
  <w:num w:numId="47" w16cid:durableId="1489127412">
    <w:abstractNumId w:val="35"/>
  </w:num>
  <w:num w:numId="48" w16cid:durableId="10553555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76"/>
    <w:rsid w:val="000017DF"/>
    <w:rsid w:val="00003EA0"/>
    <w:rsid w:val="0000414E"/>
    <w:rsid w:val="000078C0"/>
    <w:rsid w:val="00013D8B"/>
    <w:rsid w:val="00017626"/>
    <w:rsid w:val="000177A6"/>
    <w:rsid w:val="00017E47"/>
    <w:rsid w:val="000208E6"/>
    <w:rsid w:val="00022E5A"/>
    <w:rsid w:val="00026299"/>
    <w:rsid w:val="0003041A"/>
    <w:rsid w:val="00030A14"/>
    <w:rsid w:val="0003226A"/>
    <w:rsid w:val="0003545A"/>
    <w:rsid w:val="0004442D"/>
    <w:rsid w:val="00051C6C"/>
    <w:rsid w:val="00052134"/>
    <w:rsid w:val="00053637"/>
    <w:rsid w:val="0005443C"/>
    <w:rsid w:val="00054E4B"/>
    <w:rsid w:val="00060CCC"/>
    <w:rsid w:val="00061015"/>
    <w:rsid w:val="0006349C"/>
    <w:rsid w:val="00064146"/>
    <w:rsid w:val="00065E63"/>
    <w:rsid w:val="000726E9"/>
    <w:rsid w:val="0007510F"/>
    <w:rsid w:val="000775A6"/>
    <w:rsid w:val="0008007B"/>
    <w:rsid w:val="000903A2"/>
    <w:rsid w:val="00092B40"/>
    <w:rsid w:val="00093354"/>
    <w:rsid w:val="000934D2"/>
    <w:rsid w:val="00093876"/>
    <w:rsid w:val="0009720F"/>
    <w:rsid w:val="000A0DF8"/>
    <w:rsid w:val="000B1916"/>
    <w:rsid w:val="000B6BA1"/>
    <w:rsid w:val="000C10F8"/>
    <w:rsid w:val="000C4A15"/>
    <w:rsid w:val="000C4C35"/>
    <w:rsid w:val="000C60C2"/>
    <w:rsid w:val="000C7FAE"/>
    <w:rsid w:val="000D0743"/>
    <w:rsid w:val="000D0D05"/>
    <w:rsid w:val="000D3690"/>
    <w:rsid w:val="000D3EA8"/>
    <w:rsid w:val="000D43EF"/>
    <w:rsid w:val="000D5B64"/>
    <w:rsid w:val="000D63BD"/>
    <w:rsid w:val="000E14DC"/>
    <w:rsid w:val="000E19DB"/>
    <w:rsid w:val="000F29CC"/>
    <w:rsid w:val="000F5996"/>
    <w:rsid w:val="000F6F2E"/>
    <w:rsid w:val="000F727F"/>
    <w:rsid w:val="00101127"/>
    <w:rsid w:val="00101137"/>
    <w:rsid w:val="0010325E"/>
    <w:rsid w:val="00105A45"/>
    <w:rsid w:val="00112FBF"/>
    <w:rsid w:val="0011579C"/>
    <w:rsid w:val="0011773C"/>
    <w:rsid w:val="00125A52"/>
    <w:rsid w:val="00126AAD"/>
    <w:rsid w:val="001270DF"/>
    <w:rsid w:val="00130A36"/>
    <w:rsid w:val="00137954"/>
    <w:rsid w:val="001428B4"/>
    <w:rsid w:val="00145DA9"/>
    <w:rsid w:val="001568EB"/>
    <w:rsid w:val="00160EF9"/>
    <w:rsid w:val="001612AC"/>
    <w:rsid w:val="00167628"/>
    <w:rsid w:val="001712C8"/>
    <w:rsid w:val="001716CE"/>
    <w:rsid w:val="00171CDF"/>
    <w:rsid w:val="00182099"/>
    <w:rsid w:val="00183BD0"/>
    <w:rsid w:val="0018617B"/>
    <w:rsid w:val="00187F8F"/>
    <w:rsid w:val="0019005D"/>
    <w:rsid w:val="00191E15"/>
    <w:rsid w:val="001954F3"/>
    <w:rsid w:val="001A39B5"/>
    <w:rsid w:val="001B08CB"/>
    <w:rsid w:val="001B6109"/>
    <w:rsid w:val="001B6112"/>
    <w:rsid w:val="001C0451"/>
    <w:rsid w:val="001C361F"/>
    <w:rsid w:val="001C47C9"/>
    <w:rsid w:val="001C4C15"/>
    <w:rsid w:val="001C62BF"/>
    <w:rsid w:val="001C68B8"/>
    <w:rsid w:val="001D21E7"/>
    <w:rsid w:val="001F11E9"/>
    <w:rsid w:val="001F19F0"/>
    <w:rsid w:val="001F24F9"/>
    <w:rsid w:val="002046EB"/>
    <w:rsid w:val="0020523A"/>
    <w:rsid w:val="00210FE6"/>
    <w:rsid w:val="00211858"/>
    <w:rsid w:val="0021233E"/>
    <w:rsid w:val="00213BE6"/>
    <w:rsid w:val="00214D82"/>
    <w:rsid w:val="002153DE"/>
    <w:rsid w:val="002179E3"/>
    <w:rsid w:val="00222C31"/>
    <w:rsid w:val="002239BF"/>
    <w:rsid w:val="002300DE"/>
    <w:rsid w:val="00236602"/>
    <w:rsid w:val="0023742E"/>
    <w:rsid w:val="00244DAE"/>
    <w:rsid w:val="0024659B"/>
    <w:rsid w:val="00246F22"/>
    <w:rsid w:val="0025044D"/>
    <w:rsid w:val="00255C2B"/>
    <w:rsid w:val="00257A50"/>
    <w:rsid w:val="00257E10"/>
    <w:rsid w:val="0027409D"/>
    <w:rsid w:val="00277943"/>
    <w:rsid w:val="00284E2E"/>
    <w:rsid w:val="00286BB6"/>
    <w:rsid w:val="00292400"/>
    <w:rsid w:val="00297FB0"/>
    <w:rsid w:val="002A023E"/>
    <w:rsid w:val="002A11CA"/>
    <w:rsid w:val="002A1296"/>
    <w:rsid w:val="002A5DCA"/>
    <w:rsid w:val="002B2F59"/>
    <w:rsid w:val="002C04EB"/>
    <w:rsid w:val="002C0DA5"/>
    <w:rsid w:val="002C2634"/>
    <w:rsid w:val="002D09DD"/>
    <w:rsid w:val="002D20F2"/>
    <w:rsid w:val="002D3190"/>
    <w:rsid w:val="002D4768"/>
    <w:rsid w:val="002D5BE1"/>
    <w:rsid w:val="002E0703"/>
    <w:rsid w:val="002E12CE"/>
    <w:rsid w:val="002E2B2B"/>
    <w:rsid w:val="002E4543"/>
    <w:rsid w:val="002F4F7F"/>
    <w:rsid w:val="002F5A70"/>
    <w:rsid w:val="00304BE2"/>
    <w:rsid w:val="00305B58"/>
    <w:rsid w:val="00306523"/>
    <w:rsid w:val="003102E7"/>
    <w:rsid w:val="003122CB"/>
    <w:rsid w:val="00313177"/>
    <w:rsid w:val="00314B1C"/>
    <w:rsid w:val="003167AC"/>
    <w:rsid w:val="00316B6F"/>
    <w:rsid w:val="00317848"/>
    <w:rsid w:val="0032016B"/>
    <w:rsid w:val="0032146A"/>
    <w:rsid w:val="00321FA5"/>
    <w:rsid w:val="00335749"/>
    <w:rsid w:val="003361F9"/>
    <w:rsid w:val="00336D32"/>
    <w:rsid w:val="00336E43"/>
    <w:rsid w:val="00344A88"/>
    <w:rsid w:val="00345BF1"/>
    <w:rsid w:val="00345CCD"/>
    <w:rsid w:val="003472A1"/>
    <w:rsid w:val="00347BC1"/>
    <w:rsid w:val="00355951"/>
    <w:rsid w:val="003572CD"/>
    <w:rsid w:val="00360BF6"/>
    <w:rsid w:val="00361346"/>
    <w:rsid w:val="00363F25"/>
    <w:rsid w:val="0037195D"/>
    <w:rsid w:val="0037794D"/>
    <w:rsid w:val="00382200"/>
    <w:rsid w:val="00383E8B"/>
    <w:rsid w:val="00386F39"/>
    <w:rsid w:val="00387FE2"/>
    <w:rsid w:val="00392367"/>
    <w:rsid w:val="003A038C"/>
    <w:rsid w:val="003A398E"/>
    <w:rsid w:val="003A4A7C"/>
    <w:rsid w:val="003B01FE"/>
    <w:rsid w:val="003B6A3E"/>
    <w:rsid w:val="003B706C"/>
    <w:rsid w:val="003C6433"/>
    <w:rsid w:val="003C6CDD"/>
    <w:rsid w:val="003D2046"/>
    <w:rsid w:val="003E71BC"/>
    <w:rsid w:val="003E78B6"/>
    <w:rsid w:val="003F653F"/>
    <w:rsid w:val="003F76E2"/>
    <w:rsid w:val="004008B4"/>
    <w:rsid w:val="00413BA0"/>
    <w:rsid w:val="00413DA0"/>
    <w:rsid w:val="00431753"/>
    <w:rsid w:val="00433B6B"/>
    <w:rsid w:val="0043426C"/>
    <w:rsid w:val="00434C18"/>
    <w:rsid w:val="00434E65"/>
    <w:rsid w:val="00435DE9"/>
    <w:rsid w:val="00436AD6"/>
    <w:rsid w:val="0044720A"/>
    <w:rsid w:val="00452595"/>
    <w:rsid w:val="00453D5E"/>
    <w:rsid w:val="00454943"/>
    <w:rsid w:val="00455450"/>
    <w:rsid w:val="004570E4"/>
    <w:rsid w:val="004639AA"/>
    <w:rsid w:val="004652DF"/>
    <w:rsid w:val="004657FD"/>
    <w:rsid w:val="00467571"/>
    <w:rsid w:val="00471EAD"/>
    <w:rsid w:val="00481E41"/>
    <w:rsid w:val="0048362C"/>
    <w:rsid w:val="00483A57"/>
    <w:rsid w:val="00486054"/>
    <w:rsid w:val="0048711E"/>
    <w:rsid w:val="00487696"/>
    <w:rsid w:val="00493439"/>
    <w:rsid w:val="004955D2"/>
    <w:rsid w:val="004A63B5"/>
    <w:rsid w:val="004B51A6"/>
    <w:rsid w:val="004B7DAC"/>
    <w:rsid w:val="004C28FF"/>
    <w:rsid w:val="004C2BC2"/>
    <w:rsid w:val="004C56CE"/>
    <w:rsid w:val="004C6892"/>
    <w:rsid w:val="004D5559"/>
    <w:rsid w:val="004E05F3"/>
    <w:rsid w:val="004E50DA"/>
    <w:rsid w:val="004E53A4"/>
    <w:rsid w:val="004F1A87"/>
    <w:rsid w:val="004F4053"/>
    <w:rsid w:val="004F5F05"/>
    <w:rsid w:val="004F7525"/>
    <w:rsid w:val="0050111D"/>
    <w:rsid w:val="00502DF5"/>
    <w:rsid w:val="005031CA"/>
    <w:rsid w:val="005045F1"/>
    <w:rsid w:val="005047FE"/>
    <w:rsid w:val="005057F0"/>
    <w:rsid w:val="00507D82"/>
    <w:rsid w:val="0051575D"/>
    <w:rsid w:val="00517579"/>
    <w:rsid w:val="00521F7D"/>
    <w:rsid w:val="005225D2"/>
    <w:rsid w:val="00540A6A"/>
    <w:rsid w:val="00541801"/>
    <w:rsid w:val="00541CEF"/>
    <w:rsid w:val="00550B70"/>
    <w:rsid w:val="00551715"/>
    <w:rsid w:val="005531B2"/>
    <w:rsid w:val="0055498A"/>
    <w:rsid w:val="005558F7"/>
    <w:rsid w:val="005601DF"/>
    <w:rsid w:val="00562A47"/>
    <w:rsid w:val="00563E4E"/>
    <w:rsid w:val="00572C63"/>
    <w:rsid w:val="00592185"/>
    <w:rsid w:val="0059468D"/>
    <w:rsid w:val="005973E8"/>
    <w:rsid w:val="005A4D1C"/>
    <w:rsid w:val="005A78FE"/>
    <w:rsid w:val="005B0B78"/>
    <w:rsid w:val="005B105D"/>
    <w:rsid w:val="005B13FB"/>
    <w:rsid w:val="005B5C74"/>
    <w:rsid w:val="005B5E20"/>
    <w:rsid w:val="005C2D41"/>
    <w:rsid w:val="005C46AB"/>
    <w:rsid w:val="005D1B22"/>
    <w:rsid w:val="005D303A"/>
    <w:rsid w:val="005D33B5"/>
    <w:rsid w:val="005D54A8"/>
    <w:rsid w:val="005E5700"/>
    <w:rsid w:val="005F166B"/>
    <w:rsid w:val="005F370A"/>
    <w:rsid w:val="006006A1"/>
    <w:rsid w:val="00606341"/>
    <w:rsid w:val="00611FED"/>
    <w:rsid w:val="00612904"/>
    <w:rsid w:val="00612995"/>
    <w:rsid w:val="00614C96"/>
    <w:rsid w:val="00616A76"/>
    <w:rsid w:val="006309F2"/>
    <w:rsid w:val="00631CA8"/>
    <w:rsid w:val="00632814"/>
    <w:rsid w:val="00634C51"/>
    <w:rsid w:val="00636E6E"/>
    <w:rsid w:val="0064090C"/>
    <w:rsid w:val="00645556"/>
    <w:rsid w:val="00646CC9"/>
    <w:rsid w:val="00656CB1"/>
    <w:rsid w:val="0066442F"/>
    <w:rsid w:val="00664C8A"/>
    <w:rsid w:val="00665801"/>
    <w:rsid w:val="00665E9A"/>
    <w:rsid w:val="0067170D"/>
    <w:rsid w:val="0067473D"/>
    <w:rsid w:val="00675586"/>
    <w:rsid w:val="00675AF5"/>
    <w:rsid w:val="00676E10"/>
    <w:rsid w:val="0068114B"/>
    <w:rsid w:val="00681195"/>
    <w:rsid w:val="00697EB7"/>
    <w:rsid w:val="006A4DC3"/>
    <w:rsid w:val="006A4EC5"/>
    <w:rsid w:val="006A52D7"/>
    <w:rsid w:val="006A6EBF"/>
    <w:rsid w:val="006A7A6D"/>
    <w:rsid w:val="006B3DE8"/>
    <w:rsid w:val="006B3FD2"/>
    <w:rsid w:val="006B43CD"/>
    <w:rsid w:val="006B55C6"/>
    <w:rsid w:val="006C14A1"/>
    <w:rsid w:val="006C2C5B"/>
    <w:rsid w:val="006C2E4B"/>
    <w:rsid w:val="006C7303"/>
    <w:rsid w:val="006D33AD"/>
    <w:rsid w:val="006D368F"/>
    <w:rsid w:val="006D6683"/>
    <w:rsid w:val="006E4967"/>
    <w:rsid w:val="006E4F4A"/>
    <w:rsid w:val="006F0ABF"/>
    <w:rsid w:val="006F286D"/>
    <w:rsid w:val="006F2A45"/>
    <w:rsid w:val="006F2B1A"/>
    <w:rsid w:val="007054AE"/>
    <w:rsid w:val="00705AC6"/>
    <w:rsid w:val="00726CAE"/>
    <w:rsid w:val="00726E31"/>
    <w:rsid w:val="007315B5"/>
    <w:rsid w:val="00736EF2"/>
    <w:rsid w:val="00742363"/>
    <w:rsid w:val="00744B5B"/>
    <w:rsid w:val="00745059"/>
    <w:rsid w:val="00752435"/>
    <w:rsid w:val="007749B8"/>
    <w:rsid w:val="007757AB"/>
    <w:rsid w:val="007805D1"/>
    <w:rsid w:val="00781146"/>
    <w:rsid w:val="00782811"/>
    <w:rsid w:val="00784887"/>
    <w:rsid w:val="00790DF1"/>
    <w:rsid w:val="00791BE4"/>
    <w:rsid w:val="007928F4"/>
    <w:rsid w:val="00792EA0"/>
    <w:rsid w:val="00792F79"/>
    <w:rsid w:val="007A0BD7"/>
    <w:rsid w:val="007A16BD"/>
    <w:rsid w:val="007A26F8"/>
    <w:rsid w:val="007A3190"/>
    <w:rsid w:val="007A4C81"/>
    <w:rsid w:val="007B5F80"/>
    <w:rsid w:val="007B76AB"/>
    <w:rsid w:val="007B7E84"/>
    <w:rsid w:val="007C4322"/>
    <w:rsid w:val="007D0DD3"/>
    <w:rsid w:val="007D0E1C"/>
    <w:rsid w:val="007D4C7D"/>
    <w:rsid w:val="007E5A13"/>
    <w:rsid w:val="007F0668"/>
    <w:rsid w:val="007F07B8"/>
    <w:rsid w:val="007F1AFD"/>
    <w:rsid w:val="007F4DDF"/>
    <w:rsid w:val="00800FDE"/>
    <w:rsid w:val="0080271B"/>
    <w:rsid w:val="00810ED1"/>
    <w:rsid w:val="00811B93"/>
    <w:rsid w:val="00812B76"/>
    <w:rsid w:val="00816003"/>
    <w:rsid w:val="00816FA9"/>
    <w:rsid w:val="00821A6D"/>
    <w:rsid w:val="00822266"/>
    <w:rsid w:val="0082625D"/>
    <w:rsid w:val="0083127E"/>
    <w:rsid w:val="008319E0"/>
    <w:rsid w:val="00834C47"/>
    <w:rsid w:val="0083547C"/>
    <w:rsid w:val="008410E6"/>
    <w:rsid w:val="00847B8C"/>
    <w:rsid w:val="0085182F"/>
    <w:rsid w:val="008610DA"/>
    <w:rsid w:val="00863532"/>
    <w:rsid w:val="00863A46"/>
    <w:rsid w:val="00867E36"/>
    <w:rsid w:val="00871D46"/>
    <w:rsid w:val="008744B5"/>
    <w:rsid w:val="008765CE"/>
    <w:rsid w:val="008767E5"/>
    <w:rsid w:val="00881C32"/>
    <w:rsid w:val="00882438"/>
    <w:rsid w:val="00882C83"/>
    <w:rsid w:val="00887E66"/>
    <w:rsid w:val="00890B76"/>
    <w:rsid w:val="00894700"/>
    <w:rsid w:val="008A0DA8"/>
    <w:rsid w:val="008A244C"/>
    <w:rsid w:val="008A4978"/>
    <w:rsid w:val="008A6293"/>
    <w:rsid w:val="008A7891"/>
    <w:rsid w:val="008B0C11"/>
    <w:rsid w:val="008B0E99"/>
    <w:rsid w:val="008B39BC"/>
    <w:rsid w:val="008B3C68"/>
    <w:rsid w:val="008B554D"/>
    <w:rsid w:val="008B64FA"/>
    <w:rsid w:val="008B7204"/>
    <w:rsid w:val="008B78CA"/>
    <w:rsid w:val="008C2B9A"/>
    <w:rsid w:val="008C7B12"/>
    <w:rsid w:val="008D5654"/>
    <w:rsid w:val="008E0170"/>
    <w:rsid w:val="008F6F73"/>
    <w:rsid w:val="00901320"/>
    <w:rsid w:val="0090271B"/>
    <w:rsid w:val="0091205D"/>
    <w:rsid w:val="00913D9D"/>
    <w:rsid w:val="00916A1E"/>
    <w:rsid w:val="00916C85"/>
    <w:rsid w:val="00917290"/>
    <w:rsid w:val="00921791"/>
    <w:rsid w:val="00921F86"/>
    <w:rsid w:val="00925409"/>
    <w:rsid w:val="00931838"/>
    <w:rsid w:val="00934656"/>
    <w:rsid w:val="00934F59"/>
    <w:rsid w:val="00945CE4"/>
    <w:rsid w:val="00953408"/>
    <w:rsid w:val="00960CCB"/>
    <w:rsid w:val="00961521"/>
    <w:rsid w:val="009640F1"/>
    <w:rsid w:val="00965F68"/>
    <w:rsid w:val="00972748"/>
    <w:rsid w:val="00974015"/>
    <w:rsid w:val="00987D7B"/>
    <w:rsid w:val="00994151"/>
    <w:rsid w:val="009A05E6"/>
    <w:rsid w:val="009A1EB9"/>
    <w:rsid w:val="009A1F42"/>
    <w:rsid w:val="009A2B33"/>
    <w:rsid w:val="009A4E2D"/>
    <w:rsid w:val="009A5079"/>
    <w:rsid w:val="009B03BA"/>
    <w:rsid w:val="009B617D"/>
    <w:rsid w:val="009B637F"/>
    <w:rsid w:val="009C2FE2"/>
    <w:rsid w:val="009D10EA"/>
    <w:rsid w:val="009D6933"/>
    <w:rsid w:val="009D7DF4"/>
    <w:rsid w:val="009E1077"/>
    <w:rsid w:val="009E3AAA"/>
    <w:rsid w:val="009E77F2"/>
    <w:rsid w:val="009F43CD"/>
    <w:rsid w:val="009F50D0"/>
    <w:rsid w:val="009F5473"/>
    <w:rsid w:val="009F6356"/>
    <w:rsid w:val="009F6CA4"/>
    <w:rsid w:val="009F6E01"/>
    <w:rsid w:val="00A00DC2"/>
    <w:rsid w:val="00A05E57"/>
    <w:rsid w:val="00A063B7"/>
    <w:rsid w:val="00A13B02"/>
    <w:rsid w:val="00A14823"/>
    <w:rsid w:val="00A16AA2"/>
    <w:rsid w:val="00A17932"/>
    <w:rsid w:val="00A21BED"/>
    <w:rsid w:val="00A2257B"/>
    <w:rsid w:val="00A229A4"/>
    <w:rsid w:val="00A27DC2"/>
    <w:rsid w:val="00A27FF7"/>
    <w:rsid w:val="00A40272"/>
    <w:rsid w:val="00A41605"/>
    <w:rsid w:val="00A420AB"/>
    <w:rsid w:val="00A431B7"/>
    <w:rsid w:val="00A43EDB"/>
    <w:rsid w:val="00A52F55"/>
    <w:rsid w:val="00A53781"/>
    <w:rsid w:val="00A54CC9"/>
    <w:rsid w:val="00A5544F"/>
    <w:rsid w:val="00A56895"/>
    <w:rsid w:val="00A56C02"/>
    <w:rsid w:val="00A6189A"/>
    <w:rsid w:val="00A627E9"/>
    <w:rsid w:val="00A62E11"/>
    <w:rsid w:val="00A64F3F"/>
    <w:rsid w:val="00A67E05"/>
    <w:rsid w:val="00A72139"/>
    <w:rsid w:val="00A722C8"/>
    <w:rsid w:val="00A73359"/>
    <w:rsid w:val="00A748B9"/>
    <w:rsid w:val="00A80EDA"/>
    <w:rsid w:val="00A83F32"/>
    <w:rsid w:val="00A85A68"/>
    <w:rsid w:val="00A939AE"/>
    <w:rsid w:val="00A949DF"/>
    <w:rsid w:val="00A955C2"/>
    <w:rsid w:val="00AB3E59"/>
    <w:rsid w:val="00AB67FB"/>
    <w:rsid w:val="00AB6C2B"/>
    <w:rsid w:val="00AC439F"/>
    <w:rsid w:val="00AC53B0"/>
    <w:rsid w:val="00AC6B35"/>
    <w:rsid w:val="00AD28DD"/>
    <w:rsid w:val="00AD3ED1"/>
    <w:rsid w:val="00AD71DE"/>
    <w:rsid w:val="00AE0B26"/>
    <w:rsid w:val="00AF25C5"/>
    <w:rsid w:val="00AF467C"/>
    <w:rsid w:val="00AF7045"/>
    <w:rsid w:val="00B018EC"/>
    <w:rsid w:val="00B06DAA"/>
    <w:rsid w:val="00B11765"/>
    <w:rsid w:val="00B128DD"/>
    <w:rsid w:val="00B14C9E"/>
    <w:rsid w:val="00B15E4A"/>
    <w:rsid w:val="00B1605D"/>
    <w:rsid w:val="00B24167"/>
    <w:rsid w:val="00B256AB"/>
    <w:rsid w:val="00B3078B"/>
    <w:rsid w:val="00B30869"/>
    <w:rsid w:val="00B321EA"/>
    <w:rsid w:val="00B400C7"/>
    <w:rsid w:val="00B414C8"/>
    <w:rsid w:val="00B4468F"/>
    <w:rsid w:val="00B46A23"/>
    <w:rsid w:val="00B50D2C"/>
    <w:rsid w:val="00B60638"/>
    <w:rsid w:val="00B610D3"/>
    <w:rsid w:val="00B62EA2"/>
    <w:rsid w:val="00B633A4"/>
    <w:rsid w:val="00B640E3"/>
    <w:rsid w:val="00B70716"/>
    <w:rsid w:val="00B74A24"/>
    <w:rsid w:val="00B753E2"/>
    <w:rsid w:val="00B75762"/>
    <w:rsid w:val="00B76355"/>
    <w:rsid w:val="00B80406"/>
    <w:rsid w:val="00B85A23"/>
    <w:rsid w:val="00B87014"/>
    <w:rsid w:val="00B9172B"/>
    <w:rsid w:val="00B943B9"/>
    <w:rsid w:val="00B96718"/>
    <w:rsid w:val="00BA13E2"/>
    <w:rsid w:val="00BA142C"/>
    <w:rsid w:val="00BA6F67"/>
    <w:rsid w:val="00BB54B1"/>
    <w:rsid w:val="00BB5A9A"/>
    <w:rsid w:val="00BB653B"/>
    <w:rsid w:val="00BB779A"/>
    <w:rsid w:val="00BC4603"/>
    <w:rsid w:val="00BC6144"/>
    <w:rsid w:val="00BC6147"/>
    <w:rsid w:val="00BD6B4B"/>
    <w:rsid w:val="00BE05CD"/>
    <w:rsid w:val="00BE08F8"/>
    <w:rsid w:val="00BE501C"/>
    <w:rsid w:val="00BE7281"/>
    <w:rsid w:val="00BF0054"/>
    <w:rsid w:val="00BF2292"/>
    <w:rsid w:val="00C01BC5"/>
    <w:rsid w:val="00C07C97"/>
    <w:rsid w:val="00C07CE9"/>
    <w:rsid w:val="00C17174"/>
    <w:rsid w:val="00C23AEC"/>
    <w:rsid w:val="00C2529C"/>
    <w:rsid w:val="00C302B6"/>
    <w:rsid w:val="00C40474"/>
    <w:rsid w:val="00C43B19"/>
    <w:rsid w:val="00C4660C"/>
    <w:rsid w:val="00C47739"/>
    <w:rsid w:val="00C54020"/>
    <w:rsid w:val="00C55015"/>
    <w:rsid w:val="00C71201"/>
    <w:rsid w:val="00C7130C"/>
    <w:rsid w:val="00C73A1E"/>
    <w:rsid w:val="00C83EC7"/>
    <w:rsid w:val="00C874C3"/>
    <w:rsid w:val="00C929FF"/>
    <w:rsid w:val="00C94B3A"/>
    <w:rsid w:val="00C96667"/>
    <w:rsid w:val="00CA6968"/>
    <w:rsid w:val="00CB17EB"/>
    <w:rsid w:val="00CC1773"/>
    <w:rsid w:val="00CC26F6"/>
    <w:rsid w:val="00CC35D4"/>
    <w:rsid w:val="00CC5E6F"/>
    <w:rsid w:val="00CD2006"/>
    <w:rsid w:val="00CD49B3"/>
    <w:rsid w:val="00CE0F7C"/>
    <w:rsid w:val="00CE1B5F"/>
    <w:rsid w:val="00CE1CEE"/>
    <w:rsid w:val="00CE1E60"/>
    <w:rsid w:val="00CF23F8"/>
    <w:rsid w:val="00CF5B91"/>
    <w:rsid w:val="00D045EC"/>
    <w:rsid w:val="00D04969"/>
    <w:rsid w:val="00D063B2"/>
    <w:rsid w:val="00D0697D"/>
    <w:rsid w:val="00D20FF8"/>
    <w:rsid w:val="00D2197C"/>
    <w:rsid w:val="00D25848"/>
    <w:rsid w:val="00D25FFC"/>
    <w:rsid w:val="00D3008E"/>
    <w:rsid w:val="00D30CFF"/>
    <w:rsid w:val="00D320AF"/>
    <w:rsid w:val="00D37252"/>
    <w:rsid w:val="00D41BEB"/>
    <w:rsid w:val="00D42CC4"/>
    <w:rsid w:val="00D4685C"/>
    <w:rsid w:val="00D50179"/>
    <w:rsid w:val="00D50C94"/>
    <w:rsid w:val="00D557B0"/>
    <w:rsid w:val="00D6077F"/>
    <w:rsid w:val="00D66589"/>
    <w:rsid w:val="00D737F1"/>
    <w:rsid w:val="00D74254"/>
    <w:rsid w:val="00D74EE0"/>
    <w:rsid w:val="00D7661C"/>
    <w:rsid w:val="00D80A6C"/>
    <w:rsid w:val="00D81ADB"/>
    <w:rsid w:val="00D876BE"/>
    <w:rsid w:val="00D92410"/>
    <w:rsid w:val="00D94EF5"/>
    <w:rsid w:val="00DA1E83"/>
    <w:rsid w:val="00DA5CA6"/>
    <w:rsid w:val="00DA7DC9"/>
    <w:rsid w:val="00DB6D9B"/>
    <w:rsid w:val="00DB7ED7"/>
    <w:rsid w:val="00DC18A8"/>
    <w:rsid w:val="00DC6E6E"/>
    <w:rsid w:val="00DC6F6C"/>
    <w:rsid w:val="00DD43EF"/>
    <w:rsid w:val="00DE0676"/>
    <w:rsid w:val="00DE1A3A"/>
    <w:rsid w:val="00DE655A"/>
    <w:rsid w:val="00DE66E6"/>
    <w:rsid w:val="00DE77EB"/>
    <w:rsid w:val="00DF25FB"/>
    <w:rsid w:val="00DF7E4A"/>
    <w:rsid w:val="00E0025A"/>
    <w:rsid w:val="00E01CD8"/>
    <w:rsid w:val="00E05B59"/>
    <w:rsid w:val="00E106A6"/>
    <w:rsid w:val="00E12432"/>
    <w:rsid w:val="00E149B3"/>
    <w:rsid w:val="00E1550E"/>
    <w:rsid w:val="00E167DA"/>
    <w:rsid w:val="00E4179A"/>
    <w:rsid w:val="00E45035"/>
    <w:rsid w:val="00E46111"/>
    <w:rsid w:val="00E469A0"/>
    <w:rsid w:val="00E57FE6"/>
    <w:rsid w:val="00E63433"/>
    <w:rsid w:val="00E64AB9"/>
    <w:rsid w:val="00E742B1"/>
    <w:rsid w:val="00E74B03"/>
    <w:rsid w:val="00E74B1D"/>
    <w:rsid w:val="00E75186"/>
    <w:rsid w:val="00E83582"/>
    <w:rsid w:val="00E926C2"/>
    <w:rsid w:val="00E92852"/>
    <w:rsid w:val="00E93A3B"/>
    <w:rsid w:val="00EA01AD"/>
    <w:rsid w:val="00EA2D32"/>
    <w:rsid w:val="00EA488B"/>
    <w:rsid w:val="00EA6C02"/>
    <w:rsid w:val="00EB1EB8"/>
    <w:rsid w:val="00EB1FDD"/>
    <w:rsid w:val="00EB31C2"/>
    <w:rsid w:val="00EC3173"/>
    <w:rsid w:val="00EC7520"/>
    <w:rsid w:val="00ED2B40"/>
    <w:rsid w:val="00ED706F"/>
    <w:rsid w:val="00EE1632"/>
    <w:rsid w:val="00EE17B3"/>
    <w:rsid w:val="00EE2DE4"/>
    <w:rsid w:val="00EE3DAB"/>
    <w:rsid w:val="00EF0014"/>
    <w:rsid w:val="00EF113D"/>
    <w:rsid w:val="00EF3E1C"/>
    <w:rsid w:val="00EF5A04"/>
    <w:rsid w:val="00F126E6"/>
    <w:rsid w:val="00F140E4"/>
    <w:rsid w:val="00F15AD1"/>
    <w:rsid w:val="00F21284"/>
    <w:rsid w:val="00F2178F"/>
    <w:rsid w:val="00F24571"/>
    <w:rsid w:val="00F309AB"/>
    <w:rsid w:val="00F32124"/>
    <w:rsid w:val="00F40178"/>
    <w:rsid w:val="00F428C1"/>
    <w:rsid w:val="00F4375E"/>
    <w:rsid w:val="00F45083"/>
    <w:rsid w:val="00F45EAD"/>
    <w:rsid w:val="00F561BE"/>
    <w:rsid w:val="00F6523B"/>
    <w:rsid w:val="00F708A7"/>
    <w:rsid w:val="00F757FE"/>
    <w:rsid w:val="00F77C87"/>
    <w:rsid w:val="00F94D17"/>
    <w:rsid w:val="00F95A7D"/>
    <w:rsid w:val="00F97B57"/>
    <w:rsid w:val="00FA30E2"/>
    <w:rsid w:val="00FA3816"/>
    <w:rsid w:val="00FA4A31"/>
    <w:rsid w:val="00FA4A70"/>
    <w:rsid w:val="00FA6A88"/>
    <w:rsid w:val="00FB2408"/>
    <w:rsid w:val="00FB3E70"/>
    <w:rsid w:val="00FB65AD"/>
    <w:rsid w:val="00FC4934"/>
    <w:rsid w:val="00FC6820"/>
    <w:rsid w:val="00FC6C7B"/>
    <w:rsid w:val="00FD4717"/>
    <w:rsid w:val="00FD59B4"/>
    <w:rsid w:val="00FD7E03"/>
    <w:rsid w:val="00FE738C"/>
    <w:rsid w:val="00FF3E15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63D9"/>
  <w14:defaultImageDpi w14:val="32767"/>
  <w15:chartTrackingRefBased/>
  <w15:docId w15:val="{FB7CD0A4-5982-4477-AE4A-15C5E8A6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Helvetica Now Text"/>
        <w:bCs/>
        <w:color w:val="000000"/>
        <w:sz w:val="36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7FE6"/>
    <w:pPr>
      <w:suppressAutoHyphens/>
      <w:autoSpaceDE w:val="0"/>
      <w:autoSpaceDN w:val="0"/>
      <w:adjustRightInd w:val="0"/>
      <w:spacing w:after="40"/>
      <w:textAlignment w:val="center"/>
    </w:pPr>
  </w:style>
  <w:style w:type="paragraph" w:styleId="Ttulo1">
    <w:name w:val="heading 1"/>
    <w:basedOn w:val="Normal"/>
    <w:next w:val="Horizontalrule"/>
    <w:link w:val="Ttulo1Carter"/>
    <w:uiPriority w:val="9"/>
    <w:qFormat/>
    <w:rsid w:val="00003EA0"/>
    <w:pPr>
      <w:suppressAutoHyphens w:val="0"/>
      <w:autoSpaceDE/>
      <w:autoSpaceDN/>
      <w:adjustRightInd/>
      <w:spacing w:after="1080"/>
      <w:textAlignment w:val="auto"/>
      <w:outlineLvl w:val="0"/>
    </w:pPr>
    <w:rPr>
      <w:rFonts w:ascii="Helvetica Now Text" w:hAnsi="Helvetica Now Text"/>
      <w:bCs w:val="0"/>
    </w:rPr>
  </w:style>
  <w:style w:type="paragraph" w:styleId="Ttulo2">
    <w:name w:val="heading 2"/>
    <w:basedOn w:val="Ttulo1"/>
    <w:next w:val="1colSubtitle"/>
    <w:link w:val="Ttulo2Carter"/>
    <w:uiPriority w:val="9"/>
    <w:unhideWhenUsed/>
    <w:rsid w:val="009C2FE2"/>
    <w:pPr>
      <w:spacing w:after="28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unhideWhenUsed/>
    <w:rsid w:val="007C4322"/>
    <w:pPr>
      <w:keepNext/>
      <w:keepLines/>
      <w:spacing w:before="200"/>
      <w:outlineLvl w:val="2"/>
    </w:pPr>
    <w:rPr>
      <w:rFonts w:ascii="Helvetica Now Text" w:eastAsiaTheme="majorEastAsia" w:hAnsi="Helvetica Now Text" w:cstheme="majorBidi"/>
      <w:b/>
      <w:bCs w:val="0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455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455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455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C73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03EA0"/>
    <w:rPr>
      <w:rFonts w:ascii="Helvetica Now Text" w:hAnsi="Helvetica Now Text"/>
      <w:bCs w:val="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C2FE2"/>
    <w:rPr>
      <w:rFonts w:asciiTheme="majorHAnsi" w:hAnsiTheme="majorHAnsi" w:cs="Helvetica Now Text"/>
      <w:b/>
      <w:bCs w:val="0"/>
      <w:color w:val="000000"/>
      <w:sz w:val="28"/>
      <w:szCs w:val="28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7C4322"/>
    <w:rPr>
      <w:rFonts w:ascii="Helvetica Now Text" w:eastAsiaTheme="majorEastAsia" w:hAnsi="Helvetica Now Text" w:cstheme="majorBidi"/>
      <w:b/>
      <w:bCs w:val="0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45556"/>
    <w:rPr>
      <w:rFonts w:asciiTheme="majorHAnsi" w:eastAsiaTheme="majorEastAsia" w:hAnsiTheme="majorHAnsi" w:cstheme="majorBidi"/>
      <w:b/>
      <w:bCs w:val="0"/>
      <w:i/>
      <w:iCs/>
      <w:color w:val="000000" w:themeColor="text1"/>
      <w:sz w:val="18"/>
      <w:szCs w:val="1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45556"/>
    <w:rPr>
      <w:rFonts w:asciiTheme="majorHAnsi" w:eastAsiaTheme="majorEastAsia" w:hAnsiTheme="majorHAnsi" w:cstheme="majorBidi"/>
      <w:color w:val="000000" w:themeColor="text1"/>
      <w:sz w:val="18"/>
      <w:szCs w:val="1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45556"/>
    <w:rPr>
      <w:rFonts w:asciiTheme="majorHAnsi" w:eastAsiaTheme="majorEastAsia" w:hAnsiTheme="majorHAnsi" w:cstheme="majorBidi"/>
      <w:i/>
      <w:iCs/>
      <w:color w:val="000000" w:themeColor="text1"/>
      <w:sz w:val="18"/>
      <w:szCs w:val="18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50179"/>
    <w:pPr>
      <w:ind w:right="760"/>
    </w:pPr>
    <w:rPr>
      <w:rFonts w:cstheme="minorHAnsi"/>
      <w:color w:val="ACC0C3" w:themeColor="accent3"/>
      <w:spacing w:val="1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50179"/>
    <w:rPr>
      <w:rFonts w:asciiTheme="minorHAnsi" w:hAnsiTheme="minorHAnsi" w:cstheme="minorHAnsi"/>
      <w:color w:val="ACC0C3" w:themeColor="accent3"/>
      <w:spacing w:val="1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F5473"/>
    <w:pPr>
      <w:tabs>
        <w:tab w:val="center" w:pos="4513"/>
        <w:tab w:val="right" w:pos="9026"/>
      </w:tabs>
    </w:pPr>
    <w:rPr>
      <w:rFonts w:ascii="Helvetica Now Text" w:hAnsi="Helvetica Now Tex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F5473"/>
    <w:rPr>
      <w:rFonts w:ascii="Helvetica Now Text" w:hAnsi="Helvetica Now Text"/>
    </w:rPr>
  </w:style>
  <w:style w:type="paragraph" w:styleId="Rodap">
    <w:name w:val="footer"/>
    <w:basedOn w:val="Normal"/>
    <w:link w:val="RodapCarter"/>
    <w:uiPriority w:val="99"/>
    <w:unhideWhenUsed/>
    <w:qFormat/>
    <w:rsid w:val="009F5473"/>
    <w:pPr>
      <w:tabs>
        <w:tab w:val="center" w:pos="4513"/>
        <w:tab w:val="right" w:pos="9026"/>
      </w:tabs>
      <w:ind w:right="360"/>
    </w:pPr>
    <w:rPr>
      <w:rFonts w:ascii="Helvetica Now Text" w:hAnsi="Helvetica Now Text"/>
      <w:sz w:val="12"/>
      <w:szCs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F5473"/>
    <w:rPr>
      <w:rFonts w:ascii="Helvetica Now Text" w:hAnsi="Helvetica Now Text"/>
      <w:sz w:val="12"/>
      <w:szCs w:val="12"/>
    </w:rPr>
  </w:style>
  <w:style w:type="paragraph" w:customStyle="1" w:styleId="ParagraphStyle1">
    <w:name w:val="Paragraph Style 1"/>
    <w:basedOn w:val="Normal"/>
    <w:uiPriority w:val="99"/>
    <w:rsid w:val="00A83F32"/>
    <w:pPr>
      <w:spacing w:before="90" w:after="90" w:line="252" w:lineRule="atLeast"/>
    </w:pPr>
    <w:rPr>
      <w:rFonts w:ascii="Helvetica Now Text" w:hAnsi="Helvetica Now Text"/>
    </w:rPr>
  </w:style>
  <w:style w:type="paragraph" w:styleId="Subttulo">
    <w:name w:val="Subtitle"/>
    <w:aliases w:val="Indented - Subtitle"/>
    <w:next w:val="Indentedbodytext"/>
    <w:link w:val="SubttuloCarter"/>
    <w:uiPriority w:val="11"/>
    <w:qFormat/>
    <w:rsid w:val="009F5473"/>
    <w:pPr>
      <w:spacing w:before="360" w:after="40"/>
      <w:ind w:left="2756"/>
    </w:pPr>
    <w:rPr>
      <w:rFonts w:ascii="Helvetica Now Text" w:hAnsi="Helvetica Now Text"/>
      <w:b/>
      <w:bCs w:val="0"/>
      <w:noProof/>
      <w:sz w:val="18"/>
      <w:szCs w:val="18"/>
      <w:lang w:val="en-US"/>
    </w:rPr>
  </w:style>
  <w:style w:type="character" w:customStyle="1" w:styleId="SubttuloCarter">
    <w:name w:val="Subtítulo Caráter"/>
    <w:aliases w:val="Indented - Subtitle Caráter"/>
    <w:basedOn w:val="Tipodeletrapredefinidodopargrafo"/>
    <w:link w:val="Subttulo"/>
    <w:uiPriority w:val="11"/>
    <w:rsid w:val="009F5473"/>
    <w:rPr>
      <w:rFonts w:ascii="Helvetica Now Text" w:hAnsi="Helvetica Now Text"/>
      <w:b/>
      <w:bCs w:val="0"/>
      <w:noProof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83F32"/>
    <w:pPr>
      <w:suppressAutoHyphens w:val="0"/>
      <w:spacing w:after="0"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Bigbodycopy">
    <w:name w:val="Big_body_copy"/>
    <w:basedOn w:val="Normal"/>
    <w:uiPriority w:val="99"/>
    <w:rsid w:val="00A83F32"/>
    <w:pPr>
      <w:suppressAutoHyphens w:val="0"/>
      <w:spacing w:after="0" w:line="224" w:lineRule="atLeast"/>
    </w:pPr>
    <w:rPr>
      <w:rFonts w:ascii="Helvetica Now Text" w:hAnsi="Helvetica Now Text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5473"/>
    <w:pPr>
      <w:ind w:left="720"/>
      <w:contextualSpacing/>
    </w:pPr>
    <w:rPr>
      <w:rFonts w:ascii="Helvetica Now Text" w:hAnsi="Helvetica Now Text"/>
    </w:rPr>
  </w:style>
  <w:style w:type="paragraph" w:customStyle="1" w:styleId="Indentedbodytext">
    <w:name w:val="Indented body text"/>
    <w:basedOn w:val="Normal"/>
    <w:qFormat/>
    <w:rsid w:val="009F5473"/>
    <w:pPr>
      <w:spacing w:after="80"/>
    </w:pPr>
    <w:rPr>
      <w:rFonts w:ascii="Helvetica Now Text" w:hAnsi="Helvetica Now Text"/>
    </w:rPr>
  </w:style>
  <w:style w:type="paragraph" w:customStyle="1" w:styleId="LeftAlignedBodyText">
    <w:name w:val="Left Aligned Body Text"/>
    <w:qFormat/>
    <w:rsid w:val="009F5473"/>
    <w:pPr>
      <w:spacing w:after="80"/>
      <w:ind w:right="3340"/>
    </w:pPr>
    <w:rPr>
      <w:rFonts w:ascii="Helvetica Now Text" w:hAnsi="Helvetica Now Text"/>
      <w:sz w:val="18"/>
      <w:szCs w:val="18"/>
      <w:lang w:val="en-US"/>
    </w:rPr>
  </w:style>
  <w:style w:type="paragraph" w:customStyle="1" w:styleId="LeftAlignedSubtitle">
    <w:name w:val="Left Aligned Subtitle"/>
    <w:next w:val="LeftAlignedBodyText"/>
    <w:qFormat/>
    <w:rsid w:val="009F5473"/>
    <w:pPr>
      <w:spacing w:before="360" w:after="40"/>
      <w:ind w:right="3337"/>
    </w:pPr>
    <w:rPr>
      <w:rFonts w:ascii="Helvetica Now Text" w:hAnsi="Helvetica Now Text"/>
      <w:b/>
      <w:bCs w:val="0"/>
      <w:color w:val="000000" w:themeColor="text1"/>
      <w:sz w:val="18"/>
      <w:szCs w:val="18"/>
      <w:lang w:val="en-US"/>
    </w:rPr>
  </w:style>
  <w:style w:type="paragraph" w:customStyle="1" w:styleId="SideCaption-Bold">
    <w:name w:val="Side Caption - Bold"/>
    <w:next w:val="SideCaption-Text"/>
    <w:qFormat/>
    <w:rsid w:val="007C4322"/>
    <w:pPr>
      <w:spacing w:before="260" w:after="120" w:line="235" w:lineRule="auto"/>
    </w:pPr>
    <w:rPr>
      <w:rFonts w:ascii="Helvetica Now Text" w:hAnsi="Helvetica Now Text"/>
      <w:b/>
      <w:bCs w:val="0"/>
      <w:sz w:val="18"/>
      <w:szCs w:val="18"/>
      <w:lang w:val="en-US"/>
    </w:rPr>
  </w:style>
  <w:style w:type="paragraph" w:customStyle="1" w:styleId="SideCaption-Text">
    <w:name w:val="Side Caption - Text"/>
    <w:qFormat/>
    <w:rsid w:val="009F5473"/>
    <w:pPr>
      <w:spacing w:after="90" w:line="235" w:lineRule="auto"/>
    </w:pPr>
    <w:rPr>
      <w:rFonts w:ascii="Helvetica Now Text" w:hAnsi="Helvetica Now Text"/>
      <w:sz w:val="18"/>
      <w:szCs w:val="18"/>
      <w:lang w:val="en-US"/>
    </w:rPr>
  </w:style>
  <w:style w:type="paragraph" w:customStyle="1" w:styleId="1colbodytext">
    <w:name w:val="1 col body text"/>
    <w:qFormat/>
    <w:rsid w:val="009F5473"/>
    <w:pPr>
      <w:spacing w:after="80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1">
    <w:name w:val="Bullet list – level 1"/>
    <w:qFormat/>
    <w:rsid w:val="009F5473"/>
    <w:pPr>
      <w:numPr>
        <w:numId w:val="39"/>
      </w:numPr>
      <w:spacing w:after="200"/>
      <w:ind w:left="216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2">
    <w:name w:val="Bullet list – level 2"/>
    <w:qFormat/>
    <w:rsid w:val="009F5473"/>
    <w:pPr>
      <w:numPr>
        <w:numId w:val="40"/>
      </w:numPr>
      <w:spacing w:after="200"/>
      <w:ind w:left="432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3">
    <w:name w:val="Bullet list – level 3"/>
    <w:qFormat/>
    <w:rsid w:val="009F5473"/>
    <w:pPr>
      <w:numPr>
        <w:numId w:val="41"/>
      </w:numPr>
      <w:spacing w:after="200"/>
      <w:ind w:left="748" w:hanging="302"/>
    </w:pPr>
    <w:rPr>
      <w:rFonts w:ascii="Helvetica Now Text" w:hAnsi="Helvetica Now Text"/>
      <w:sz w:val="18"/>
      <w:szCs w:val="18"/>
      <w:lang w:val="en-US"/>
    </w:rPr>
  </w:style>
  <w:style w:type="paragraph" w:customStyle="1" w:styleId="Bulletlistlevel4">
    <w:name w:val="Bullet list – level 4"/>
    <w:qFormat/>
    <w:rsid w:val="009F5473"/>
    <w:pPr>
      <w:numPr>
        <w:numId w:val="42"/>
      </w:numPr>
      <w:spacing w:after="200"/>
      <w:ind w:left="979" w:hanging="216"/>
    </w:pPr>
    <w:rPr>
      <w:rFonts w:ascii="Helvetica Now Text" w:hAnsi="Helvetica Now Text"/>
      <w:sz w:val="18"/>
      <w:szCs w:val="18"/>
      <w:lang w:val="en-US"/>
    </w:rPr>
  </w:style>
  <w:style w:type="paragraph" w:customStyle="1" w:styleId="1colSubtitle">
    <w:name w:val="1 col Subtitle"/>
    <w:basedOn w:val="LeftAlignedSubtitle"/>
    <w:next w:val="1colbodytext"/>
    <w:qFormat/>
    <w:rsid w:val="009F5473"/>
    <w:pPr>
      <w:ind w:right="5"/>
    </w:pPr>
    <w:rPr>
      <w:color w:val="000000"/>
    </w:rPr>
  </w:style>
  <w:style w:type="character" w:styleId="Nmerodepgina">
    <w:name w:val="page number"/>
    <w:basedOn w:val="Tipodeletrapredefinidodopargrafo"/>
    <w:uiPriority w:val="99"/>
    <w:semiHidden/>
    <w:unhideWhenUsed/>
    <w:rsid w:val="00E1550E"/>
  </w:style>
  <w:style w:type="paragraph" w:customStyle="1" w:styleId="Leftaligned-copyrighttext">
    <w:name w:val="Left aligned - copyright text"/>
    <w:basedOn w:val="LeftAlignedBodyText"/>
    <w:qFormat/>
    <w:rsid w:val="009F5473"/>
    <w:rPr>
      <w:sz w:val="12"/>
      <w:szCs w:val="12"/>
    </w:rPr>
  </w:style>
  <w:style w:type="table" w:styleId="TabelacomGrelha">
    <w:name w:val="Table Grid"/>
    <w:basedOn w:val="Tabelanormal"/>
    <w:rsid w:val="007F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5">
    <w:name w:val="Grid Table 4 Accent 5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EFF5F6" w:themeColor="accent5" w:themeTint="99"/>
        <w:left w:val="single" w:sz="4" w:space="0" w:color="EFF5F6" w:themeColor="accent5" w:themeTint="99"/>
        <w:bottom w:val="single" w:sz="4" w:space="0" w:color="EFF5F6" w:themeColor="accent5" w:themeTint="99"/>
        <w:right w:val="single" w:sz="4" w:space="0" w:color="EFF5F6" w:themeColor="accent5" w:themeTint="99"/>
        <w:insideH w:val="single" w:sz="4" w:space="0" w:color="EFF5F6" w:themeColor="accent5" w:themeTint="99"/>
        <w:insideV w:val="single" w:sz="4" w:space="0" w:color="EFF5F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EFF0" w:themeColor="accent5"/>
          <w:left w:val="single" w:sz="4" w:space="0" w:color="E5EFF0" w:themeColor="accent5"/>
          <w:bottom w:val="single" w:sz="4" w:space="0" w:color="E5EFF0" w:themeColor="accent5"/>
          <w:right w:val="single" w:sz="4" w:space="0" w:color="E5EFF0" w:themeColor="accent5"/>
          <w:insideH w:val="nil"/>
          <w:insideV w:val="nil"/>
        </w:tcBorders>
        <w:shd w:val="clear" w:color="auto" w:fill="E5EFF0" w:themeFill="accent5"/>
      </w:tcPr>
    </w:tblStylePr>
    <w:tblStylePr w:type="lastRow">
      <w:rPr>
        <w:b/>
        <w:bCs/>
      </w:rPr>
      <w:tblPr/>
      <w:tcPr>
        <w:tcBorders>
          <w:top w:val="double" w:sz="4" w:space="0" w:color="E5EFF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C" w:themeFill="accent5" w:themeFillTint="33"/>
      </w:tcPr>
    </w:tblStylePr>
    <w:tblStylePr w:type="band1Horz">
      <w:tblPr/>
      <w:tcPr>
        <w:shd w:val="clear" w:color="auto" w:fill="F9FBFC" w:themeFill="accent5" w:themeFillTint="33"/>
      </w:tcPr>
    </w:tblStylePr>
  </w:style>
  <w:style w:type="table" w:styleId="TabeladeGrelha4-Destaque4">
    <w:name w:val="Grid Table 4 Accent 4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E0E9EB" w:themeColor="accent4" w:themeTint="99"/>
        <w:left w:val="single" w:sz="4" w:space="0" w:color="E0E9EB" w:themeColor="accent4" w:themeTint="99"/>
        <w:bottom w:val="single" w:sz="4" w:space="0" w:color="E0E9EB" w:themeColor="accent4" w:themeTint="99"/>
        <w:right w:val="single" w:sz="4" w:space="0" w:color="E0E9EB" w:themeColor="accent4" w:themeTint="99"/>
        <w:insideH w:val="single" w:sz="4" w:space="0" w:color="E0E9EB" w:themeColor="accent4" w:themeTint="99"/>
        <w:insideV w:val="single" w:sz="4" w:space="0" w:color="E0E9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BDE" w:themeColor="accent4"/>
          <w:left w:val="single" w:sz="4" w:space="0" w:color="CDDBDE" w:themeColor="accent4"/>
          <w:bottom w:val="single" w:sz="4" w:space="0" w:color="CDDBDE" w:themeColor="accent4"/>
          <w:right w:val="single" w:sz="4" w:space="0" w:color="CDDBDE" w:themeColor="accent4"/>
          <w:insideH w:val="nil"/>
          <w:insideV w:val="nil"/>
        </w:tcBorders>
        <w:shd w:val="clear" w:color="auto" w:fill="CDDBDE" w:themeFill="accent4"/>
      </w:tcPr>
    </w:tblStylePr>
    <w:tblStylePr w:type="lastRow">
      <w:rPr>
        <w:b/>
        <w:bCs/>
      </w:rPr>
      <w:tblPr/>
      <w:tcPr>
        <w:tcBorders>
          <w:top w:val="double" w:sz="4" w:space="0" w:color="CDDB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F8" w:themeFill="accent4" w:themeFillTint="33"/>
      </w:tcPr>
    </w:tblStylePr>
    <w:tblStylePr w:type="band1Horz">
      <w:tblPr/>
      <w:tcPr>
        <w:shd w:val="clear" w:color="auto" w:fill="F4F7F8" w:themeFill="accent4" w:themeFillTint="33"/>
      </w:tcPr>
    </w:tblStylePr>
  </w:style>
  <w:style w:type="table" w:styleId="TabeladeGrelha1Clara-Destaque2">
    <w:name w:val="Grid Table 1 Light Accent 2"/>
    <w:basedOn w:val="Tabelanormal"/>
    <w:uiPriority w:val="46"/>
    <w:rsid w:val="00F21284"/>
    <w:tblPr>
      <w:tblStyleRowBandSize w:val="1"/>
      <w:tblStyleColBandSize w:val="1"/>
      <w:tblBorders>
        <w:top w:val="single" w:sz="4" w:space="0" w:color="CCD3D6" w:themeColor="accent2" w:themeTint="66"/>
        <w:left w:val="single" w:sz="4" w:space="0" w:color="CCD3D6" w:themeColor="accent2" w:themeTint="66"/>
        <w:bottom w:val="single" w:sz="4" w:space="0" w:color="CCD3D6" w:themeColor="accent2" w:themeTint="66"/>
        <w:right w:val="single" w:sz="4" w:space="0" w:color="CCD3D6" w:themeColor="accent2" w:themeTint="66"/>
        <w:insideH w:val="single" w:sz="4" w:space="0" w:color="CCD3D6" w:themeColor="accent2" w:themeTint="66"/>
        <w:insideV w:val="single" w:sz="4" w:space="0" w:color="CCD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5">
    <w:name w:val="Plain Table 5"/>
    <w:basedOn w:val="Tabelanormal"/>
    <w:uiPriority w:val="45"/>
    <w:rsid w:val="00F212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F212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3357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elha4-Destaque6">
    <w:name w:val="Grid Table 4 Accent 6"/>
    <w:basedOn w:val="Tabelanormal"/>
    <w:uiPriority w:val="49"/>
    <w:rsid w:val="000017DF"/>
    <w:tblPr>
      <w:tblStyleRowBandSize w:val="1"/>
      <w:tblStyleColBandSize w:val="1"/>
      <w:tblBorders>
        <w:top w:val="single" w:sz="4" w:space="0" w:color="F4F9FA" w:themeColor="accent6" w:themeTint="99"/>
        <w:left w:val="single" w:sz="4" w:space="0" w:color="F4F9FA" w:themeColor="accent6" w:themeTint="99"/>
        <w:bottom w:val="single" w:sz="4" w:space="0" w:color="F4F9FA" w:themeColor="accent6" w:themeTint="99"/>
        <w:right w:val="single" w:sz="4" w:space="0" w:color="F4F9FA" w:themeColor="accent6" w:themeTint="99"/>
        <w:insideH w:val="single" w:sz="4" w:space="0" w:color="F4F9FA" w:themeColor="accent6" w:themeTint="99"/>
        <w:insideV w:val="single" w:sz="4" w:space="0" w:color="F4F9F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F6F7" w:themeColor="accent6"/>
          <w:left w:val="single" w:sz="4" w:space="0" w:color="EEF6F7" w:themeColor="accent6"/>
          <w:bottom w:val="single" w:sz="4" w:space="0" w:color="EEF6F7" w:themeColor="accent6"/>
          <w:right w:val="single" w:sz="4" w:space="0" w:color="EEF6F7" w:themeColor="accent6"/>
          <w:insideH w:val="nil"/>
          <w:insideV w:val="nil"/>
        </w:tcBorders>
        <w:shd w:val="clear" w:color="auto" w:fill="EEF6F7" w:themeFill="accent6"/>
      </w:tcPr>
    </w:tblStylePr>
    <w:tblStylePr w:type="lastRow">
      <w:rPr>
        <w:b/>
        <w:bCs/>
      </w:rPr>
      <w:tblPr/>
      <w:tcPr>
        <w:tcBorders>
          <w:top w:val="double" w:sz="4" w:space="0" w:color="EEF6F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DFD" w:themeFill="accent6" w:themeFillTint="33"/>
      </w:tcPr>
    </w:tblStylePr>
    <w:tblStylePr w:type="band1Horz">
      <w:tblPr/>
      <w:tcPr>
        <w:shd w:val="clear" w:color="auto" w:fill="FBFDFD" w:themeFill="accent6" w:themeFillTint="33"/>
      </w:tcPr>
    </w:tblStylePr>
  </w:style>
  <w:style w:type="paragraph" w:customStyle="1" w:styleId="Horizontalrule">
    <w:name w:val="Horizontal rule"/>
    <w:next w:val="1colSubtitle"/>
    <w:qFormat/>
    <w:rsid w:val="009F5473"/>
    <w:pPr>
      <w:pBdr>
        <w:bottom w:val="single" w:sz="2" w:space="1" w:color="000000"/>
      </w:pBdr>
    </w:pPr>
    <w:rPr>
      <w:rFonts w:ascii="Helvetica Now Text" w:hAnsi="Helvetica Now Text"/>
      <w:sz w:val="18"/>
      <w:szCs w:val="18"/>
      <w:lang w:val="en-US"/>
    </w:rPr>
  </w:style>
  <w:style w:type="paragraph" w:customStyle="1" w:styleId="Rightaligneddocumenttitle">
    <w:name w:val="Right aligned document title"/>
    <w:basedOn w:val="Leftaligned-copyrighttext"/>
    <w:qFormat/>
    <w:rsid w:val="00A83F32"/>
    <w:pPr>
      <w:spacing w:after="40"/>
      <w:ind w:right="0"/>
      <w:jc w:val="right"/>
    </w:pPr>
  </w:style>
  <w:style w:type="paragraph" w:customStyle="1" w:styleId="PressRelease">
    <w:name w:val="Press Release"/>
    <w:basedOn w:val="1colbodytext"/>
    <w:qFormat/>
    <w:rsid w:val="007928F4"/>
    <w:rPr>
      <w:sz w:val="36"/>
    </w:rPr>
  </w:style>
  <w:style w:type="character" w:styleId="Hiperligao">
    <w:name w:val="Hyperlink"/>
    <w:basedOn w:val="Tipodeletrapredefinidodopargrafo"/>
    <w:uiPriority w:val="99"/>
    <w:unhideWhenUsed/>
    <w:rsid w:val="00FC6C7B"/>
    <w:rPr>
      <w:color w:val="28AFC3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FC6C7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46F22"/>
    <w:rPr>
      <w:color w:val="28AFC3" w:themeColor="followed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E19DB"/>
    <w:pPr>
      <w:suppressAutoHyphens w:val="0"/>
      <w:autoSpaceDE/>
      <w:autoSpaceDN/>
      <w:adjustRightInd/>
      <w:spacing w:after="0"/>
      <w:textAlignment w:val="auto"/>
    </w:pPr>
    <w:rPr>
      <w:rFonts w:eastAsia="Arial" w:cs="Arial"/>
      <w:bCs w:val="0"/>
      <w:color w:val="auto"/>
      <w:sz w:val="20"/>
      <w:szCs w:val="20"/>
      <w:lang w:val="en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E19DB"/>
    <w:rPr>
      <w:rFonts w:eastAsia="Arial" w:cs="Arial"/>
      <w:bCs w:val="0"/>
      <w:color w:val="auto"/>
      <w:sz w:val="20"/>
      <w:szCs w:val="20"/>
      <w:lang w:val="e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E19DB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12AC"/>
    <w:pPr>
      <w:suppressAutoHyphens/>
      <w:autoSpaceDE w:val="0"/>
      <w:autoSpaceDN w:val="0"/>
      <w:adjustRightInd w:val="0"/>
      <w:spacing w:after="40"/>
      <w:textAlignment w:val="center"/>
    </w:pPr>
    <w:rPr>
      <w:rFonts w:eastAsiaTheme="minorHAnsi" w:cs="Helvetica Now Text"/>
      <w:b/>
      <w:bCs/>
      <w:color w:val="000000"/>
      <w:lang w:val="en-GB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12AC"/>
    <w:rPr>
      <w:rFonts w:eastAsia="Arial" w:cs="Arial"/>
      <w:b/>
      <w:bCs/>
      <w:color w:val="auto"/>
      <w:sz w:val="20"/>
      <w:szCs w:val="20"/>
      <w:lang w:val="en"/>
    </w:rPr>
  </w:style>
  <w:style w:type="paragraph" w:customStyle="1" w:styleId="AonBodyCopy">
    <w:name w:val="Aon Body Copy"/>
    <w:basedOn w:val="Normal"/>
    <w:rsid w:val="00517579"/>
    <w:pPr>
      <w:suppressAutoHyphens w:val="0"/>
      <w:autoSpaceDE/>
      <w:autoSpaceDN/>
      <w:adjustRightInd/>
      <w:spacing w:after="240" w:line="264" w:lineRule="auto"/>
      <w:textAlignment w:val="auto"/>
    </w:pPr>
    <w:rPr>
      <w:rFonts w:eastAsia="MS Mincho" w:cs="Times New Roman"/>
      <w:bCs w:val="0"/>
      <w:color w:val="auto"/>
      <w:sz w:val="20"/>
      <w:szCs w:val="20"/>
      <w:lang w:val="en-US"/>
    </w:rPr>
  </w:style>
  <w:style w:type="character" w:customStyle="1" w:styleId="normaltextrun">
    <w:name w:val="normaltextrun"/>
    <w:basedOn w:val="Tipodeletrapredefinidodopargrafo"/>
    <w:rsid w:val="00517579"/>
  </w:style>
  <w:style w:type="paragraph" w:customStyle="1" w:styleId="paragraph">
    <w:name w:val="paragraph"/>
    <w:basedOn w:val="Normal"/>
    <w:rsid w:val="00517579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val="pt-PT" w:eastAsia="pt-PT"/>
    </w:rPr>
  </w:style>
  <w:style w:type="paragraph" w:styleId="Reviso">
    <w:name w:val="Revision"/>
    <w:hidden/>
    <w:uiPriority w:val="99"/>
    <w:semiHidden/>
    <w:rsid w:val="00CE1CEE"/>
  </w:style>
  <w:style w:type="paragraph" w:styleId="NormalWeb">
    <w:name w:val="Normal (Web)"/>
    <w:basedOn w:val="Normal"/>
    <w:uiPriority w:val="99"/>
    <w:unhideWhenUsed/>
    <w:rsid w:val="00916C85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linkedin.com/company/a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on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on.com/en/insights/reports/the-global-medical-trend-rates-re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fia.lareiro@lift.com.pt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779677\Downloads\aon_us_ltr_press_release_2021_07_oct%20(1).dotx" TargetMode="External"/></Relationships>
</file>

<file path=word/theme/theme1.xml><?xml version="1.0" encoding="utf-8"?>
<a:theme xmlns:a="http://schemas.openxmlformats.org/drawingml/2006/main" name="Aon_v16_Word">
  <a:themeElements>
    <a:clrScheme name="aon_grays2">
      <a:dk1>
        <a:srgbClr val="000000"/>
      </a:dk1>
      <a:lt1>
        <a:srgbClr val="FFFFFF"/>
      </a:lt1>
      <a:dk2>
        <a:srgbClr val="5D6D78"/>
      </a:dk2>
      <a:lt2>
        <a:srgbClr val="E5EFF0"/>
      </a:lt2>
      <a:accent1>
        <a:srgbClr val="EB0017"/>
      </a:accent1>
      <a:accent2>
        <a:srgbClr val="82939A"/>
      </a:accent2>
      <a:accent3>
        <a:srgbClr val="ACC0C3"/>
      </a:accent3>
      <a:accent4>
        <a:srgbClr val="CDDBDE"/>
      </a:accent4>
      <a:accent5>
        <a:srgbClr val="E5EFF0"/>
      </a:accent5>
      <a:accent6>
        <a:srgbClr val="EEF6F7"/>
      </a:accent6>
      <a:hlink>
        <a:srgbClr val="28AFC3"/>
      </a:hlink>
      <a:folHlink>
        <a:srgbClr val="28AFC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 sz="32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6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0" algn="l">
          <a:lnSpc>
            <a:spcPct val="117000"/>
          </a:lnSpc>
          <a:spcAft>
            <a:spcPts val="800"/>
          </a:spcAft>
          <a:defRPr sz="2000" dirty="0" err="1">
            <a:solidFill>
              <a:schemeClr val="tx2"/>
            </a:solidFill>
          </a:defRPr>
        </a:defPPr>
      </a:lstStyle>
    </a:txDef>
  </a:objectDefaults>
  <a:extraClrSchemeLst/>
  <a:custClrLst>
    <a:custClr name="Teal_Light">
      <a:srgbClr val="29B0C3"/>
    </a:custClr>
    <a:custClr name="Teal_Dark">
      <a:srgbClr val="1E828F"/>
    </a:custClr>
    <a:custClr name="Orange_Light">
      <a:srgbClr val="F25D00"/>
    </a:custClr>
    <a:custClr name="Orange_Dark">
      <a:srgbClr val="D14900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Gray_01">
      <a:srgbClr val="262836"/>
    </a:custClr>
    <a:custClr name="Gray_02">
      <a:srgbClr val="46535E"/>
    </a:custClr>
    <a:custClr name="Gray_03">
      <a:srgbClr val="5D6D78"/>
    </a:custClr>
    <a:custClr name="Gray_04">
      <a:srgbClr val="82939A"/>
    </a:custClr>
    <a:custClr name="Gray_05">
      <a:srgbClr val="ACC0C4"/>
    </a:custClr>
    <a:custClr name="Gray_06">
      <a:srgbClr val="CDDBDE"/>
    </a:custClr>
    <a:custClr name="Gray_07">
      <a:srgbClr val="E5EFF0"/>
    </a:custClr>
    <a:custClr name="Gray_08">
      <a:srgbClr val="EEF6F7"/>
    </a:custClr>
    <a:custClr name="Gray_09">
      <a:srgbClr val="F9FCFC"/>
    </a:custClr>
    <a:custClr name="BLANK">
      <a:srgbClr val="FFFFFF"/>
    </a:custClr>
    <a:custClr name="Aqua">
      <a:srgbClr val="73E2D8"/>
    </a:custClr>
    <a:custClr name="Teal">
      <a:srgbClr val="29B0C3"/>
    </a:custClr>
    <a:custClr name="Marine">
      <a:srgbClr val="0084BB"/>
    </a:custClr>
    <a:custClr name="Cobalt">
      <a:srgbClr val="0055A8"/>
    </a:custClr>
    <a:custClr name="Blue">
      <a:srgbClr val="101E7F"/>
    </a:custClr>
    <a:custClr name="Plum">
      <a:srgbClr val="6E027F"/>
    </a:custClr>
    <a:custClr name="Magenta">
      <a:srgbClr val="A70070"/>
    </a:custClr>
    <a:custClr name="Raspberry">
      <a:srgbClr val="D10058"/>
    </a:custClr>
    <a:custClr name="Red">
      <a:srgbClr val="EA2238"/>
    </a:custClr>
    <a:custClr name="Orange">
      <a:srgbClr val="F25D00"/>
    </a:custClr>
    <a:custClr name="Yellow">
      <a:srgbClr val="FFA600"/>
    </a:custClr>
    <a:custClr name="Lime">
      <a:srgbClr val="8ABD45"/>
    </a:custClr>
    <a:custClr name="Green">
      <a:srgbClr val="12A88A"/>
    </a:custClr>
  </a:custClrLst>
  <a:extLst>
    <a:ext uri="{05A4C25C-085E-4340-85A3-A5531E510DB2}">
      <thm15:themeFamily xmlns:thm15="http://schemas.microsoft.com/office/thememl/2012/main" name="Aon_v16_Word" id="{C547740C-8621-CF4E-9A7D-D5A1D19688D9}" vid="{55B484F2-F2EF-C243-A60F-C5123C36BB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BF9365819FC42AEA88B34584E4155" ma:contentTypeVersion="0" ma:contentTypeDescription="Create a new document." ma:contentTypeScope="" ma:versionID="fddfe85a5506cddabb68372bc62952b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9357-E4A9-42E3-ACAF-3BCECB73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B23A65-BC48-457A-967F-361727643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68DCC-4C28-4BD9-ABFD-4D7B6BEF8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B95BA-3368-4216-9A9E-884CD506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aon_us_ltr_press_release_2021_07_oct (1)</Template>
  <TotalTime>1</TotalTime>
  <Pages>3</Pages>
  <Words>945</Words>
  <Characters>5108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Youssef</dc:creator>
  <cp:keywords/>
  <dc:description/>
  <cp:lastModifiedBy>Matilde Branco</cp:lastModifiedBy>
  <cp:revision>3</cp:revision>
  <dcterms:created xsi:type="dcterms:W3CDTF">2025-12-02T12:07:00Z</dcterms:created>
  <dcterms:modified xsi:type="dcterms:W3CDTF">2025-12-02T17:38:00Z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0x0101005CABF9365819FC42AEA88B34584E4155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2021-06-15T13:34:21Z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570210b4-eaf6-4269-8586-5c79fd955a7c</vt:lpwstr>
  </property>
  <property fmtid="{D5CDD505-2E9C-101B-9397-08002B2CF9AE}" pid="9" name="MSIP_Label_d347b247-e90e-43a3-9d7b-004f14ae6873_ContentBits">
    <vt:lpwstr>0</vt:lpwstr>
  </property>
  <property fmtid="{D5CDD505-2E9C-101B-9397-08002B2CF9AE}" pid="10" name="TitusGUID">
    <vt:lpwstr>d8848fe3-d8b6-4834-9b33-7faf696fa0e9</vt:lpwstr>
  </property>
  <property fmtid="{D5CDD505-2E9C-101B-9397-08002B2CF9AE}" pid="11" name="AonClassification">
    <vt:lpwstr>ADC_class_200</vt:lpwstr>
  </property>
  <property fmtid="{D5CDD505-2E9C-101B-9397-08002B2CF9AE}" pid="12" name="MSIP_Label_9043f10a-881e-4653-a55e-02ca2cc829dc_Enabled">
    <vt:lpwstr>true</vt:lpwstr>
  </property>
  <property fmtid="{D5CDD505-2E9C-101B-9397-08002B2CF9AE}" pid="13" name="MSIP_Label_9043f10a-881e-4653-a55e-02ca2cc829dc_SetDate">
    <vt:lpwstr>2023-11-08T17:25:26Z</vt:lpwstr>
  </property>
  <property fmtid="{D5CDD505-2E9C-101B-9397-08002B2CF9AE}" pid="14" name="MSIP_Label_9043f10a-881e-4653-a55e-02ca2cc829dc_Method">
    <vt:lpwstr>Standard</vt:lpwstr>
  </property>
  <property fmtid="{D5CDD505-2E9C-101B-9397-08002B2CF9AE}" pid="15" name="MSIP_Label_9043f10a-881e-4653-a55e-02ca2cc829dc_Name">
    <vt:lpwstr>ADC_class_200</vt:lpwstr>
  </property>
  <property fmtid="{D5CDD505-2E9C-101B-9397-08002B2CF9AE}" pid="16" name="MSIP_Label_9043f10a-881e-4653-a55e-02ca2cc829dc_SiteId">
    <vt:lpwstr>94cfddbc-0627-494a-ad7a-29aea3aea832</vt:lpwstr>
  </property>
  <property fmtid="{D5CDD505-2E9C-101B-9397-08002B2CF9AE}" pid="17" name="MSIP_Label_9043f10a-881e-4653-a55e-02ca2cc829dc_ActionId">
    <vt:lpwstr>46d16b59-9a4d-4f53-a71f-b1af998b9b73</vt:lpwstr>
  </property>
  <property fmtid="{D5CDD505-2E9C-101B-9397-08002B2CF9AE}" pid="18" name="MSIP_Label_9043f10a-881e-4653-a55e-02ca2cc829dc_ContentBits">
    <vt:lpwstr>0</vt:lpwstr>
  </property>
</Properties>
</file>