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2595" w14:textId="392183AA" w:rsidR="00E1319F" w:rsidRPr="00B85340" w:rsidRDefault="00E1319F" w:rsidP="00E1319F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2223FE">
        <w:rPr>
          <w:rFonts w:ascii="Calibri" w:hAnsi="Calibri" w:cs="Calibri"/>
          <w:i/>
          <w:iCs/>
          <w:sz w:val="16"/>
          <w:szCs w:val="16"/>
        </w:rPr>
        <w:t>2.12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75747807" w14:textId="4E744D6B" w:rsidR="00E20461" w:rsidRPr="00E20461" w:rsidRDefault="00E1319F" w:rsidP="00E20461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6F89A551" w14:textId="38F93371" w:rsidR="007A7369" w:rsidRDefault="007A7369" w:rsidP="008032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7A7369">
        <w:rPr>
          <w:b/>
          <w:bCs/>
          <w:sz w:val="28"/>
          <w:szCs w:val="28"/>
        </w:rPr>
        <w:t>yfrowa dojrzałość w cieniu wojny</w:t>
      </w:r>
      <w:r>
        <w:rPr>
          <w:b/>
          <w:bCs/>
          <w:sz w:val="28"/>
          <w:szCs w:val="28"/>
        </w:rPr>
        <w:t>.</w:t>
      </w:r>
      <w:r w:rsidRPr="007A73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</w:t>
      </w:r>
      <w:r w:rsidRPr="007A7369">
        <w:rPr>
          <w:b/>
          <w:bCs/>
          <w:sz w:val="28"/>
          <w:szCs w:val="28"/>
        </w:rPr>
        <w:t>ak polskie</w:t>
      </w:r>
      <w:r w:rsidR="002223FE">
        <w:rPr>
          <w:b/>
          <w:bCs/>
          <w:sz w:val="28"/>
          <w:szCs w:val="28"/>
        </w:rPr>
        <w:t xml:space="preserve"> firmy</w:t>
      </w:r>
      <w:r w:rsidRPr="007A7369">
        <w:rPr>
          <w:b/>
          <w:bCs/>
          <w:sz w:val="28"/>
          <w:szCs w:val="28"/>
        </w:rPr>
        <w:t xml:space="preserve"> wykorzystują sztuczną inteligencję w czasach kryzysu</w:t>
      </w:r>
      <w:r>
        <w:rPr>
          <w:b/>
          <w:bCs/>
          <w:sz w:val="28"/>
          <w:szCs w:val="28"/>
        </w:rPr>
        <w:t xml:space="preserve"> – raport </w:t>
      </w:r>
      <w:proofErr w:type="spellStart"/>
      <w:r>
        <w:rPr>
          <w:b/>
          <w:bCs/>
          <w:sz w:val="28"/>
          <w:szCs w:val="28"/>
        </w:rPr>
        <w:t>RetailTech</w:t>
      </w:r>
      <w:proofErr w:type="spellEnd"/>
      <w:r>
        <w:rPr>
          <w:b/>
          <w:bCs/>
          <w:sz w:val="28"/>
          <w:szCs w:val="28"/>
        </w:rPr>
        <w:t xml:space="preserve"> 2025</w:t>
      </w:r>
    </w:p>
    <w:p w14:paraId="61484918" w14:textId="60491A7A" w:rsidR="0080322D" w:rsidRDefault="001454EC" w:rsidP="0080322D">
      <w:pPr>
        <w:jc w:val="both"/>
        <w:rPr>
          <w:b/>
          <w:bCs/>
          <w:sz w:val="22"/>
          <w:szCs w:val="22"/>
        </w:rPr>
      </w:pPr>
      <w:r w:rsidRPr="5889A4C0">
        <w:rPr>
          <w:b/>
          <w:bCs/>
          <w:sz w:val="22"/>
          <w:szCs w:val="22"/>
        </w:rPr>
        <w:t>Rok</w:t>
      </w:r>
      <w:r>
        <w:rPr>
          <w:b/>
          <w:bCs/>
          <w:sz w:val="22"/>
          <w:szCs w:val="22"/>
        </w:rPr>
        <w:t xml:space="preserve"> 2025 to dla polskiej branży </w:t>
      </w:r>
      <w:proofErr w:type="spellStart"/>
      <w:r>
        <w:rPr>
          <w:b/>
          <w:bCs/>
          <w:sz w:val="22"/>
          <w:szCs w:val="22"/>
        </w:rPr>
        <w:t>retail</w:t>
      </w:r>
      <w:proofErr w:type="spellEnd"/>
      <w:r>
        <w:rPr>
          <w:b/>
          <w:bCs/>
          <w:sz w:val="22"/>
          <w:szCs w:val="22"/>
        </w:rPr>
        <w:t xml:space="preserve"> czas niespotykanej wcześniej dojrzałości i odporności</w:t>
      </w:r>
      <w:r w:rsidR="0080322D" w:rsidRPr="0080322D">
        <w:rPr>
          <w:b/>
          <w:bCs/>
          <w:sz w:val="22"/>
          <w:szCs w:val="22"/>
        </w:rPr>
        <w:t xml:space="preserve">. </w:t>
      </w:r>
      <w:r w:rsidR="00443959" w:rsidRPr="0080322D">
        <w:rPr>
          <w:b/>
          <w:bCs/>
          <w:sz w:val="22"/>
          <w:szCs w:val="22"/>
        </w:rPr>
        <w:t xml:space="preserve">Ponad trzy czwarte firm planuje w przyszłym roku utrzymanie lub zwiększenie nakładów na IT, </w:t>
      </w:r>
      <w:r w:rsidR="00406DD3">
        <w:rPr>
          <w:b/>
          <w:bCs/>
          <w:sz w:val="22"/>
          <w:szCs w:val="22"/>
        </w:rPr>
        <w:t>przeznaczając na ten cel często powyżej 5 proc.</w:t>
      </w:r>
      <w:r w:rsidR="00443959" w:rsidRPr="0080322D">
        <w:rPr>
          <w:b/>
          <w:bCs/>
          <w:sz w:val="22"/>
          <w:szCs w:val="22"/>
        </w:rPr>
        <w:t xml:space="preserve"> swoich obrotów. </w:t>
      </w:r>
      <w:r w:rsidR="00FB7EBC">
        <w:rPr>
          <w:b/>
          <w:bCs/>
          <w:sz w:val="22"/>
          <w:szCs w:val="22"/>
        </w:rPr>
        <w:t>Sektor stawia na głęboką cy</w:t>
      </w:r>
      <w:r w:rsidR="00F549A4">
        <w:rPr>
          <w:b/>
          <w:bCs/>
          <w:sz w:val="22"/>
          <w:szCs w:val="22"/>
        </w:rPr>
        <w:t xml:space="preserve">frową transformację, a kluczowymi kierunkami inwestycji stają się sztuczna inteligencja, automatyzacja procesów oraz </w:t>
      </w:r>
      <w:proofErr w:type="spellStart"/>
      <w:r w:rsidR="008D2BCB">
        <w:rPr>
          <w:b/>
          <w:bCs/>
          <w:sz w:val="22"/>
          <w:szCs w:val="22"/>
        </w:rPr>
        <w:t>cyberbezpieczeństwo</w:t>
      </w:r>
      <w:proofErr w:type="spellEnd"/>
      <w:r w:rsidR="008D2BCB">
        <w:rPr>
          <w:b/>
          <w:bCs/>
          <w:sz w:val="22"/>
          <w:szCs w:val="22"/>
        </w:rPr>
        <w:t xml:space="preserve"> – wynika z najnowszej edycji raportu </w:t>
      </w:r>
      <w:proofErr w:type="spellStart"/>
      <w:r w:rsidR="008D2BCB">
        <w:rPr>
          <w:b/>
          <w:bCs/>
          <w:sz w:val="22"/>
          <w:szCs w:val="22"/>
        </w:rPr>
        <w:t>RetailTech</w:t>
      </w:r>
      <w:proofErr w:type="spellEnd"/>
      <w:r w:rsidR="00406DD3">
        <w:rPr>
          <w:b/>
          <w:bCs/>
          <w:sz w:val="22"/>
          <w:szCs w:val="22"/>
        </w:rPr>
        <w:t xml:space="preserve">, przygotowanego przez </w:t>
      </w:r>
      <w:proofErr w:type="spellStart"/>
      <w:r w:rsidR="00406DD3">
        <w:rPr>
          <w:b/>
          <w:bCs/>
          <w:sz w:val="22"/>
          <w:szCs w:val="22"/>
        </w:rPr>
        <w:t>Exorigo-Upos</w:t>
      </w:r>
      <w:proofErr w:type="spellEnd"/>
      <w:r w:rsidR="005D0C01">
        <w:rPr>
          <w:b/>
          <w:bCs/>
          <w:sz w:val="22"/>
          <w:szCs w:val="22"/>
        </w:rPr>
        <w:t xml:space="preserve"> we współpracy z </w:t>
      </w:r>
      <w:r w:rsidR="005D0C01" w:rsidRPr="005D0C01">
        <w:rPr>
          <w:b/>
          <w:bCs/>
          <w:sz w:val="22"/>
          <w:szCs w:val="22"/>
        </w:rPr>
        <w:t>Instytut</w:t>
      </w:r>
      <w:r w:rsidR="005D0C01">
        <w:rPr>
          <w:b/>
          <w:bCs/>
          <w:sz w:val="22"/>
          <w:szCs w:val="22"/>
        </w:rPr>
        <w:t>em</w:t>
      </w:r>
      <w:r w:rsidR="005D0C01" w:rsidRPr="005D0C01">
        <w:rPr>
          <w:b/>
          <w:bCs/>
          <w:sz w:val="22"/>
          <w:szCs w:val="22"/>
        </w:rPr>
        <w:t xml:space="preserve"> Bada</w:t>
      </w:r>
      <w:r w:rsidR="005D0C01">
        <w:rPr>
          <w:b/>
          <w:bCs/>
          <w:sz w:val="22"/>
          <w:szCs w:val="22"/>
        </w:rPr>
        <w:t>ń</w:t>
      </w:r>
      <w:r w:rsidR="005D0C01" w:rsidRPr="005D0C01">
        <w:rPr>
          <w:b/>
          <w:bCs/>
          <w:sz w:val="22"/>
          <w:szCs w:val="22"/>
        </w:rPr>
        <w:t xml:space="preserve"> i Rozwi</w:t>
      </w:r>
      <w:r w:rsidR="005D0C01">
        <w:rPr>
          <w:b/>
          <w:bCs/>
          <w:sz w:val="22"/>
          <w:szCs w:val="22"/>
        </w:rPr>
        <w:t>ą</w:t>
      </w:r>
      <w:r w:rsidR="005D0C01" w:rsidRPr="005D0C01">
        <w:rPr>
          <w:b/>
          <w:bCs/>
          <w:sz w:val="22"/>
          <w:szCs w:val="22"/>
        </w:rPr>
        <w:t>za</w:t>
      </w:r>
      <w:r w:rsidR="005D0C01">
        <w:rPr>
          <w:b/>
          <w:bCs/>
          <w:sz w:val="22"/>
          <w:szCs w:val="22"/>
        </w:rPr>
        <w:t>ń</w:t>
      </w:r>
      <w:r w:rsidR="005D0C01" w:rsidRPr="005D0C01">
        <w:rPr>
          <w:b/>
          <w:bCs/>
          <w:sz w:val="22"/>
          <w:szCs w:val="22"/>
        </w:rPr>
        <w:t xml:space="preserve"> B2B </w:t>
      </w:r>
      <w:proofErr w:type="spellStart"/>
      <w:r w:rsidR="005D0C01" w:rsidRPr="005D0C01">
        <w:rPr>
          <w:b/>
          <w:bCs/>
          <w:sz w:val="22"/>
          <w:szCs w:val="22"/>
        </w:rPr>
        <w:t>Keralla</w:t>
      </w:r>
      <w:proofErr w:type="spellEnd"/>
      <w:r w:rsidR="005D0C01" w:rsidRPr="005D0C01">
        <w:rPr>
          <w:b/>
          <w:bCs/>
          <w:sz w:val="22"/>
          <w:szCs w:val="22"/>
        </w:rPr>
        <w:t xml:space="preserve"> </w:t>
      </w:r>
      <w:proofErr w:type="spellStart"/>
      <w:r w:rsidR="005D0C01" w:rsidRPr="005D0C01">
        <w:rPr>
          <w:b/>
          <w:bCs/>
          <w:sz w:val="22"/>
          <w:szCs w:val="22"/>
        </w:rPr>
        <w:t>Research</w:t>
      </w:r>
      <w:proofErr w:type="spellEnd"/>
      <w:r w:rsidR="00406DD3">
        <w:rPr>
          <w:b/>
          <w:bCs/>
          <w:sz w:val="22"/>
          <w:szCs w:val="22"/>
        </w:rPr>
        <w:t xml:space="preserve">. </w:t>
      </w:r>
      <w:r w:rsidR="0080322D" w:rsidRPr="0080322D">
        <w:rPr>
          <w:b/>
          <w:bCs/>
          <w:sz w:val="22"/>
          <w:szCs w:val="22"/>
        </w:rPr>
        <w:t xml:space="preserve">W </w:t>
      </w:r>
      <w:r w:rsidR="00C843A2">
        <w:rPr>
          <w:b/>
          <w:bCs/>
          <w:sz w:val="22"/>
          <w:szCs w:val="22"/>
        </w:rPr>
        <w:t>czasach</w:t>
      </w:r>
      <w:r w:rsidR="0080322D" w:rsidRPr="0080322D">
        <w:rPr>
          <w:b/>
          <w:bCs/>
          <w:sz w:val="22"/>
          <w:szCs w:val="22"/>
        </w:rPr>
        <w:t xml:space="preserve"> nieustannych zmian przedsiębiorcy coraz śmielej </w:t>
      </w:r>
      <w:r w:rsidR="00211781">
        <w:rPr>
          <w:b/>
          <w:bCs/>
          <w:sz w:val="22"/>
          <w:szCs w:val="22"/>
        </w:rPr>
        <w:t xml:space="preserve">stawiają na </w:t>
      </w:r>
      <w:r w:rsidR="0080322D" w:rsidRPr="0080322D">
        <w:rPr>
          <w:b/>
          <w:bCs/>
          <w:sz w:val="22"/>
          <w:szCs w:val="22"/>
        </w:rPr>
        <w:t>technologie, które wzmacniają stabilność operacyjną</w:t>
      </w:r>
      <w:r w:rsidR="00C702A4">
        <w:rPr>
          <w:b/>
          <w:bCs/>
          <w:sz w:val="22"/>
          <w:szCs w:val="22"/>
        </w:rPr>
        <w:t xml:space="preserve">, strategiczny </w:t>
      </w:r>
      <w:r w:rsidR="0080322D" w:rsidRPr="5889A4C0">
        <w:rPr>
          <w:b/>
          <w:bCs/>
          <w:sz w:val="22"/>
          <w:szCs w:val="22"/>
        </w:rPr>
        <w:t>rozwó</w:t>
      </w:r>
      <w:r w:rsidR="00E71CD9" w:rsidRPr="5889A4C0">
        <w:rPr>
          <w:b/>
          <w:bCs/>
          <w:sz w:val="22"/>
          <w:szCs w:val="22"/>
        </w:rPr>
        <w:t>j</w:t>
      </w:r>
      <w:r w:rsidR="003207DA">
        <w:rPr>
          <w:b/>
          <w:bCs/>
          <w:sz w:val="22"/>
          <w:szCs w:val="22"/>
        </w:rPr>
        <w:t xml:space="preserve"> i </w:t>
      </w:r>
      <w:r w:rsidR="008E18B2">
        <w:rPr>
          <w:b/>
          <w:bCs/>
          <w:sz w:val="22"/>
          <w:szCs w:val="22"/>
        </w:rPr>
        <w:t>przewagę konkurencyjną</w:t>
      </w:r>
      <w:r w:rsidR="0080322D" w:rsidRPr="0080322D">
        <w:rPr>
          <w:b/>
          <w:bCs/>
          <w:sz w:val="22"/>
          <w:szCs w:val="22"/>
        </w:rPr>
        <w:t xml:space="preserve">. </w:t>
      </w:r>
    </w:p>
    <w:p w14:paraId="712149DF" w14:textId="31A03EBB" w:rsidR="00A27CC2" w:rsidRDefault="00E55682" w:rsidP="0080322D">
      <w:pPr>
        <w:jc w:val="both"/>
        <w:rPr>
          <w:sz w:val="22"/>
          <w:szCs w:val="22"/>
        </w:rPr>
      </w:pPr>
      <w:r w:rsidRPr="0088519D">
        <w:rPr>
          <w:sz w:val="22"/>
          <w:szCs w:val="22"/>
        </w:rPr>
        <w:t>Żyjemy dziś w świecie permanentnej zmiany</w:t>
      </w:r>
      <w:r w:rsidR="00452372" w:rsidRPr="0088519D">
        <w:rPr>
          <w:sz w:val="22"/>
          <w:szCs w:val="22"/>
        </w:rPr>
        <w:t>, z którą musi mierzyć się także krajowy biznes. Polski handel nie tylko reaguje na bieżące wyzwania, ale coraz lepiej wykorzystuje technologi</w:t>
      </w:r>
      <w:r w:rsidR="00CA4024" w:rsidRPr="0088519D">
        <w:rPr>
          <w:sz w:val="22"/>
          <w:szCs w:val="22"/>
        </w:rPr>
        <w:t xml:space="preserve">e do </w:t>
      </w:r>
      <w:r w:rsidR="003D68CF">
        <w:rPr>
          <w:sz w:val="22"/>
          <w:szCs w:val="22"/>
        </w:rPr>
        <w:t>wzmacniania konkurencyjności</w:t>
      </w:r>
      <w:r w:rsidR="00CA4024" w:rsidRPr="0088519D">
        <w:rPr>
          <w:sz w:val="22"/>
          <w:szCs w:val="22"/>
        </w:rPr>
        <w:t xml:space="preserve"> i radzenia sobie z globalną niepewnością. </w:t>
      </w:r>
    </w:p>
    <w:p w14:paraId="5D349AF1" w14:textId="0D5A7FAC" w:rsidR="00CA4024" w:rsidRPr="0088519D" w:rsidRDefault="00CA4024" w:rsidP="0080322D">
      <w:pPr>
        <w:jc w:val="both"/>
        <w:rPr>
          <w:sz w:val="22"/>
          <w:szCs w:val="22"/>
        </w:rPr>
      </w:pPr>
      <w:r w:rsidRPr="00E1319F">
        <w:rPr>
          <w:sz w:val="22"/>
          <w:szCs w:val="22"/>
        </w:rPr>
        <w:t>–</w:t>
      </w:r>
      <w:r w:rsidRPr="00E1319F">
        <w:rPr>
          <w:i/>
          <w:iCs/>
          <w:sz w:val="22"/>
          <w:szCs w:val="22"/>
        </w:rPr>
        <w:t xml:space="preserve"> </w:t>
      </w:r>
      <w:r w:rsidRPr="00E20461">
        <w:rPr>
          <w:i/>
          <w:iCs/>
          <w:sz w:val="22"/>
          <w:szCs w:val="22"/>
        </w:rPr>
        <w:t>Widzimy wyraźny przełom w podejściu firm do ryzyka i odporności biznesowej. Od defensywnych działań związanych z bezpieczeństwem danych, po strategiczne inwestycje w technologie AI czy chmurę</w:t>
      </w:r>
      <w:r w:rsidRPr="009A5274">
        <w:t xml:space="preserve"> </w:t>
      </w:r>
      <w:r w:rsidRPr="009A5274">
        <w:rPr>
          <w:i/>
          <w:iCs/>
          <w:sz w:val="22"/>
          <w:szCs w:val="22"/>
        </w:rPr>
        <w:t xml:space="preserve">i automatyzację – przedsiębiorcy coraz </w:t>
      </w:r>
      <w:r w:rsidR="003D68CF" w:rsidRPr="5889A4C0">
        <w:rPr>
          <w:i/>
          <w:iCs/>
          <w:sz w:val="22"/>
          <w:szCs w:val="22"/>
        </w:rPr>
        <w:t>częściej</w:t>
      </w:r>
      <w:r w:rsidRPr="009A5274">
        <w:rPr>
          <w:i/>
          <w:iCs/>
          <w:sz w:val="22"/>
          <w:szCs w:val="22"/>
        </w:rPr>
        <w:t xml:space="preserve"> traktują te obszary jako fundament swoje</w:t>
      </w:r>
      <w:r w:rsidR="0098106F">
        <w:rPr>
          <w:i/>
          <w:iCs/>
          <w:sz w:val="22"/>
          <w:szCs w:val="22"/>
        </w:rPr>
        <w:t xml:space="preserve">go </w:t>
      </w:r>
      <w:r w:rsidR="0098106F" w:rsidRPr="5889A4C0">
        <w:rPr>
          <w:i/>
          <w:iCs/>
          <w:sz w:val="22"/>
          <w:szCs w:val="22"/>
        </w:rPr>
        <w:t>rozwoju</w:t>
      </w:r>
      <w:r w:rsidRPr="5889A4C0">
        <w:rPr>
          <w:i/>
          <w:iCs/>
          <w:sz w:val="22"/>
          <w:szCs w:val="22"/>
        </w:rPr>
        <w:t>.</w:t>
      </w:r>
      <w:r w:rsidRPr="009A5274">
        <w:rPr>
          <w:i/>
          <w:iCs/>
          <w:sz w:val="22"/>
          <w:szCs w:val="22"/>
        </w:rPr>
        <w:t xml:space="preserve"> Co ciekawe, obserwujemy też rosnącą świadomość synergii między odpornością operacyjną a innowacyjnością – firmy, które potrafią połączyć oba te elementy, szybciej adaptują się do zmian rynkowych i lepiej odpowiadają na oczekiwania klientów</w:t>
      </w:r>
      <w:r w:rsidRPr="00D54E13">
        <w:rPr>
          <w:i/>
          <w:iCs/>
          <w:sz w:val="22"/>
          <w:szCs w:val="22"/>
        </w:rPr>
        <w:t xml:space="preserve"> </w:t>
      </w:r>
      <w:r w:rsidRPr="00E1319F">
        <w:rPr>
          <w:sz w:val="22"/>
          <w:szCs w:val="22"/>
        </w:rPr>
        <w:t xml:space="preserve">– mówi </w:t>
      </w:r>
      <w:r w:rsidR="005D0C01" w:rsidRPr="005D0C01">
        <w:rPr>
          <w:b/>
          <w:bCs/>
          <w:sz w:val="22"/>
          <w:szCs w:val="22"/>
        </w:rPr>
        <w:t>Grzegorz Rogaliński,</w:t>
      </w:r>
      <w:r w:rsidRPr="005D0C01">
        <w:rPr>
          <w:sz w:val="22"/>
          <w:szCs w:val="22"/>
        </w:rPr>
        <w:t xml:space="preserve"> </w:t>
      </w:r>
      <w:r w:rsidR="005D0C01">
        <w:rPr>
          <w:sz w:val="22"/>
          <w:szCs w:val="22"/>
        </w:rPr>
        <w:t>CEO</w:t>
      </w:r>
      <w:r>
        <w:rPr>
          <w:sz w:val="22"/>
          <w:szCs w:val="22"/>
        </w:rPr>
        <w:t xml:space="preserve"> </w:t>
      </w:r>
      <w:proofErr w:type="spellStart"/>
      <w:r w:rsidRPr="0036407B">
        <w:rPr>
          <w:sz w:val="22"/>
          <w:szCs w:val="22"/>
        </w:rPr>
        <w:t>Exorigo-Upos</w:t>
      </w:r>
      <w:proofErr w:type="spellEnd"/>
      <w:r w:rsidRPr="00E1319F">
        <w:rPr>
          <w:sz w:val="22"/>
          <w:szCs w:val="22"/>
        </w:rPr>
        <w:t>.</w:t>
      </w:r>
    </w:p>
    <w:p w14:paraId="2769D4F5" w14:textId="25A9007B" w:rsidR="00D157DD" w:rsidRPr="0080322D" w:rsidRDefault="00D157DD" w:rsidP="0080322D">
      <w:pPr>
        <w:jc w:val="both"/>
        <w:rPr>
          <w:b/>
          <w:bCs/>
          <w:sz w:val="22"/>
          <w:szCs w:val="22"/>
        </w:rPr>
      </w:pPr>
      <w:r w:rsidRPr="00D157DD">
        <w:rPr>
          <w:b/>
          <w:bCs/>
          <w:sz w:val="22"/>
          <w:szCs w:val="22"/>
        </w:rPr>
        <w:t>Bezpieczeństwo i odporność operacyjna w centrum uwagi</w:t>
      </w:r>
    </w:p>
    <w:p w14:paraId="332C270E" w14:textId="648824EB" w:rsidR="00912242" w:rsidRPr="00EF1EC9" w:rsidRDefault="008D2305" w:rsidP="00D54E13">
      <w:pPr>
        <w:jc w:val="both"/>
        <w:rPr>
          <w:sz w:val="22"/>
          <w:szCs w:val="22"/>
        </w:rPr>
      </w:pPr>
      <w:r w:rsidRPr="5889A4C0">
        <w:rPr>
          <w:sz w:val="22"/>
          <w:szCs w:val="22"/>
        </w:rPr>
        <w:t xml:space="preserve">Firmy z sektora </w:t>
      </w:r>
      <w:proofErr w:type="spellStart"/>
      <w:r w:rsidRPr="5889A4C0">
        <w:rPr>
          <w:sz w:val="22"/>
          <w:szCs w:val="22"/>
        </w:rPr>
        <w:t>retail</w:t>
      </w:r>
      <w:proofErr w:type="spellEnd"/>
      <w:r w:rsidRPr="5889A4C0">
        <w:rPr>
          <w:sz w:val="22"/>
          <w:szCs w:val="22"/>
        </w:rPr>
        <w:t xml:space="preserve"> coraz poważniej traktują kwestie bezpieczeństwa. </w:t>
      </w:r>
      <w:r w:rsidR="00F16AEE" w:rsidRPr="5889A4C0">
        <w:rPr>
          <w:sz w:val="22"/>
          <w:szCs w:val="22"/>
        </w:rPr>
        <w:t>Niemal</w:t>
      </w:r>
      <w:r w:rsidRPr="5889A4C0">
        <w:rPr>
          <w:sz w:val="22"/>
          <w:szCs w:val="22"/>
        </w:rPr>
        <w:t xml:space="preserve"> 8</w:t>
      </w:r>
      <w:r w:rsidR="00F16AEE" w:rsidRPr="5889A4C0">
        <w:rPr>
          <w:sz w:val="22"/>
          <w:szCs w:val="22"/>
        </w:rPr>
        <w:t>5</w:t>
      </w:r>
      <w:r w:rsidRPr="5889A4C0">
        <w:rPr>
          <w:sz w:val="22"/>
          <w:szCs w:val="22"/>
        </w:rPr>
        <w:t xml:space="preserve"> proc. przedsiębiorstw deklaruje, że aktywnie zabezpiecza się przed cyberatakami, </w:t>
      </w:r>
      <w:r w:rsidR="00CA4CE9">
        <w:rPr>
          <w:sz w:val="22"/>
          <w:szCs w:val="22"/>
        </w:rPr>
        <w:t xml:space="preserve">a aż </w:t>
      </w:r>
      <w:r w:rsidR="00334991">
        <w:rPr>
          <w:sz w:val="22"/>
          <w:szCs w:val="22"/>
        </w:rPr>
        <w:t xml:space="preserve">38 proc. z nich ocenia swój poziom przygotowania jako wysoki. </w:t>
      </w:r>
      <w:r w:rsidR="00A55E60" w:rsidRPr="5889A4C0">
        <w:rPr>
          <w:sz w:val="22"/>
          <w:szCs w:val="22"/>
        </w:rPr>
        <w:t>W</w:t>
      </w:r>
      <w:r w:rsidRPr="5889A4C0">
        <w:rPr>
          <w:sz w:val="22"/>
          <w:szCs w:val="22"/>
        </w:rPr>
        <w:t>drażają</w:t>
      </w:r>
      <w:r w:rsidR="00A55E60">
        <w:rPr>
          <w:sz w:val="22"/>
          <w:szCs w:val="22"/>
        </w:rPr>
        <w:t xml:space="preserve"> on</w:t>
      </w:r>
      <w:r w:rsidR="007C1660">
        <w:rPr>
          <w:sz w:val="22"/>
          <w:szCs w:val="22"/>
        </w:rPr>
        <w:t>e</w:t>
      </w:r>
      <w:r w:rsidR="00A55E60">
        <w:rPr>
          <w:sz w:val="22"/>
          <w:szCs w:val="22"/>
        </w:rPr>
        <w:t xml:space="preserve"> różnego </w:t>
      </w:r>
      <w:r w:rsidR="00A55E60" w:rsidRPr="5889A4C0">
        <w:rPr>
          <w:sz w:val="22"/>
          <w:szCs w:val="22"/>
        </w:rPr>
        <w:t>rodzaju</w:t>
      </w:r>
      <w:r w:rsidRPr="5889A4C0">
        <w:rPr>
          <w:sz w:val="22"/>
          <w:szCs w:val="22"/>
        </w:rPr>
        <w:t xml:space="preserve"> procedury awaryjne i</w:t>
      </w:r>
      <w:r w:rsidR="00E10CB3">
        <w:rPr>
          <w:sz w:val="22"/>
          <w:szCs w:val="22"/>
        </w:rPr>
        <w:t xml:space="preserve"> przeprowadzają</w:t>
      </w:r>
      <w:r w:rsidRPr="5889A4C0">
        <w:rPr>
          <w:sz w:val="22"/>
          <w:szCs w:val="22"/>
        </w:rPr>
        <w:t xml:space="preserve"> cykliczne testy odporności.</w:t>
      </w:r>
      <w:r w:rsidR="002D2DDD">
        <w:rPr>
          <w:sz w:val="22"/>
          <w:szCs w:val="22"/>
        </w:rPr>
        <w:t xml:space="preserve"> Działania, które do tej pory </w:t>
      </w:r>
      <w:r w:rsidR="008507BB">
        <w:rPr>
          <w:sz w:val="22"/>
          <w:szCs w:val="22"/>
        </w:rPr>
        <w:t>były domeną sektora finansowego stają się więc dziś koniecznością również w handlu.</w:t>
      </w:r>
    </w:p>
    <w:p w14:paraId="71B50141" w14:textId="4B38D74B" w:rsidR="008D2305" w:rsidRDefault="0010111B" w:rsidP="00D54E13">
      <w:pPr>
        <w:jc w:val="both"/>
        <w:rPr>
          <w:sz w:val="22"/>
          <w:szCs w:val="22"/>
        </w:rPr>
      </w:pPr>
      <w:r w:rsidRPr="5889A4C0">
        <w:rPr>
          <w:sz w:val="22"/>
          <w:szCs w:val="22"/>
        </w:rPr>
        <w:t>Jednocześnie</w:t>
      </w:r>
      <w:r w:rsidR="00912242" w:rsidRPr="00912242">
        <w:rPr>
          <w:sz w:val="22"/>
          <w:szCs w:val="22"/>
        </w:rPr>
        <w:t xml:space="preserve"> branża nauczyła się lepiej zarządzać ryzykiem geopolitycznym. </w:t>
      </w:r>
      <w:r w:rsidR="00AA7CEE">
        <w:rPr>
          <w:sz w:val="22"/>
          <w:szCs w:val="22"/>
        </w:rPr>
        <w:t>Prawie 60</w:t>
      </w:r>
      <w:r w:rsidR="00912242" w:rsidRPr="0088519D">
        <w:rPr>
          <w:sz w:val="22"/>
          <w:szCs w:val="22"/>
        </w:rPr>
        <w:t xml:space="preserve"> proc. firm posiada plan działania na wypadek eskalacji konfliktu zbrojnego, a blisko jedna czwarta deklaruje pełną gotowość operacyjną</w:t>
      </w:r>
      <w:r w:rsidR="00912242" w:rsidRPr="00912242">
        <w:rPr>
          <w:sz w:val="22"/>
          <w:szCs w:val="22"/>
        </w:rPr>
        <w:t xml:space="preserve"> – to ogromny wzrost świadomości w porównaniu z rokiem ubiegłym, kiedy 40 proc. przedsiębiorstw w ogóle nie uwzględniało takich scenariuszy.</w:t>
      </w:r>
      <w:r w:rsidR="00945322">
        <w:rPr>
          <w:sz w:val="22"/>
          <w:szCs w:val="22"/>
        </w:rPr>
        <w:t xml:space="preserve"> Pokazuje t</w:t>
      </w:r>
      <w:r w:rsidR="00CC16D6">
        <w:rPr>
          <w:sz w:val="22"/>
          <w:szCs w:val="22"/>
        </w:rPr>
        <w:t>o,</w:t>
      </w:r>
      <w:r>
        <w:rPr>
          <w:sz w:val="22"/>
          <w:szCs w:val="22"/>
        </w:rPr>
        <w:t xml:space="preserve"> że biznes aktywnie obserwuje zmieniające się otoczenie, przygotowując się na wypadek zmian</w:t>
      </w:r>
      <w:r w:rsidR="008E44DE">
        <w:rPr>
          <w:sz w:val="22"/>
          <w:szCs w:val="22"/>
        </w:rPr>
        <w:t xml:space="preserve"> i zagrożeń.</w:t>
      </w:r>
    </w:p>
    <w:p w14:paraId="53B513C1" w14:textId="389912BF" w:rsidR="008A1626" w:rsidRPr="0088519D" w:rsidRDefault="008A1626" w:rsidP="00D54E13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Sztuczna inteligencja</w:t>
      </w:r>
      <w:r w:rsidRPr="0088519D">
        <w:rPr>
          <w:b/>
          <w:sz w:val="22"/>
          <w:szCs w:val="22"/>
        </w:rPr>
        <w:t xml:space="preserve"> – katalizator transformacji handlu</w:t>
      </w:r>
    </w:p>
    <w:p w14:paraId="756067C6" w14:textId="1E4E19AB" w:rsidR="00AB1B8E" w:rsidRDefault="00AB52A7" w:rsidP="00D54E13">
      <w:pPr>
        <w:jc w:val="both"/>
        <w:rPr>
          <w:sz w:val="22"/>
          <w:szCs w:val="22"/>
        </w:rPr>
      </w:pPr>
      <w:r w:rsidRPr="5889A4C0">
        <w:rPr>
          <w:sz w:val="22"/>
          <w:szCs w:val="22"/>
        </w:rPr>
        <w:t>W</w:t>
      </w:r>
      <w:r>
        <w:rPr>
          <w:sz w:val="22"/>
          <w:szCs w:val="22"/>
        </w:rPr>
        <w:t xml:space="preserve"> tegorocznej edycji raportu</w:t>
      </w:r>
      <w:r w:rsidR="00E20461" w:rsidRPr="00E20461">
        <w:rPr>
          <w:sz w:val="22"/>
          <w:szCs w:val="22"/>
        </w:rPr>
        <w:t xml:space="preserve"> </w:t>
      </w:r>
      <w:r w:rsidR="00A334F6" w:rsidRPr="5889A4C0">
        <w:rPr>
          <w:sz w:val="22"/>
          <w:szCs w:val="22"/>
        </w:rPr>
        <w:t xml:space="preserve">na pierwszy plan wyraźnie wysuwa się </w:t>
      </w:r>
      <w:r w:rsidR="00E20461" w:rsidRPr="00E20461" w:rsidDel="00A334F6">
        <w:rPr>
          <w:sz w:val="22"/>
          <w:szCs w:val="22"/>
        </w:rPr>
        <w:t>sztuczna inteligencja</w:t>
      </w:r>
      <w:r w:rsidR="00A334F6" w:rsidRPr="5889A4C0">
        <w:rPr>
          <w:sz w:val="22"/>
          <w:szCs w:val="22"/>
        </w:rPr>
        <w:t>.</w:t>
      </w:r>
      <w:r w:rsidR="00E20461" w:rsidRPr="00E20461">
        <w:rPr>
          <w:sz w:val="22"/>
          <w:szCs w:val="22"/>
        </w:rPr>
        <w:t xml:space="preserve"> </w:t>
      </w:r>
      <w:r w:rsidR="00A02B93">
        <w:rPr>
          <w:sz w:val="22"/>
          <w:szCs w:val="22"/>
        </w:rPr>
        <w:t>Podążając za światowym biznesem</w:t>
      </w:r>
      <w:r w:rsidR="001F087E">
        <w:rPr>
          <w:sz w:val="22"/>
          <w:szCs w:val="22"/>
        </w:rPr>
        <w:t>, f</w:t>
      </w:r>
      <w:r w:rsidR="005C093B">
        <w:rPr>
          <w:sz w:val="22"/>
          <w:szCs w:val="22"/>
        </w:rPr>
        <w:t xml:space="preserve">irmy traktują ten obszar już nie tylko jako </w:t>
      </w:r>
      <w:r w:rsidR="009F1C0D">
        <w:rPr>
          <w:sz w:val="22"/>
          <w:szCs w:val="22"/>
        </w:rPr>
        <w:t>innowację</w:t>
      </w:r>
      <w:r w:rsidR="005C093B">
        <w:rPr>
          <w:sz w:val="22"/>
          <w:szCs w:val="22"/>
        </w:rPr>
        <w:t xml:space="preserve">, ale </w:t>
      </w:r>
      <w:r w:rsidR="008A1008">
        <w:rPr>
          <w:sz w:val="22"/>
          <w:szCs w:val="22"/>
        </w:rPr>
        <w:t>integralny element działalności</w:t>
      </w:r>
      <w:r w:rsidR="00123988">
        <w:rPr>
          <w:sz w:val="22"/>
          <w:szCs w:val="22"/>
        </w:rPr>
        <w:t xml:space="preserve">. </w:t>
      </w:r>
      <w:r w:rsidR="00E20461" w:rsidRPr="00E20461">
        <w:rPr>
          <w:sz w:val="22"/>
          <w:szCs w:val="22"/>
        </w:rPr>
        <w:t>Rozwiązania AI są wykorzystywane</w:t>
      </w:r>
      <w:r w:rsidR="00E20461" w:rsidRPr="00E20461" w:rsidDel="008A1008">
        <w:rPr>
          <w:sz w:val="22"/>
          <w:szCs w:val="22"/>
        </w:rPr>
        <w:t xml:space="preserve"> </w:t>
      </w:r>
      <w:r w:rsidR="00E20461" w:rsidRPr="00E20461">
        <w:rPr>
          <w:sz w:val="22"/>
          <w:szCs w:val="22"/>
        </w:rPr>
        <w:t xml:space="preserve">do automatyzacji procesów, wdrożeń </w:t>
      </w:r>
      <w:proofErr w:type="spellStart"/>
      <w:r w:rsidR="00E20461" w:rsidRPr="00E20461">
        <w:rPr>
          <w:sz w:val="22"/>
          <w:szCs w:val="22"/>
        </w:rPr>
        <w:t>chatbotów</w:t>
      </w:r>
      <w:proofErr w:type="spellEnd"/>
      <w:r w:rsidR="00E20461" w:rsidRPr="00E20461">
        <w:rPr>
          <w:sz w:val="22"/>
          <w:szCs w:val="22"/>
        </w:rPr>
        <w:t xml:space="preserve"> </w:t>
      </w:r>
      <w:r w:rsidR="00174624" w:rsidRPr="5889A4C0">
        <w:rPr>
          <w:sz w:val="22"/>
          <w:szCs w:val="22"/>
        </w:rPr>
        <w:t>i</w:t>
      </w:r>
      <w:r w:rsidR="00E20461" w:rsidRPr="00E20461">
        <w:rPr>
          <w:sz w:val="22"/>
          <w:szCs w:val="22"/>
        </w:rPr>
        <w:t xml:space="preserve"> agentów sprzedaży, </w:t>
      </w:r>
      <w:r w:rsidR="00E20461" w:rsidRPr="5889A4C0">
        <w:rPr>
          <w:sz w:val="22"/>
          <w:szCs w:val="22"/>
        </w:rPr>
        <w:t>a</w:t>
      </w:r>
      <w:r w:rsidR="00E20461" w:rsidRPr="00E20461">
        <w:rPr>
          <w:sz w:val="22"/>
          <w:szCs w:val="22"/>
        </w:rPr>
        <w:t xml:space="preserve"> także do </w:t>
      </w:r>
      <w:r w:rsidR="00174624">
        <w:rPr>
          <w:sz w:val="22"/>
          <w:szCs w:val="22"/>
        </w:rPr>
        <w:t xml:space="preserve">personalizacji zakupów poprzez </w:t>
      </w:r>
      <w:r w:rsidR="00E20461" w:rsidRPr="5889A4C0">
        <w:rPr>
          <w:sz w:val="22"/>
          <w:szCs w:val="22"/>
        </w:rPr>
        <w:t>pogłębion</w:t>
      </w:r>
      <w:r w:rsidR="00174624" w:rsidRPr="5889A4C0">
        <w:rPr>
          <w:sz w:val="22"/>
          <w:szCs w:val="22"/>
        </w:rPr>
        <w:t>ą</w:t>
      </w:r>
      <w:r w:rsidR="00E20461" w:rsidRPr="5889A4C0">
        <w:rPr>
          <w:sz w:val="22"/>
          <w:szCs w:val="22"/>
        </w:rPr>
        <w:t xml:space="preserve"> analiz</w:t>
      </w:r>
      <w:r w:rsidR="00174624" w:rsidRPr="5889A4C0">
        <w:rPr>
          <w:sz w:val="22"/>
          <w:szCs w:val="22"/>
        </w:rPr>
        <w:t>ę</w:t>
      </w:r>
      <w:r w:rsidR="00E20461" w:rsidRPr="00E20461">
        <w:rPr>
          <w:sz w:val="22"/>
          <w:szCs w:val="22"/>
        </w:rPr>
        <w:t xml:space="preserve"> danych</w:t>
      </w:r>
      <w:r w:rsidR="00E20461" w:rsidRPr="5889A4C0">
        <w:rPr>
          <w:sz w:val="22"/>
          <w:szCs w:val="22"/>
        </w:rPr>
        <w:t>.</w:t>
      </w:r>
      <w:r w:rsidR="00E20461" w:rsidRPr="00E20461">
        <w:rPr>
          <w:sz w:val="22"/>
          <w:szCs w:val="22"/>
        </w:rPr>
        <w:t xml:space="preserve"> Z raportu wynika, że 41 proc. firm traktuje rozwój AI jako inwestycję priorytetową, przy czym w</w:t>
      </w:r>
      <w:r w:rsidR="00C746AD">
        <w:rPr>
          <w:sz w:val="22"/>
          <w:szCs w:val="22"/>
        </w:rPr>
        <w:t>śród</w:t>
      </w:r>
      <w:r w:rsidR="00E20461" w:rsidRPr="00E20461">
        <w:rPr>
          <w:sz w:val="22"/>
          <w:szCs w:val="22"/>
        </w:rPr>
        <w:t xml:space="preserve"> największych </w:t>
      </w:r>
      <w:r w:rsidR="00E20461" w:rsidRPr="5889A4C0">
        <w:rPr>
          <w:sz w:val="22"/>
          <w:szCs w:val="22"/>
        </w:rPr>
        <w:t>przedsiębior</w:t>
      </w:r>
      <w:r w:rsidR="00AB1B8E" w:rsidRPr="5889A4C0">
        <w:rPr>
          <w:sz w:val="22"/>
          <w:szCs w:val="22"/>
        </w:rPr>
        <w:t>ców</w:t>
      </w:r>
      <w:r w:rsidR="00E20461" w:rsidRPr="00E20461">
        <w:rPr>
          <w:sz w:val="22"/>
          <w:szCs w:val="22"/>
        </w:rPr>
        <w:t xml:space="preserve"> odsetek ten sięga aż 59 proc.</w:t>
      </w:r>
    </w:p>
    <w:p w14:paraId="5E8BBF48" w14:textId="15992899" w:rsidR="00532B03" w:rsidRDefault="00532B03" w:rsidP="00346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Obok </w:t>
      </w:r>
      <w:r w:rsidR="001133AA">
        <w:rPr>
          <w:sz w:val="22"/>
          <w:szCs w:val="22"/>
        </w:rPr>
        <w:t>AI branża wskazywała jako trend ostrą walkę cenową i personalizację zakupów, co pokazuje, że</w:t>
      </w:r>
      <w:r w:rsidR="00B04A16">
        <w:rPr>
          <w:sz w:val="22"/>
          <w:szCs w:val="22"/>
        </w:rPr>
        <w:t xml:space="preserve"> firmy z sektora intensywnie pracują nad poprawianiem swojej konkurencyjności, dzięki dostosowaniu działań do oczekiwań klientów. </w:t>
      </w:r>
    </w:p>
    <w:p w14:paraId="27703BD9" w14:textId="68E058FD" w:rsidR="00EA1A9F" w:rsidRPr="00741635" w:rsidRDefault="00EA1A9F" w:rsidP="003464F6">
      <w:pPr>
        <w:jc w:val="both"/>
        <w:rPr>
          <w:b/>
          <w:bCs/>
          <w:sz w:val="22"/>
          <w:szCs w:val="22"/>
        </w:rPr>
      </w:pPr>
      <w:r w:rsidRPr="0088519D">
        <w:rPr>
          <w:b/>
          <w:sz w:val="22"/>
          <w:szCs w:val="22"/>
        </w:rPr>
        <w:t xml:space="preserve">Rosną inwestycje w </w:t>
      </w:r>
      <w:r w:rsidR="00BB7036">
        <w:rPr>
          <w:b/>
          <w:bCs/>
          <w:sz w:val="22"/>
          <w:szCs w:val="22"/>
        </w:rPr>
        <w:t>rel</w:t>
      </w:r>
      <w:r w:rsidR="00632446">
        <w:rPr>
          <w:b/>
          <w:bCs/>
          <w:sz w:val="22"/>
          <w:szCs w:val="22"/>
        </w:rPr>
        <w:t>acje z klientem</w:t>
      </w:r>
      <w:r w:rsidR="005F3C9B">
        <w:rPr>
          <w:b/>
          <w:bCs/>
          <w:sz w:val="22"/>
          <w:szCs w:val="22"/>
        </w:rPr>
        <w:t xml:space="preserve">, </w:t>
      </w:r>
      <w:r w:rsidRPr="0088519D">
        <w:rPr>
          <w:b/>
          <w:sz w:val="22"/>
          <w:szCs w:val="22"/>
        </w:rPr>
        <w:t>chmurę</w:t>
      </w:r>
      <w:r w:rsidR="005F3C9B">
        <w:rPr>
          <w:b/>
          <w:bCs/>
          <w:sz w:val="22"/>
          <w:szCs w:val="22"/>
        </w:rPr>
        <w:t xml:space="preserve"> i międzynarodową ekspansję</w:t>
      </w:r>
    </w:p>
    <w:p w14:paraId="5F5692BC" w14:textId="77777777" w:rsidR="00A251AF" w:rsidRDefault="00632446" w:rsidP="000B06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Wśród priorytetowych inwestycji </w:t>
      </w:r>
      <w:r w:rsidR="002E7858">
        <w:rPr>
          <w:sz w:val="22"/>
          <w:szCs w:val="22"/>
        </w:rPr>
        <w:t xml:space="preserve">sektor najczęściej wymieniał nowe systemy </w:t>
      </w:r>
      <w:r w:rsidR="000A0BE0">
        <w:rPr>
          <w:sz w:val="22"/>
          <w:szCs w:val="22"/>
        </w:rPr>
        <w:t>lojalnościowe</w:t>
      </w:r>
      <w:r w:rsidR="002E7858">
        <w:rPr>
          <w:sz w:val="22"/>
          <w:szCs w:val="22"/>
        </w:rPr>
        <w:t xml:space="preserve"> (46 proc.), rozwiązania chmurowe (35 p</w:t>
      </w:r>
      <w:r w:rsidR="002057A7">
        <w:rPr>
          <w:sz w:val="22"/>
          <w:szCs w:val="22"/>
        </w:rPr>
        <w:t xml:space="preserve">roc.) i ekspansję zagraniczną (44 proc.). </w:t>
      </w:r>
      <w:r w:rsidR="008B10F7">
        <w:rPr>
          <w:sz w:val="22"/>
          <w:szCs w:val="22"/>
        </w:rPr>
        <w:t xml:space="preserve">Zwrot w kierunku utrzymania stałych klientów jest kluczowy przede wszystkim dla </w:t>
      </w:r>
      <w:r w:rsidR="0094679F">
        <w:rPr>
          <w:sz w:val="22"/>
          <w:szCs w:val="22"/>
        </w:rPr>
        <w:t>MŚP</w:t>
      </w:r>
      <w:r w:rsidR="002C63F3">
        <w:rPr>
          <w:sz w:val="22"/>
          <w:szCs w:val="22"/>
        </w:rPr>
        <w:t xml:space="preserve"> – niemal 50 proc. wskazań w tej grupie</w:t>
      </w:r>
      <w:r w:rsidR="0070689D">
        <w:rPr>
          <w:sz w:val="22"/>
          <w:szCs w:val="22"/>
        </w:rPr>
        <w:t>. Z kolei najwięksi gracz</w:t>
      </w:r>
      <w:r w:rsidR="002C63F3">
        <w:rPr>
          <w:sz w:val="22"/>
          <w:szCs w:val="22"/>
        </w:rPr>
        <w:t>e</w:t>
      </w:r>
      <w:r w:rsidR="00490B41">
        <w:rPr>
          <w:sz w:val="22"/>
          <w:szCs w:val="22"/>
        </w:rPr>
        <w:t xml:space="preserve"> </w:t>
      </w:r>
      <w:r w:rsidR="005F3804">
        <w:rPr>
          <w:sz w:val="22"/>
          <w:szCs w:val="22"/>
        </w:rPr>
        <w:t>za priorytetowy uznają rozwój chmury</w:t>
      </w:r>
      <w:r w:rsidR="00A74EAD">
        <w:rPr>
          <w:sz w:val="22"/>
          <w:szCs w:val="22"/>
        </w:rPr>
        <w:t>, co może sugerować, że przestaje być ona traktowana</w:t>
      </w:r>
      <w:r w:rsidR="00DF4AB1">
        <w:rPr>
          <w:sz w:val="22"/>
          <w:szCs w:val="22"/>
        </w:rPr>
        <w:t xml:space="preserve"> wyłącznie jako narzędzie optymalizacji kosztów, stając się istotnym elementem </w:t>
      </w:r>
      <w:r w:rsidR="00A251AF">
        <w:rPr>
          <w:sz w:val="22"/>
          <w:szCs w:val="22"/>
        </w:rPr>
        <w:t xml:space="preserve">cyfrowej transformacji. </w:t>
      </w:r>
    </w:p>
    <w:p w14:paraId="2416FD6D" w14:textId="116BF7C4" w:rsidR="00585499" w:rsidRDefault="00A251AF" w:rsidP="000B06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znaczeniu zyskuje również handel międzynarodowy. Inwestycje związane z eksportem zostały uznane za priorytetowe przez 44 proc. wszystkich badanych </w:t>
      </w:r>
      <w:r w:rsidR="00DE5FFB">
        <w:rPr>
          <w:sz w:val="22"/>
          <w:szCs w:val="22"/>
        </w:rPr>
        <w:t xml:space="preserve">firm i ponad połowę tych największych. </w:t>
      </w:r>
      <w:r w:rsidR="00563DB0">
        <w:rPr>
          <w:sz w:val="22"/>
          <w:szCs w:val="22"/>
        </w:rPr>
        <w:t xml:space="preserve">W ubiegłym roku na </w:t>
      </w:r>
      <w:r w:rsidR="00AA474A">
        <w:rPr>
          <w:sz w:val="22"/>
          <w:szCs w:val="22"/>
        </w:rPr>
        <w:t>ten obszar</w:t>
      </w:r>
      <w:r w:rsidR="00563DB0">
        <w:rPr>
          <w:sz w:val="22"/>
          <w:szCs w:val="22"/>
        </w:rPr>
        <w:t xml:space="preserve"> wskazywało zaledwie 28 proc. ankietowanych. Zmiana ta pokazuje, że </w:t>
      </w:r>
      <w:r w:rsidR="007C6ABD">
        <w:rPr>
          <w:sz w:val="22"/>
          <w:szCs w:val="22"/>
        </w:rPr>
        <w:t xml:space="preserve">polski sektor </w:t>
      </w:r>
      <w:proofErr w:type="spellStart"/>
      <w:r w:rsidR="007C6ABD">
        <w:rPr>
          <w:sz w:val="22"/>
          <w:szCs w:val="22"/>
        </w:rPr>
        <w:t>retail</w:t>
      </w:r>
      <w:proofErr w:type="spellEnd"/>
      <w:r w:rsidR="007C6ABD">
        <w:rPr>
          <w:sz w:val="22"/>
          <w:szCs w:val="22"/>
        </w:rPr>
        <w:t xml:space="preserve"> dojrzewa, a </w:t>
      </w:r>
      <w:r w:rsidR="000C3C17">
        <w:rPr>
          <w:sz w:val="22"/>
          <w:szCs w:val="22"/>
        </w:rPr>
        <w:t>przedsiębiorcy zaczyn</w:t>
      </w:r>
      <w:r w:rsidR="00BB2668">
        <w:rPr>
          <w:sz w:val="22"/>
          <w:szCs w:val="22"/>
        </w:rPr>
        <w:t>a</w:t>
      </w:r>
      <w:r w:rsidR="000C3C17">
        <w:rPr>
          <w:sz w:val="22"/>
          <w:szCs w:val="22"/>
        </w:rPr>
        <w:t xml:space="preserve">ją postrzegać ekspansję jako kluczowy czynnik wzrostu. </w:t>
      </w:r>
    </w:p>
    <w:p w14:paraId="2FF525B9" w14:textId="218FD004" w:rsidR="00E20461" w:rsidRDefault="00EF3052" w:rsidP="000B0638">
      <w:pPr>
        <w:jc w:val="both"/>
        <w:rPr>
          <w:sz w:val="22"/>
          <w:szCs w:val="22"/>
        </w:rPr>
      </w:pPr>
      <w:r>
        <w:rPr>
          <w:sz w:val="22"/>
          <w:szCs w:val="22"/>
        </w:rPr>
        <w:t>Na uwagę zasługuje również wątek przyg</w:t>
      </w:r>
      <w:r w:rsidR="00CB7433">
        <w:rPr>
          <w:sz w:val="22"/>
          <w:szCs w:val="22"/>
        </w:rPr>
        <w:t xml:space="preserve">otowania przedsiębiorców do Krajowego Systemu e-Faktur. </w:t>
      </w:r>
      <w:r w:rsidR="00685CED">
        <w:rPr>
          <w:sz w:val="22"/>
          <w:szCs w:val="22"/>
        </w:rPr>
        <w:t>Inwestycja uznawana za kluczową w dwóch poprzednich edycjach badania</w:t>
      </w:r>
      <w:r w:rsidR="0068798C">
        <w:rPr>
          <w:sz w:val="22"/>
          <w:szCs w:val="22"/>
        </w:rPr>
        <w:t xml:space="preserve">, dziś zajmuje </w:t>
      </w:r>
      <w:r w:rsidR="001D3AD8">
        <w:rPr>
          <w:sz w:val="22"/>
          <w:szCs w:val="22"/>
        </w:rPr>
        <w:t xml:space="preserve">dopiero </w:t>
      </w:r>
      <w:r w:rsidR="00463C2A">
        <w:rPr>
          <w:sz w:val="22"/>
          <w:szCs w:val="22"/>
        </w:rPr>
        <w:t xml:space="preserve">5. miejsce </w:t>
      </w:r>
      <w:r w:rsidR="002805F6">
        <w:rPr>
          <w:sz w:val="22"/>
          <w:szCs w:val="22"/>
        </w:rPr>
        <w:t xml:space="preserve">z 38 proc. </w:t>
      </w:r>
      <w:r w:rsidR="002805F6" w:rsidRPr="5889A4C0">
        <w:rPr>
          <w:sz w:val="22"/>
          <w:szCs w:val="22"/>
        </w:rPr>
        <w:t>wskazań</w:t>
      </w:r>
      <w:r w:rsidR="00B03049" w:rsidRPr="5889A4C0">
        <w:rPr>
          <w:sz w:val="22"/>
          <w:szCs w:val="22"/>
        </w:rPr>
        <w:t xml:space="preserve">, </w:t>
      </w:r>
      <w:r w:rsidR="00E20461" w:rsidRPr="5889A4C0">
        <w:rPr>
          <w:sz w:val="22"/>
          <w:szCs w:val="22"/>
        </w:rPr>
        <w:t>co odzwierciedla etap implementacji t</w:t>
      </w:r>
      <w:r w:rsidR="00B03049" w:rsidRPr="5889A4C0">
        <w:rPr>
          <w:sz w:val="22"/>
          <w:szCs w:val="22"/>
        </w:rPr>
        <w:t>ego</w:t>
      </w:r>
      <w:r w:rsidR="00E20461" w:rsidRPr="5889A4C0">
        <w:rPr>
          <w:sz w:val="22"/>
          <w:szCs w:val="22"/>
        </w:rPr>
        <w:t xml:space="preserve"> rozwiąza</w:t>
      </w:r>
      <w:r w:rsidR="00B03049" w:rsidRPr="5889A4C0">
        <w:rPr>
          <w:sz w:val="22"/>
          <w:szCs w:val="22"/>
        </w:rPr>
        <w:t>nia</w:t>
      </w:r>
      <w:r w:rsidR="00E20461" w:rsidRPr="5889A4C0">
        <w:rPr>
          <w:sz w:val="22"/>
          <w:szCs w:val="22"/>
        </w:rPr>
        <w:t xml:space="preserve"> w polskich firmach.</w:t>
      </w:r>
    </w:p>
    <w:p w14:paraId="11BE6386" w14:textId="6B59A6ED" w:rsidR="00E65B99" w:rsidRDefault="0036407B" w:rsidP="005A4A1D">
      <w:pPr>
        <w:jc w:val="both"/>
        <w:rPr>
          <w:sz w:val="22"/>
          <w:szCs w:val="22"/>
        </w:rPr>
      </w:pPr>
      <w:r w:rsidRPr="00E1319F">
        <w:rPr>
          <w:sz w:val="22"/>
          <w:szCs w:val="22"/>
        </w:rPr>
        <w:t>–</w:t>
      </w:r>
      <w:r w:rsidR="00632255">
        <w:rPr>
          <w:sz w:val="22"/>
          <w:szCs w:val="22"/>
        </w:rPr>
        <w:t xml:space="preserve"> </w:t>
      </w:r>
      <w:r w:rsidR="003643E9">
        <w:rPr>
          <w:i/>
          <w:iCs/>
          <w:sz w:val="22"/>
          <w:szCs w:val="22"/>
        </w:rPr>
        <w:t>P</w:t>
      </w:r>
      <w:r w:rsidR="00E20461" w:rsidRPr="00E20461">
        <w:rPr>
          <w:i/>
          <w:iCs/>
          <w:sz w:val="22"/>
          <w:szCs w:val="22"/>
        </w:rPr>
        <w:t>riorytety inwestycyjne ewoluują wraz z dojrzałością biznesową.</w:t>
      </w:r>
      <w:r w:rsidR="00E82B43" w:rsidRPr="00E82B43">
        <w:t xml:space="preserve"> </w:t>
      </w:r>
      <w:r w:rsidR="00E82B43" w:rsidRPr="00E82B43">
        <w:rPr>
          <w:i/>
          <w:iCs/>
          <w:sz w:val="22"/>
          <w:szCs w:val="22"/>
        </w:rPr>
        <w:t xml:space="preserve">Dla większych firm technologia staje się sposobem na kształtowanie strategii rozwoju i wzmacnianie pozycji rynkowej, natomiast mniejsze przedsiębiorstwa stopniowo uczą się wykorzystywać nowoczesne narzędzia do zwiększenia efektywności operacyjnej. </w:t>
      </w:r>
      <w:r w:rsidR="00F71D9F">
        <w:rPr>
          <w:i/>
          <w:iCs/>
          <w:sz w:val="22"/>
          <w:szCs w:val="22"/>
        </w:rPr>
        <w:t>Innowacyjność,</w:t>
      </w:r>
      <w:r w:rsidR="00E82B43" w:rsidRPr="00E82B43">
        <w:rPr>
          <w:i/>
          <w:iCs/>
          <w:sz w:val="22"/>
          <w:szCs w:val="22"/>
        </w:rPr>
        <w:t xml:space="preserve"> odporność</w:t>
      </w:r>
      <w:r w:rsidR="00F71D9F">
        <w:rPr>
          <w:i/>
          <w:iCs/>
          <w:sz w:val="22"/>
          <w:szCs w:val="22"/>
        </w:rPr>
        <w:t xml:space="preserve"> i</w:t>
      </w:r>
      <w:r w:rsidR="00E82B43" w:rsidRPr="00E82B43">
        <w:rPr>
          <w:i/>
          <w:iCs/>
          <w:sz w:val="22"/>
          <w:szCs w:val="22"/>
        </w:rPr>
        <w:t xml:space="preserve"> elastyczność</w:t>
      </w:r>
      <w:r w:rsidR="00F71D9F">
        <w:rPr>
          <w:i/>
          <w:iCs/>
          <w:sz w:val="22"/>
          <w:szCs w:val="22"/>
        </w:rPr>
        <w:t xml:space="preserve"> </w:t>
      </w:r>
      <w:r w:rsidR="00E82B43" w:rsidRPr="00E82B43">
        <w:rPr>
          <w:i/>
          <w:iCs/>
          <w:sz w:val="22"/>
          <w:szCs w:val="22"/>
        </w:rPr>
        <w:t>wchodzą w nowy wymiar – stają się elementami kultury organizacyjnej i sposobem na budowanie przewagi konkurencyjnej w całym sektorze</w:t>
      </w:r>
      <w:r w:rsidR="00E82B43">
        <w:rPr>
          <w:i/>
          <w:iCs/>
          <w:sz w:val="22"/>
          <w:szCs w:val="22"/>
        </w:rPr>
        <w:t xml:space="preserve"> </w:t>
      </w:r>
      <w:r w:rsidR="00632255">
        <w:rPr>
          <w:sz w:val="22"/>
          <w:szCs w:val="22"/>
        </w:rPr>
        <w:t xml:space="preserve">– dodaje </w:t>
      </w:r>
      <w:r w:rsidR="005D0C01" w:rsidRPr="005D0C01">
        <w:rPr>
          <w:b/>
          <w:bCs/>
          <w:sz w:val="22"/>
          <w:szCs w:val="22"/>
        </w:rPr>
        <w:t>Grzegorz Rogaliński</w:t>
      </w:r>
      <w:r w:rsidR="005D0C01">
        <w:rPr>
          <w:b/>
          <w:bCs/>
          <w:sz w:val="22"/>
          <w:szCs w:val="22"/>
        </w:rPr>
        <w:t>.</w:t>
      </w:r>
    </w:p>
    <w:p w14:paraId="382A95D6" w14:textId="6C9C24DB" w:rsidR="002C0D9C" w:rsidRPr="0088519D" w:rsidRDefault="002C0D9C" w:rsidP="005A4A1D">
      <w:pPr>
        <w:jc w:val="both"/>
        <w:rPr>
          <w:b/>
          <w:sz w:val="22"/>
          <w:szCs w:val="22"/>
        </w:rPr>
      </w:pPr>
      <w:r w:rsidRPr="0088519D">
        <w:rPr>
          <w:b/>
          <w:sz w:val="22"/>
          <w:szCs w:val="22"/>
        </w:rPr>
        <w:t>Cyfrowa odporność – nowa waluta handlu</w:t>
      </w:r>
    </w:p>
    <w:p w14:paraId="1C1F1683" w14:textId="0D6EB21F" w:rsidR="00E20461" w:rsidRPr="00BC6C4F" w:rsidRDefault="007A28A3" w:rsidP="00E20461">
      <w:pPr>
        <w:jc w:val="both"/>
        <w:rPr>
          <w:sz w:val="22"/>
          <w:szCs w:val="22"/>
        </w:rPr>
      </w:pPr>
      <w:r w:rsidRPr="007A28A3">
        <w:rPr>
          <w:sz w:val="22"/>
          <w:szCs w:val="22"/>
        </w:rPr>
        <w:t xml:space="preserve">W nadchodzących </w:t>
      </w:r>
      <w:r w:rsidRPr="5889A4C0">
        <w:rPr>
          <w:sz w:val="22"/>
          <w:szCs w:val="22"/>
        </w:rPr>
        <w:t>12</w:t>
      </w:r>
      <w:r w:rsidRPr="5889A4C0">
        <w:rPr>
          <w:rFonts w:ascii="Arial" w:hAnsi="Arial" w:cs="Arial"/>
          <w:sz w:val="22"/>
          <w:szCs w:val="22"/>
        </w:rPr>
        <w:t> </w:t>
      </w:r>
      <w:r w:rsidRPr="5889A4C0">
        <w:rPr>
          <w:sz w:val="22"/>
          <w:szCs w:val="22"/>
        </w:rPr>
        <w:t>miesi</w:t>
      </w:r>
      <w:r w:rsidRPr="5889A4C0">
        <w:rPr>
          <w:rFonts w:ascii="Aptos" w:hAnsi="Aptos" w:cs="Aptos"/>
          <w:sz w:val="22"/>
          <w:szCs w:val="22"/>
        </w:rPr>
        <w:t>ą</w:t>
      </w:r>
      <w:r w:rsidRPr="5889A4C0">
        <w:rPr>
          <w:sz w:val="22"/>
          <w:szCs w:val="22"/>
        </w:rPr>
        <w:t>cach</w:t>
      </w:r>
      <w:r w:rsidRPr="007A28A3">
        <w:rPr>
          <w:sz w:val="22"/>
          <w:szCs w:val="22"/>
        </w:rPr>
        <w:t xml:space="preserve"> kluczowe znaczenie dla handlu b</w:t>
      </w:r>
      <w:r w:rsidRPr="007A28A3">
        <w:rPr>
          <w:rFonts w:ascii="Aptos" w:hAnsi="Aptos" w:cs="Aptos"/>
          <w:sz w:val="22"/>
          <w:szCs w:val="22"/>
        </w:rPr>
        <w:t>ę</w:t>
      </w:r>
      <w:r w:rsidRPr="007A28A3">
        <w:rPr>
          <w:sz w:val="22"/>
          <w:szCs w:val="22"/>
        </w:rPr>
        <w:t>d</w:t>
      </w:r>
      <w:r w:rsidRPr="007A28A3">
        <w:rPr>
          <w:rFonts w:ascii="Aptos" w:hAnsi="Aptos" w:cs="Aptos"/>
          <w:sz w:val="22"/>
          <w:szCs w:val="22"/>
        </w:rPr>
        <w:t>ą</w:t>
      </w:r>
      <w:r w:rsidRPr="007A28A3">
        <w:rPr>
          <w:sz w:val="22"/>
          <w:szCs w:val="22"/>
        </w:rPr>
        <w:t xml:space="preserve"> mia</w:t>
      </w:r>
      <w:r w:rsidRPr="007A28A3">
        <w:rPr>
          <w:rFonts w:ascii="Aptos" w:hAnsi="Aptos" w:cs="Aptos"/>
          <w:sz w:val="22"/>
          <w:szCs w:val="22"/>
        </w:rPr>
        <w:t>ł</w:t>
      </w:r>
      <w:r w:rsidRPr="007A28A3">
        <w:rPr>
          <w:sz w:val="22"/>
          <w:szCs w:val="22"/>
        </w:rPr>
        <w:t>y trzy obszary inwestycji technologicznych: rozwi</w:t>
      </w:r>
      <w:r w:rsidRPr="007A28A3">
        <w:rPr>
          <w:rFonts w:ascii="Aptos" w:hAnsi="Aptos" w:cs="Aptos"/>
          <w:sz w:val="22"/>
          <w:szCs w:val="22"/>
        </w:rPr>
        <w:t>ą</w:t>
      </w:r>
      <w:r w:rsidRPr="007A28A3">
        <w:rPr>
          <w:sz w:val="22"/>
          <w:szCs w:val="22"/>
        </w:rPr>
        <w:t xml:space="preserve">zania chmurowe (28 proc.), sztuczna inteligencja (27 proc.) i </w:t>
      </w:r>
      <w:proofErr w:type="spellStart"/>
      <w:r w:rsidRPr="007A28A3">
        <w:rPr>
          <w:sz w:val="22"/>
          <w:szCs w:val="22"/>
        </w:rPr>
        <w:lastRenderedPageBreak/>
        <w:t>cyberbezpiecze</w:t>
      </w:r>
      <w:r w:rsidRPr="007A28A3">
        <w:rPr>
          <w:rFonts w:ascii="Aptos" w:hAnsi="Aptos" w:cs="Aptos"/>
          <w:sz w:val="22"/>
          <w:szCs w:val="22"/>
        </w:rPr>
        <w:t>ń</w:t>
      </w:r>
      <w:r w:rsidRPr="007A28A3">
        <w:rPr>
          <w:sz w:val="22"/>
          <w:szCs w:val="22"/>
        </w:rPr>
        <w:t>stwo</w:t>
      </w:r>
      <w:proofErr w:type="spellEnd"/>
      <w:r w:rsidRPr="007A28A3">
        <w:rPr>
          <w:sz w:val="22"/>
          <w:szCs w:val="22"/>
        </w:rPr>
        <w:t xml:space="preserve"> (26 proc). </w:t>
      </w:r>
      <w:r w:rsidR="003B5068" w:rsidRPr="003B5068">
        <w:rPr>
          <w:sz w:val="22"/>
          <w:szCs w:val="22"/>
        </w:rPr>
        <w:t>Pomimo optymizmu inwestycyjnego, droga do budowania odporności i cyfrowej transformacji nie jest pozbawiona przeszkód</w:t>
      </w:r>
      <w:r w:rsidR="0038420D">
        <w:rPr>
          <w:sz w:val="22"/>
          <w:szCs w:val="22"/>
        </w:rPr>
        <w:t xml:space="preserve">. </w:t>
      </w:r>
      <w:r w:rsidR="003B5068" w:rsidRPr="003B5068">
        <w:rPr>
          <w:sz w:val="22"/>
          <w:szCs w:val="22"/>
        </w:rPr>
        <w:t>Wśród najważniejszych wyzwań, z którymi mierzy się branża, przedsiębiorcy wymieniają przede wszystkim wysokie koszty technologii (40</w:t>
      </w:r>
      <w:r w:rsidR="00B02A65">
        <w:rPr>
          <w:sz w:val="22"/>
          <w:szCs w:val="22"/>
        </w:rPr>
        <w:t xml:space="preserve"> proc.</w:t>
      </w:r>
      <w:r w:rsidR="00B02A65" w:rsidRPr="003B5068">
        <w:rPr>
          <w:sz w:val="22"/>
          <w:szCs w:val="22"/>
        </w:rPr>
        <w:t xml:space="preserve">) </w:t>
      </w:r>
      <w:r w:rsidR="003B5068" w:rsidRPr="003B5068">
        <w:rPr>
          <w:sz w:val="22"/>
          <w:szCs w:val="22"/>
        </w:rPr>
        <w:t>oraz brak finansowej pomocy zewnętrznej (36</w:t>
      </w:r>
      <w:r w:rsidR="00B02A65">
        <w:rPr>
          <w:sz w:val="22"/>
          <w:szCs w:val="22"/>
        </w:rPr>
        <w:t xml:space="preserve"> proc.</w:t>
      </w:r>
      <w:r w:rsidR="00B02A65" w:rsidRPr="003B5068">
        <w:rPr>
          <w:sz w:val="22"/>
          <w:szCs w:val="22"/>
        </w:rPr>
        <w:t xml:space="preserve">). </w:t>
      </w:r>
      <w:r w:rsidR="003B5068" w:rsidRPr="003B5068">
        <w:rPr>
          <w:sz w:val="22"/>
          <w:szCs w:val="22"/>
        </w:rPr>
        <w:t>Niemal co trzeci respondent wskazuje także na chaos prawny i dynamicznie zmieniające się trendy konsumenckie.</w:t>
      </w:r>
    </w:p>
    <w:p w14:paraId="2466E7C9" w14:textId="0B5A1CDA" w:rsidR="00CD715F" w:rsidRDefault="00CD715F" w:rsidP="00E20461">
      <w:pPr>
        <w:jc w:val="both"/>
        <w:rPr>
          <w:i/>
          <w:sz w:val="22"/>
          <w:szCs w:val="22"/>
        </w:rPr>
      </w:pPr>
      <w:r w:rsidRPr="00E1319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F2E94" w:rsidRPr="003F2E94">
        <w:rPr>
          <w:i/>
          <w:iCs/>
          <w:sz w:val="22"/>
          <w:szCs w:val="22"/>
        </w:rPr>
        <w:t xml:space="preserve">Pomimo barier, polski sektor handlowy przeszedł od reaktywnego do proaktywnego modelu działania, co potwierdza </w:t>
      </w:r>
      <w:r w:rsidR="00C5516F">
        <w:rPr>
          <w:i/>
          <w:iCs/>
          <w:sz w:val="22"/>
          <w:szCs w:val="22"/>
        </w:rPr>
        <w:t>znaczący</w:t>
      </w:r>
      <w:r w:rsidR="003F2E94" w:rsidRPr="003F2E94">
        <w:rPr>
          <w:i/>
          <w:iCs/>
          <w:sz w:val="22"/>
          <w:szCs w:val="22"/>
        </w:rPr>
        <w:t xml:space="preserve"> wzrost liczby firm przeznaczających </w:t>
      </w:r>
      <w:r w:rsidR="00C5516F">
        <w:rPr>
          <w:i/>
          <w:iCs/>
          <w:sz w:val="22"/>
          <w:szCs w:val="22"/>
        </w:rPr>
        <w:t xml:space="preserve">na </w:t>
      </w:r>
      <w:r w:rsidR="00895D67">
        <w:rPr>
          <w:i/>
          <w:iCs/>
          <w:sz w:val="22"/>
          <w:szCs w:val="22"/>
        </w:rPr>
        <w:t>IT</w:t>
      </w:r>
      <w:r w:rsidR="00C5516F">
        <w:rPr>
          <w:i/>
          <w:iCs/>
          <w:sz w:val="22"/>
          <w:szCs w:val="22"/>
        </w:rPr>
        <w:t xml:space="preserve"> </w:t>
      </w:r>
      <w:r w:rsidR="003F2E94" w:rsidRPr="003F2E94">
        <w:rPr>
          <w:i/>
          <w:iCs/>
          <w:sz w:val="22"/>
          <w:szCs w:val="22"/>
        </w:rPr>
        <w:t>ponad 5</w:t>
      </w:r>
      <w:r w:rsidR="00C120C6">
        <w:rPr>
          <w:i/>
          <w:iCs/>
          <w:sz w:val="22"/>
          <w:szCs w:val="22"/>
        </w:rPr>
        <w:t xml:space="preserve"> proc.</w:t>
      </w:r>
      <w:r w:rsidR="003F2E94" w:rsidRPr="003F2E94">
        <w:rPr>
          <w:i/>
          <w:iCs/>
          <w:sz w:val="22"/>
          <w:szCs w:val="22"/>
        </w:rPr>
        <w:t xml:space="preserve"> obrotów. </w:t>
      </w:r>
      <w:r w:rsidR="00C5516F">
        <w:rPr>
          <w:i/>
          <w:iCs/>
          <w:sz w:val="22"/>
          <w:szCs w:val="22"/>
        </w:rPr>
        <w:t>Pokazuje to</w:t>
      </w:r>
      <w:r w:rsidR="003F2E94" w:rsidRPr="003F2E94">
        <w:rPr>
          <w:i/>
          <w:iCs/>
          <w:sz w:val="22"/>
          <w:szCs w:val="22"/>
        </w:rPr>
        <w:t>, że odporność, elastyczność i inwestycje w nowoczesne technologie stają się nową walutą w handlu. Firmy, które łączą dojrzałość operacyjną z odwagą inwestycyjną, nie tylko minimalizują ryzyka, ale wykorzystują okres niepewności jako szansę na budowanie przewagi rynkowej</w:t>
      </w:r>
      <w:r w:rsidR="00DD7543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dodaje </w:t>
      </w:r>
      <w:r w:rsidR="005D0C01">
        <w:rPr>
          <w:b/>
          <w:bCs/>
          <w:sz w:val="22"/>
          <w:szCs w:val="22"/>
        </w:rPr>
        <w:t>Anna Schabikowska,</w:t>
      </w:r>
      <w:r>
        <w:rPr>
          <w:sz w:val="22"/>
          <w:szCs w:val="22"/>
        </w:rPr>
        <w:t xml:space="preserve"> </w:t>
      </w:r>
      <w:r w:rsidR="005D0C01" w:rsidRPr="005D0C01">
        <w:rPr>
          <w:sz w:val="22"/>
          <w:szCs w:val="22"/>
        </w:rPr>
        <w:t xml:space="preserve">Dyrektorka Marketingu i Doradczyni Zarządu </w:t>
      </w:r>
      <w:proofErr w:type="spellStart"/>
      <w:r w:rsidR="005D0C01" w:rsidRPr="005D0C01">
        <w:rPr>
          <w:sz w:val="22"/>
          <w:szCs w:val="22"/>
        </w:rPr>
        <w:t>Exorigo-Upos</w:t>
      </w:r>
      <w:proofErr w:type="spellEnd"/>
      <w:r>
        <w:rPr>
          <w:sz w:val="22"/>
          <w:szCs w:val="22"/>
        </w:rPr>
        <w:t>.</w:t>
      </w:r>
      <w:r w:rsidR="009B2651">
        <w:rPr>
          <w:sz w:val="22"/>
          <w:szCs w:val="22"/>
        </w:rPr>
        <w:t xml:space="preserve"> –</w:t>
      </w:r>
      <w:r w:rsidR="003631C8">
        <w:rPr>
          <w:sz w:val="22"/>
          <w:szCs w:val="22"/>
        </w:rPr>
        <w:t xml:space="preserve"> </w:t>
      </w:r>
      <w:r w:rsidR="009B2651" w:rsidRPr="0088519D">
        <w:rPr>
          <w:i/>
          <w:sz w:val="22"/>
          <w:szCs w:val="22"/>
        </w:rPr>
        <w:t>Żyjemy w świecie, gdzie jedyną stałą jest zmiana. Polskie firmy udowadniają, że potrafią uczyć się z kryzysów i budować na ich podstawie trwałe fundamenty rozwoju.</w:t>
      </w:r>
    </w:p>
    <w:p w14:paraId="2E76DB2D" w14:textId="2128DA3E" w:rsidR="002B1003" w:rsidRPr="00741635" w:rsidRDefault="002B1003" w:rsidP="00E2046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Aby jednak </w:t>
      </w:r>
      <w:r w:rsidR="00335145">
        <w:rPr>
          <w:iCs/>
          <w:sz w:val="22"/>
          <w:szCs w:val="22"/>
        </w:rPr>
        <w:t xml:space="preserve">przygotować </w:t>
      </w:r>
      <w:r w:rsidR="00096C49">
        <w:rPr>
          <w:iCs/>
          <w:sz w:val="22"/>
          <w:szCs w:val="22"/>
        </w:rPr>
        <w:t>biznes na cyfrową transformację niezbędne są odpowiednie zasoby ka</w:t>
      </w:r>
      <w:r w:rsidR="00C736EA">
        <w:rPr>
          <w:iCs/>
          <w:sz w:val="22"/>
          <w:szCs w:val="22"/>
        </w:rPr>
        <w:t>drowe. Kwestie związane z ludźmi, czyli brak dostatecznej wiedzy techn</w:t>
      </w:r>
      <w:r w:rsidR="00BE2531">
        <w:rPr>
          <w:iCs/>
          <w:sz w:val="22"/>
          <w:szCs w:val="22"/>
        </w:rPr>
        <w:t xml:space="preserve">ologicznej oraz trudności w pozyskiwaniu ekspertów okazują się największym wyzwaniem dla prawie połowy badanych </w:t>
      </w:r>
      <w:r w:rsidR="00696BD5">
        <w:rPr>
          <w:iCs/>
          <w:sz w:val="22"/>
          <w:szCs w:val="22"/>
        </w:rPr>
        <w:t xml:space="preserve">firm. </w:t>
      </w:r>
      <w:r w:rsidR="00765429">
        <w:rPr>
          <w:iCs/>
          <w:sz w:val="22"/>
          <w:szCs w:val="22"/>
        </w:rPr>
        <w:t xml:space="preserve">Pokazuje to, że </w:t>
      </w:r>
      <w:r w:rsidR="008C5ACD">
        <w:rPr>
          <w:iCs/>
          <w:sz w:val="22"/>
          <w:szCs w:val="22"/>
        </w:rPr>
        <w:t xml:space="preserve">przed sektorem jeszcze </w:t>
      </w:r>
      <w:r w:rsidR="00E665EE" w:rsidRPr="00E665EE">
        <w:rPr>
          <w:iCs/>
          <w:sz w:val="22"/>
          <w:szCs w:val="22"/>
        </w:rPr>
        <w:t>długa droga w zakresie budowania kompetencji cyfrowych oraz stworzenia efektywnych ścieżek edukacji i rekrutacji, które pozwolą w pełni wykorzystać potencjał</w:t>
      </w:r>
      <w:r w:rsidR="00895C75">
        <w:rPr>
          <w:iCs/>
          <w:sz w:val="22"/>
          <w:szCs w:val="22"/>
        </w:rPr>
        <w:t xml:space="preserve"> inwestycji w technologie</w:t>
      </w:r>
      <w:r w:rsidR="00E665EE" w:rsidRPr="00E665EE">
        <w:rPr>
          <w:iCs/>
          <w:sz w:val="22"/>
          <w:szCs w:val="22"/>
        </w:rPr>
        <w:t>.</w:t>
      </w:r>
    </w:p>
    <w:p w14:paraId="213C4A8E" w14:textId="60902979" w:rsidR="000C3E74" w:rsidRPr="0088519D" w:rsidRDefault="000C3E74" w:rsidP="00E20461">
      <w:pPr>
        <w:jc w:val="both"/>
        <w:rPr>
          <w:b/>
          <w:sz w:val="22"/>
          <w:szCs w:val="22"/>
        </w:rPr>
      </w:pPr>
      <w:r w:rsidRPr="000C3E74">
        <w:rPr>
          <w:b/>
          <w:bCs/>
          <w:sz w:val="22"/>
          <w:szCs w:val="22"/>
        </w:rPr>
        <w:t>O raporcie</w:t>
      </w:r>
    </w:p>
    <w:p w14:paraId="728DA432" w14:textId="30349423" w:rsidR="00E20461" w:rsidRPr="00BC6C4F" w:rsidRDefault="00E20461" w:rsidP="00E20461">
      <w:pPr>
        <w:jc w:val="both"/>
        <w:rPr>
          <w:sz w:val="22"/>
          <w:szCs w:val="22"/>
        </w:rPr>
      </w:pPr>
      <w:r w:rsidRPr="00BC6C4F">
        <w:rPr>
          <w:sz w:val="22"/>
          <w:szCs w:val="22"/>
        </w:rPr>
        <w:t>Raport powstał na podstawie badania 100 średnich i dużych przedsiębiorstw handlowych w Polsce, których obrót roczny przekracza 100 mln zł. Badanie objęło firmy działające w handlu detalicznym, żywnością, farmaceutykami, kosmetykami, meblami, sprzętem RTV/AGD, odzieżą i obuwiem oraz paliwami.</w:t>
      </w:r>
    </w:p>
    <w:p w14:paraId="06704180" w14:textId="6E502CDA" w:rsidR="00E20461" w:rsidRPr="00BC6C4F" w:rsidRDefault="00E20461" w:rsidP="00E20461">
      <w:pPr>
        <w:jc w:val="both"/>
        <w:rPr>
          <w:sz w:val="22"/>
          <w:szCs w:val="22"/>
        </w:rPr>
      </w:pPr>
      <w:r w:rsidRPr="00BC6C4F">
        <w:rPr>
          <w:sz w:val="22"/>
          <w:szCs w:val="22"/>
        </w:rPr>
        <w:t xml:space="preserve">Pełny raport dostępny jest na </w:t>
      </w:r>
      <w:hyperlink r:id="rId11" w:history="1">
        <w:r w:rsidRPr="00510C42">
          <w:rPr>
            <w:rStyle w:val="Hipercze"/>
            <w:sz w:val="22"/>
            <w:szCs w:val="22"/>
          </w:rPr>
          <w:t>stronie</w:t>
        </w:r>
      </w:hyperlink>
      <w:r w:rsidR="00510C42">
        <w:rPr>
          <w:sz w:val="22"/>
          <w:szCs w:val="22"/>
        </w:rPr>
        <w:t>.</w:t>
      </w:r>
    </w:p>
    <w:sectPr w:rsidR="00E20461" w:rsidRPr="00BC6C4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6B15" w14:textId="77777777" w:rsidR="003A4729" w:rsidRDefault="003A4729" w:rsidP="00E1319F">
      <w:pPr>
        <w:spacing w:after="0" w:line="240" w:lineRule="auto"/>
      </w:pPr>
      <w:r>
        <w:separator/>
      </w:r>
    </w:p>
  </w:endnote>
  <w:endnote w:type="continuationSeparator" w:id="0">
    <w:p w14:paraId="577DDE0E" w14:textId="77777777" w:rsidR="003A4729" w:rsidRDefault="003A4729" w:rsidP="00E1319F">
      <w:pPr>
        <w:spacing w:after="0" w:line="240" w:lineRule="auto"/>
      </w:pPr>
      <w:r>
        <w:continuationSeparator/>
      </w:r>
    </w:p>
  </w:endnote>
  <w:endnote w:type="continuationNotice" w:id="1">
    <w:p w14:paraId="6A65B532" w14:textId="77777777" w:rsidR="003A4729" w:rsidRDefault="003A4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829B" w14:textId="77777777" w:rsidR="003A4729" w:rsidRDefault="003A4729" w:rsidP="00E1319F">
      <w:pPr>
        <w:spacing w:after="0" w:line="240" w:lineRule="auto"/>
      </w:pPr>
      <w:r>
        <w:separator/>
      </w:r>
    </w:p>
  </w:footnote>
  <w:footnote w:type="continuationSeparator" w:id="0">
    <w:p w14:paraId="0A86339B" w14:textId="77777777" w:rsidR="003A4729" w:rsidRDefault="003A4729" w:rsidP="00E1319F">
      <w:pPr>
        <w:spacing w:after="0" w:line="240" w:lineRule="auto"/>
      </w:pPr>
      <w:r>
        <w:continuationSeparator/>
      </w:r>
    </w:p>
  </w:footnote>
  <w:footnote w:type="continuationNotice" w:id="1">
    <w:p w14:paraId="2E9F2963" w14:textId="77777777" w:rsidR="003A4729" w:rsidRDefault="003A47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6CB3" w14:textId="39EA1CAA" w:rsidR="00E1319F" w:rsidRDefault="00E131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A672B" wp14:editId="3A050ACB">
          <wp:simplePos x="0" y="0"/>
          <wp:positionH relativeFrom="page">
            <wp:posOffset>23495</wp:posOffset>
          </wp:positionH>
          <wp:positionV relativeFrom="paragraph">
            <wp:posOffset>-448310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C12"/>
    <w:multiLevelType w:val="hybridMultilevel"/>
    <w:tmpl w:val="2690B5BC"/>
    <w:lvl w:ilvl="0" w:tplc="9CC25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5CE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56D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EEC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E89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63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004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181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585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7D1679F3"/>
    <w:multiLevelType w:val="multilevel"/>
    <w:tmpl w:val="69A2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207DE"/>
    <w:multiLevelType w:val="hybridMultilevel"/>
    <w:tmpl w:val="26445484"/>
    <w:lvl w:ilvl="0" w:tplc="D81E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0F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92C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02C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B63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88F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34A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FE3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C40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40750554">
    <w:abstractNumId w:val="1"/>
  </w:num>
  <w:num w:numId="2" w16cid:durableId="1164318323">
    <w:abstractNumId w:val="0"/>
  </w:num>
  <w:num w:numId="3" w16cid:durableId="687023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6B"/>
    <w:rsid w:val="00002888"/>
    <w:rsid w:val="00002BFA"/>
    <w:rsid w:val="000130A8"/>
    <w:rsid w:val="000217E4"/>
    <w:rsid w:val="00042911"/>
    <w:rsid w:val="00043ECB"/>
    <w:rsid w:val="00061066"/>
    <w:rsid w:val="00061F2F"/>
    <w:rsid w:val="00064A14"/>
    <w:rsid w:val="000651B5"/>
    <w:rsid w:val="00076E1C"/>
    <w:rsid w:val="00080FDB"/>
    <w:rsid w:val="00082F65"/>
    <w:rsid w:val="000830B7"/>
    <w:rsid w:val="0009281D"/>
    <w:rsid w:val="000938C3"/>
    <w:rsid w:val="000945EC"/>
    <w:rsid w:val="00096C49"/>
    <w:rsid w:val="00097A11"/>
    <w:rsid w:val="000A0BE0"/>
    <w:rsid w:val="000A335D"/>
    <w:rsid w:val="000B0638"/>
    <w:rsid w:val="000B4088"/>
    <w:rsid w:val="000B5161"/>
    <w:rsid w:val="000B62FF"/>
    <w:rsid w:val="000B7F2C"/>
    <w:rsid w:val="000C30CA"/>
    <w:rsid w:val="000C3C17"/>
    <w:rsid w:val="000C3E74"/>
    <w:rsid w:val="000D7DFF"/>
    <w:rsid w:val="000D7E81"/>
    <w:rsid w:val="0010111B"/>
    <w:rsid w:val="001053AD"/>
    <w:rsid w:val="00105786"/>
    <w:rsid w:val="001133AA"/>
    <w:rsid w:val="0012307F"/>
    <w:rsid w:val="00123988"/>
    <w:rsid w:val="0013118D"/>
    <w:rsid w:val="001354D9"/>
    <w:rsid w:val="0013642F"/>
    <w:rsid w:val="001454EC"/>
    <w:rsid w:val="00154BC6"/>
    <w:rsid w:val="0017341A"/>
    <w:rsid w:val="001738CB"/>
    <w:rsid w:val="00174147"/>
    <w:rsid w:val="00174624"/>
    <w:rsid w:val="00192056"/>
    <w:rsid w:val="0019449C"/>
    <w:rsid w:val="001A6965"/>
    <w:rsid w:val="001C6F3A"/>
    <w:rsid w:val="001D3AD8"/>
    <w:rsid w:val="001D7BAC"/>
    <w:rsid w:val="001E6E56"/>
    <w:rsid w:val="001F087E"/>
    <w:rsid w:val="0020173D"/>
    <w:rsid w:val="00204FE1"/>
    <w:rsid w:val="002057A7"/>
    <w:rsid w:val="00211781"/>
    <w:rsid w:val="002174E9"/>
    <w:rsid w:val="002223FE"/>
    <w:rsid w:val="00226EB3"/>
    <w:rsid w:val="0023084D"/>
    <w:rsid w:val="002440AB"/>
    <w:rsid w:val="0026109B"/>
    <w:rsid w:val="002714CA"/>
    <w:rsid w:val="002804FA"/>
    <w:rsid w:val="002805F6"/>
    <w:rsid w:val="0028433A"/>
    <w:rsid w:val="002924CE"/>
    <w:rsid w:val="00296098"/>
    <w:rsid w:val="002B1003"/>
    <w:rsid w:val="002C0D9C"/>
    <w:rsid w:val="002C63F3"/>
    <w:rsid w:val="002D2DDD"/>
    <w:rsid w:val="002E7858"/>
    <w:rsid w:val="002F2A4B"/>
    <w:rsid w:val="00310709"/>
    <w:rsid w:val="003207DA"/>
    <w:rsid w:val="00324FF5"/>
    <w:rsid w:val="00334991"/>
    <w:rsid w:val="00335145"/>
    <w:rsid w:val="0033528D"/>
    <w:rsid w:val="003464F6"/>
    <w:rsid w:val="003547FF"/>
    <w:rsid w:val="003626F9"/>
    <w:rsid w:val="003631C8"/>
    <w:rsid w:val="0036407B"/>
    <w:rsid w:val="003643E9"/>
    <w:rsid w:val="00372CB8"/>
    <w:rsid w:val="0038420D"/>
    <w:rsid w:val="00390919"/>
    <w:rsid w:val="003910C7"/>
    <w:rsid w:val="00392B16"/>
    <w:rsid w:val="0039477A"/>
    <w:rsid w:val="003A4729"/>
    <w:rsid w:val="003A718E"/>
    <w:rsid w:val="003B0C85"/>
    <w:rsid w:val="003B1FF1"/>
    <w:rsid w:val="003B5068"/>
    <w:rsid w:val="003C2983"/>
    <w:rsid w:val="003C5E17"/>
    <w:rsid w:val="003D68CF"/>
    <w:rsid w:val="003E1A3B"/>
    <w:rsid w:val="003F0269"/>
    <w:rsid w:val="003F2E94"/>
    <w:rsid w:val="003F6370"/>
    <w:rsid w:val="00402233"/>
    <w:rsid w:val="00406DD3"/>
    <w:rsid w:val="00407776"/>
    <w:rsid w:val="00443153"/>
    <w:rsid w:val="00443959"/>
    <w:rsid w:val="004440C1"/>
    <w:rsid w:val="00452372"/>
    <w:rsid w:val="004545E5"/>
    <w:rsid w:val="00456ED8"/>
    <w:rsid w:val="004621BF"/>
    <w:rsid w:val="00463C2A"/>
    <w:rsid w:val="00467D47"/>
    <w:rsid w:val="00476E96"/>
    <w:rsid w:val="00487FF8"/>
    <w:rsid w:val="00490B41"/>
    <w:rsid w:val="004969E9"/>
    <w:rsid w:val="004A6F27"/>
    <w:rsid w:val="004C44E3"/>
    <w:rsid w:val="004D1B31"/>
    <w:rsid w:val="004D2377"/>
    <w:rsid w:val="004E0CED"/>
    <w:rsid w:val="004E4560"/>
    <w:rsid w:val="004F4027"/>
    <w:rsid w:val="00502826"/>
    <w:rsid w:val="00510C42"/>
    <w:rsid w:val="005148A7"/>
    <w:rsid w:val="005245DE"/>
    <w:rsid w:val="00526FE7"/>
    <w:rsid w:val="00532B03"/>
    <w:rsid w:val="0054209B"/>
    <w:rsid w:val="00543FD5"/>
    <w:rsid w:val="00556935"/>
    <w:rsid w:val="00560ADB"/>
    <w:rsid w:val="00563DB0"/>
    <w:rsid w:val="00585499"/>
    <w:rsid w:val="00587420"/>
    <w:rsid w:val="00590FE0"/>
    <w:rsid w:val="005945EC"/>
    <w:rsid w:val="00596FA0"/>
    <w:rsid w:val="005A4A1D"/>
    <w:rsid w:val="005B1CBB"/>
    <w:rsid w:val="005C012F"/>
    <w:rsid w:val="005C093B"/>
    <w:rsid w:val="005D04AF"/>
    <w:rsid w:val="005D0C01"/>
    <w:rsid w:val="005E2814"/>
    <w:rsid w:val="005E3C98"/>
    <w:rsid w:val="005F3804"/>
    <w:rsid w:val="005F3C9B"/>
    <w:rsid w:val="00602503"/>
    <w:rsid w:val="00611553"/>
    <w:rsid w:val="00616244"/>
    <w:rsid w:val="00620E59"/>
    <w:rsid w:val="006246EA"/>
    <w:rsid w:val="0062715C"/>
    <w:rsid w:val="00632255"/>
    <w:rsid w:val="00632446"/>
    <w:rsid w:val="006325AE"/>
    <w:rsid w:val="00632CC0"/>
    <w:rsid w:val="006409BA"/>
    <w:rsid w:val="0065309D"/>
    <w:rsid w:val="00661829"/>
    <w:rsid w:val="00663E56"/>
    <w:rsid w:val="006646F1"/>
    <w:rsid w:val="00665457"/>
    <w:rsid w:val="0067485C"/>
    <w:rsid w:val="00675A41"/>
    <w:rsid w:val="00685CED"/>
    <w:rsid w:val="0068798C"/>
    <w:rsid w:val="00692A10"/>
    <w:rsid w:val="00693E80"/>
    <w:rsid w:val="00696BD5"/>
    <w:rsid w:val="00696D81"/>
    <w:rsid w:val="006B2CEF"/>
    <w:rsid w:val="006D2FA2"/>
    <w:rsid w:val="006D6B8B"/>
    <w:rsid w:val="006E32D6"/>
    <w:rsid w:val="006F11C2"/>
    <w:rsid w:val="006F41FC"/>
    <w:rsid w:val="00703912"/>
    <w:rsid w:val="0070689D"/>
    <w:rsid w:val="0071556B"/>
    <w:rsid w:val="007321AC"/>
    <w:rsid w:val="00741635"/>
    <w:rsid w:val="00747760"/>
    <w:rsid w:val="00752E6B"/>
    <w:rsid w:val="00765429"/>
    <w:rsid w:val="007753DC"/>
    <w:rsid w:val="0077673A"/>
    <w:rsid w:val="0079158D"/>
    <w:rsid w:val="0079423E"/>
    <w:rsid w:val="007A0FA7"/>
    <w:rsid w:val="007A28A3"/>
    <w:rsid w:val="007A44B6"/>
    <w:rsid w:val="007A7369"/>
    <w:rsid w:val="007A73BF"/>
    <w:rsid w:val="007B5030"/>
    <w:rsid w:val="007C1660"/>
    <w:rsid w:val="007C1CD8"/>
    <w:rsid w:val="007C237C"/>
    <w:rsid w:val="007C6275"/>
    <w:rsid w:val="007C6ABD"/>
    <w:rsid w:val="007C78B0"/>
    <w:rsid w:val="007E76AF"/>
    <w:rsid w:val="007F4AE7"/>
    <w:rsid w:val="007F5CAF"/>
    <w:rsid w:val="0080322D"/>
    <w:rsid w:val="00805E03"/>
    <w:rsid w:val="00820C10"/>
    <w:rsid w:val="008402CD"/>
    <w:rsid w:val="008507BB"/>
    <w:rsid w:val="0085537F"/>
    <w:rsid w:val="00861394"/>
    <w:rsid w:val="0088519D"/>
    <w:rsid w:val="00885ADA"/>
    <w:rsid w:val="00890389"/>
    <w:rsid w:val="00891014"/>
    <w:rsid w:val="00895C75"/>
    <w:rsid w:val="00895D67"/>
    <w:rsid w:val="008962E3"/>
    <w:rsid w:val="0089779B"/>
    <w:rsid w:val="008A1008"/>
    <w:rsid w:val="008A1626"/>
    <w:rsid w:val="008A2DC1"/>
    <w:rsid w:val="008A5F1A"/>
    <w:rsid w:val="008A6E5A"/>
    <w:rsid w:val="008B10F7"/>
    <w:rsid w:val="008B7B21"/>
    <w:rsid w:val="008C320D"/>
    <w:rsid w:val="008C367E"/>
    <w:rsid w:val="008C522B"/>
    <w:rsid w:val="008C5ACD"/>
    <w:rsid w:val="008D2305"/>
    <w:rsid w:val="008D2BCB"/>
    <w:rsid w:val="008E18B2"/>
    <w:rsid w:val="008E2C89"/>
    <w:rsid w:val="008E44CA"/>
    <w:rsid w:val="008E44DE"/>
    <w:rsid w:val="008E4FCD"/>
    <w:rsid w:val="008F1E81"/>
    <w:rsid w:val="008F5163"/>
    <w:rsid w:val="00907797"/>
    <w:rsid w:val="00912242"/>
    <w:rsid w:val="00914B08"/>
    <w:rsid w:val="00923A67"/>
    <w:rsid w:val="00923C0D"/>
    <w:rsid w:val="00941040"/>
    <w:rsid w:val="00941CDE"/>
    <w:rsid w:val="00945322"/>
    <w:rsid w:val="0094679F"/>
    <w:rsid w:val="00951327"/>
    <w:rsid w:val="00964029"/>
    <w:rsid w:val="00980A53"/>
    <w:rsid w:val="0098106F"/>
    <w:rsid w:val="009A487A"/>
    <w:rsid w:val="009A5274"/>
    <w:rsid w:val="009A5B69"/>
    <w:rsid w:val="009B2651"/>
    <w:rsid w:val="009D2D3F"/>
    <w:rsid w:val="009D755C"/>
    <w:rsid w:val="009E31D5"/>
    <w:rsid w:val="009E4DF5"/>
    <w:rsid w:val="009F1C0D"/>
    <w:rsid w:val="009F32B8"/>
    <w:rsid w:val="009F4343"/>
    <w:rsid w:val="00A0282D"/>
    <w:rsid w:val="00A02B93"/>
    <w:rsid w:val="00A106FF"/>
    <w:rsid w:val="00A21107"/>
    <w:rsid w:val="00A21D3A"/>
    <w:rsid w:val="00A23946"/>
    <w:rsid w:val="00A251AF"/>
    <w:rsid w:val="00A27CC2"/>
    <w:rsid w:val="00A3330E"/>
    <w:rsid w:val="00A334F6"/>
    <w:rsid w:val="00A55E60"/>
    <w:rsid w:val="00A628B7"/>
    <w:rsid w:val="00A71E63"/>
    <w:rsid w:val="00A74EAD"/>
    <w:rsid w:val="00A768B1"/>
    <w:rsid w:val="00A817A6"/>
    <w:rsid w:val="00A842C4"/>
    <w:rsid w:val="00A85D22"/>
    <w:rsid w:val="00A93BD9"/>
    <w:rsid w:val="00A97D89"/>
    <w:rsid w:val="00AA1697"/>
    <w:rsid w:val="00AA474A"/>
    <w:rsid w:val="00AA6532"/>
    <w:rsid w:val="00AA67C2"/>
    <w:rsid w:val="00AA7AD5"/>
    <w:rsid w:val="00AA7CEE"/>
    <w:rsid w:val="00AB1B8E"/>
    <w:rsid w:val="00AB52A7"/>
    <w:rsid w:val="00AF2819"/>
    <w:rsid w:val="00B01533"/>
    <w:rsid w:val="00B02A65"/>
    <w:rsid w:val="00B03049"/>
    <w:rsid w:val="00B04A16"/>
    <w:rsid w:val="00B122B0"/>
    <w:rsid w:val="00B15827"/>
    <w:rsid w:val="00B20ADA"/>
    <w:rsid w:val="00B230A7"/>
    <w:rsid w:val="00B25958"/>
    <w:rsid w:val="00B65D83"/>
    <w:rsid w:val="00B7003E"/>
    <w:rsid w:val="00B82312"/>
    <w:rsid w:val="00B82AB4"/>
    <w:rsid w:val="00B84D6F"/>
    <w:rsid w:val="00B946F0"/>
    <w:rsid w:val="00BB2668"/>
    <w:rsid w:val="00BB7036"/>
    <w:rsid w:val="00BC6C4F"/>
    <w:rsid w:val="00BC71CE"/>
    <w:rsid w:val="00BD1D3C"/>
    <w:rsid w:val="00BD770C"/>
    <w:rsid w:val="00BE0DE0"/>
    <w:rsid w:val="00BE2531"/>
    <w:rsid w:val="00C120C6"/>
    <w:rsid w:val="00C1348C"/>
    <w:rsid w:val="00C21422"/>
    <w:rsid w:val="00C5516F"/>
    <w:rsid w:val="00C561F2"/>
    <w:rsid w:val="00C66A3C"/>
    <w:rsid w:val="00C702A4"/>
    <w:rsid w:val="00C7368E"/>
    <w:rsid w:val="00C736EA"/>
    <w:rsid w:val="00C743D8"/>
    <w:rsid w:val="00C746AD"/>
    <w:rsid w:val="00C843A2"/>
    <w:rsid w:val="00C87E85"/>
    <w:rsid w:val="00CA1B8B"/>
    <w:rsid w:val="00CA4024"/>
    <w:rsid w:val="00CA4CE9"/>
    <w:rsid w:val="00CA50B8"/>
    <w:rsid w:val="00CB1E2E"/>
    <w:rsid w:val="00CB3DE8"/>
    <w:rsid w:val="00CB4E93"/>
    <w:rsid w:val="00CB7433"/>
    <w:rsid w:val="00CB777E"/>
    <w:rsid w:val="00CC16D6"/>
    <w:rsid w:val="00CC1A11"/>
    <w:rsid w:val="00CC287D"/>
    <w:rsid w:val="00CD0B3D"/>
    <w:rsid w:val="00CD715F"/>
    <w:rsid w:val="00CD7562"/>
    <w:rsid w:val="00CE4B19"/>
    <w:rsid w:val="00CF56D3"/>
    <w:rsid w:val="00CF5AD6"/>
    <w:rsid w:val="00CF7429"/>
    <w:rsid w:val="00D05CBD"/>
    <w:rsid w:val="00D157DD"/>
    <w:rsid w:val="00D22297"/>
    <w:rsid w:val="00D31CA7"/>
    <w:rsid w:val="00D3644C"/>
    <w:rsid w:val="00D40547"/>
    <w:rsid w:val="00D41E65"/>
    <w:rsid w:val="00D4678B"/>
    <w:rsid w:val="00D51B1E"/>
    <w:rsid w:val="00D54E13"/>
    <w:rsid w:val="00D76A29"/>
    <w:rsid w:val="00D86331"/>
    <w:rsid w:val="00D86FFA"/>
    <w:rsid w:val="00D9006F"/>
    <w:rsid w:val="00D903B0"/>
    <w:rsid w:val="00DA156A"/>
    <w:rsid w:val="00DB1046"/>
    <w:rsid w:val="00DB550B"/>
    <w:rsid w:val="00DB7CD1"/>
    <w:rsid w:val="00DC5D28"/>
    <w:rsid w:val="00DC64EA"/>
    <w:rsid w:val="00DC73BD"/>
    <w:rsid w:val="00DD7543"/>
    <w:rsid w:val="00DD7988"/>
    <w:rsid w:val="00DE5FFB"/>
    <w:rsid w:val="00DF4AB1"/>
    <w:rsid w:val="00DF560C"/>
    <w:rsid w:val="00DF66CC"/>
    <w:rsid w:val="00E02376"/>
    <w:rsid w:val="00E10CB3"/>
    <w:rsid w:val="00E1319F"/>
    <w:rsid w:val="00E20461"/>
    <w:rsid w:val="00E24DC7"/>
    <w:rsid w:val="00E35BDF"/>
    <w:rsid w:val="00E4318F"/>
    <w:rsid w:val="00E50A45"/>
    <w:rsid w:val="00E51E1B"/>
    <w:rsid w:val="00E52B48"/>
    <w:rsid w:val="00E54F2D"/>
    <w:rsid w:val="00E55682"/>
    <w:rsid w:val="00E65B99"/>
    <w:rsid w:val="00E665EE"/>
    <w:rsid w:val="00E71CD9"/>
    <w:rsid w:val="00E82B43"/>
    <w:rsid w:val="00E83D37"/>
    <w:rsid w:val="00E966E6"/>
    <w:rsid w:val="00E970D4"/>
    <w:rsid w:val="00E97BDB"/>
    <w:rsid w:val="00EA1A9F"/>
    <w:rsid w:val="00EA2918"/>
    <w:rsid w:val="00EB788C"/>
    <w:rsid w:val="00EF1EC9"/>
    <w:rsid w:val="00EF3052"/>
    <w:rsid w:val="00F06EB9"/>
    <w:rsid w:val="00F16AEE"/>
    <w:rsid w:val="00F2343A"/>
    <w:rsid w:val="00F2505D"/>
    <w:rsid w:val="00F418C5"/>
    <w:rsid w:val="00F462A9"/>
    <w:rsid w:val="00F549A4"/>
    <w:rsid w:val="00F55D01"/>
    <w:rsid w:val="00F566AF"/>
    <w:rsid w:val="00F625BF"/>
    <w:rsid w:val="00F70442"/>
    <w:rsid w:val="00F71D9F"/>
    <w:rsid w:val="00F72F8F"/>
    <w:rsid w:val="00F73CAF"/>
    <w:rsid w:val="00F76042"/>
    <w:rsid w:val="00F918A7"/>
    <w:rsid w:val="00FA7701"/>
    <w:rsid w:val="00FB3CE3"/>
    <w:rsid w:val="00FB792F"/>
    <w:rsid w:val="00FB7EBC"/>
    <w:rsid w:val="00FC605C"/>
    <w:rsid w:val="00FD1F11"/>
    <w:rsid w:val="00FD4FB2"/>
    <w:rsid w:val="00FD7EB1"/>
    <w:rsid w:val="00FF1DD0"/>
    <w:rsid w:val="00FF35E6"/>
    <w:rsid w:val="07C45AA5"/>
    <w:rsid w:val="341753E2"/>
    <w:rsid w:val="57E78B6F"/>
    <w:rsid w:val="5889A4C0"/>
    <w:rsid w:val="6150E998"/>
    <w:rsid w:val="7AC2C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5549"/>
  <w15:chartTrackingRefBased/>
  <w15:docId w15:val="{A584BB83-4A1D-4C03-92E8-6CFEE0F2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6B"/>
  </w:style>
  <w:style w:type="paragraph" w:styleId="Nagwek1">
    <w:name w:val="heading 1"/>
    <w:basedOn w:val="Normalny"/>
    <w:next w:val="Normalny"/>
    <w:link w:val="Nagwek1Znak"/>
    <w:uiPriority w:val="9"/>
    <w:qFormat/>
    <w:rsid w:val="0075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E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423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9F"/>
  </w:style>
  <w:style w:type="paragraph" w:styleId="Stopka">
    <w:name w:val="footer"/>
    <w:basedOn w:val="Normalny"/>
    <w:link w:val="Stopka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1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B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B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BA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5C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E5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23A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origo-upos.pl/raport-retailtech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7e74f5d53aba422f705aece1a1efd455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81c4d3e1e72f6cdaf9f1471d26864fa1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EEC0-F386-401B-8410-E66814B6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2B34A-C2BA-42A4-91DA-4186F894D896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3.xml><?xml version="1.0" encoding="utf-8"?>
<ds:datastoreItem xmlns:ds="http://schemas.openxmlformats.org/officeDocument/2006/customXml" ds:itemID="{E6AC6938-F728-4762-9C0E-B4C8329F2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DD36B-D41F-4F24-8C80-F0580C82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3</cp:revision>
  <dcterms:created xsi:type="dcterms:W3CDTF">2025-12-02T10:36:00Z</dcterms:created>
  <dcterms:modified xsi:type="dcterms:W3CDTF">2025-12-02T11:12:00Z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