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5487" w14:textId="77777777" w:rsidR="00B21CC1" w:rsidRPr="00B21CC1" w:rsidRDefault="00B21CC1" w:rsidP="00B21CC1">
      <w:pPr>
        <w:spacing w:line="240" w:lineRule="auto"/>
        <w:rPr>
          <w:rFonts w:ascii="Noto Sans" w:hAnsi="Noto Sans" w:cs="Noto Sans"/>
          <w:b/>
          <w:bCs/>
          <w:sz w:val="28"/>
          <w:szCs w:val="28"/>
        </w:rPr>
      </w:pPr>
      <w:r w:rsidRPr="00B21CC1">
        <w:rPr>
          <w:rFonts w:ascii="Noto Sans" w:hAnsi="Noto Sans" w:cs="Noto Sans"/>
          <w:b/>
          <w:bCs/>
          <w:sz w:val="28"/>
          <w:szCs w:val="28"/>
        </w:rPr>
        <w:t>Requalification as a Strategic Opportunity for Sustainable Pharmaceutical Packaging</w:t>
      </w:r>
    </w:p>
    <w:p w14:paraId="4230ED29" w14:textId="77777777" w:rsidR="00B21CC1" w:rsidRDefault="00B21CC1" w:rsidP="00B21CC1">
      <w:pPr>
        <w:spacing w:line="240" w:lineRule="auto"/>
        <w:rPr>
          <w:rFonts w:ascii="Noto Sans" w:hAnsi="Noto Sans" w:cs="Noto Sans"/>
          <w:i/>
          <w:iCs/>
          <w:sz w:val="22"/>
        </w:rPr>
      </w:pPr>
    </w:p>
    <w:p w14:paraId="51FE9343" w14:textId="34189225" w:rsidR="00B21CC1" w:rsidRPr="00B21CC1" w:rsidRDefault="00B21CC1" w:rsidP="00E33BBD">
      <w:pPr>
        <w:spacing w:line="240" w:lineRule="auto"/>
        <w:rPr>
          <w:rFonts w:ascii="Noto Sans" w:hAnsi="Noto Sans" w:cs="Noto Sans"/>
          <w:b/>
          <w:bCs/>
          <w:sz w:val="22"/>
        </w:rPr>
      </w:pPr>
      <w:r w:rsidRPr="00B21CC1">
        <w:rPr>
          <w:rFonts w:ascii="Noto Sans" w:hAnsi="Noto Sans" w:cs="Noto Sans"/>
          <w:i/>
          <w:iCs/>
          <w:sz w:val="22"/>
        </w:rPr>
        <w:t>Requalification is often viewed as a critical – though inconvenient – disruption in pharmaceutical operations, essential for ensuring product quality, consistency, and safety</w:t>
      </w:r>
      <w:r w:rsidRPr="00B21CC1">
        <w:rPr>
          <w:rFonts w:ascii="Noto Sans" w:hAnsi="Noto Sans" w:cs="Noto Sans"/>
          <w:b/>
          <w:bCs/>
          <w:i/>
          <w:iCs/>
          <w:sz w:val="22"/>
        </w:rPr>
        <w:t xml:space="preserve">. </w:t>
      </w:r>
      <w:r w:rsidRPr="00B21CC1">
        <w:rPr>
          <w:rFonts w:ascii="Noto Sans" w:hAnsi="Noto Sans" w:cs="Noto Sans"/>
          <w:i/>
          <w:iCs/>
          <w:sz w:val="22"/>
        </w:rPr>
        <w:t>But</w:t>
      </w:r>
      <w:r w:rsidRPr="00B21CC1">
        <w:rPr>
          <w:rFonts w:ascii="Noto Sans" w:hAnsi="Noto Sans" w:cs="Noto Sans"/>
          <w:b/>
          <w:bCs/>
          <w:i/>
          <w:iCs/>
          <w:sz w:val="22"/>
        </w:rPr>
        <w:t xml:space="preserve"> </w:t>
      </w:r>
      <w:r w:rsidRPr="00B21CC1">
        <w:rPr>
          <w:rFonts w:ascii="Noto Sans" w:hAnsi="Noto Sans" w:cs="Noto Sans"/>
          <w:i/>
          <w:iCs/>
          <w:sz w:val="22"/>
        </w:rPr>
        <w:t xml:space="preserve">beyond its compliance function, this planned downtime presents a strategic opportunity to rethink packaging processes and implement innovative solutions that enhance sustainability and efficiency, explains Ian Chapman, Strategic Manager - Digital Coding at </w:t>
      </w:r>
      <w:hyperlink r:id="rId6" w:history="1">
        <w:r w:rsidRPr="00E33BBD">
          <w:rPr>
            <w:rStyle w:val="Hyperlink"/>
            <w:rFonts w:ascii="Noto Sans" w:hAnsi="Noto Sans" w:cs="Noto Sans"/>
            <w:i/>
            <w:iCs/>
            <w:sz w:val="22"/>
          </w:rPr>
          <w:t>Domino Printing Sciences</w:t>
        </w:r>
      </w:hyperlink>
      <w:r w:rsidRPr="00B21CC1">
        <w:rPr>
          <w:rFonts w:ascii="Noto Sans" w:hAnsi="Noto Sans" w:cs="Noto Sans"/>
          <w:i/>
          <w:iCs/>
          <w:sz w:val="22"/>
        </w:rPr>
        <w:t xml:space="preserve"> (Domino).</w:t>
      </w:r>
    </w:p>
    <w:p w14:paraId="09D0DAC1" w14:textId="77777777" w:rsidR="00B21CC1" w:rsidRDefault="00B21CC1" w:rsidP="00E33BBD">
      <w:pPr>
        <w:spacing w:line="240" w:lineRule="auto"/>
        <w:rPr>
          <w:rFonts w:ascii="Noto Sans" w:hAnsi="Noto Sans" w:cs="Noto Sans"/>
          <w:b/>
          <w:bCs/>
          <w:sz w:val="22"/>
        </w:rPr>
      </w:pPr>
    </w:p>
    <w:p w14:paraId="2E645179" w14:textId="24A93131" w:rsidR="00B21CC1" w:rsidRPr="00B21CC1" w:rsidRDefault="00B21CC1" w:rsidP="00E33BBD">
      <w:pPr>
        <w:spacing w:line="240" w:lineRule="auto"/>
        <w:rPr>
          <w:rFonts w:ascii="Noto Sans" w:hAnsi="Noto Sans" w:cs="Noto Sans"/>
          <w:b/>
          <w:bCs/>
          <w:sz w:val="22"/>
        </w:rPr>
      </w:pPr>
      <w:r w:rsidRPr="00B21CC1">
        <w:rPr>
          <w:rFonts w:ascii="Noto Sans" w:hAnsi="Noto Sans" w:cs="Noto Sans"/>
          <w:b/>
          <w:bCs/>
          <w:sz w:val="22"/>
        </w:rPr>
        <w:t>Sustainable Packaging Imperative</w:t>
      </w:r>
    </w:p>
    <w:p w14:paraId="59966A85"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 xml:space="preserve">Pharmaceutical companies are facing mounting environmental pressure. According to </w:t>
      </w:r>
      <w:hyperlink r:id="rId7" w:history="1">
        <w:r w:rsidRPr="00B21CC1">
          <w:rPr>
            <w:rStyle w:val="Hyperlink"/>
            <w:rFonts w:ascii="Noto Sans" w:hAnsi="Noto Sans" w:cs="Noto Sans"/>
            <w:sz w:val="22"/>
          </w:rPr>
          <w:t>American Pharmaceutical Review</w:t>
        </w:r>
      </w:hyperlink>
      <w:r w:rsidRPr="00B21CC1">
        <w:rPr>
          <w:rFonts w:ascii="Noto Sans" w:hAnsi="Noto Sans" w:cs="Noto Sans"/>
          <w:sz w:val="22"/>
        </w:rPr>
        <w:t xml:space="preserve"> it is estimated that pharmaceutical manufacturing contributes roughly 52 million tonnes of CO₂ annually via packaging and operations. The implications are not only regulatory and financial; consumer and investor scrutiny is also driving change. Consumers are increasingly assessing companies’ environmental performance and approximately 70% are willing to pay more for sustainable packaging options.</w:t>
      </w:r>
    </w:p>
    <w:p w14:paraId="3E875068" w14:textId="77777777" w:rsidR="00B21CC1" w:rsidRDefault="00B21CC1" w:rsidP="00E33BBD">
      <w:pPr>
        <w:spacing w:line="240" w:lineRule="auto"/>
        <w:rPr>
          <w:rFonts w:ascii="Noto Sans" w:hAnsi="Noto Sans" w:cs="Noto Sans"/>
          <w:sz w:val="22"/>
        </w:rPr>
      </w:pPr>
    </w:p>
    <w:p w14:paraId="7A8148CE" w14:textId="4A551EB1"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Together, these factors are driving soaring demand for sustainable pharmaceutical packaging, with the market set to soar from USD 92 billion in 2024 to USD 372 billion by 2034, at a CAGR of 15%. This surge underscores that sustainability is no longer optional – it’s essential.</w:t>
      </w:r>
    </w:p>
    <w:p w14:paraId="31876E03" w14:textId="77777777" w:rsidR="00B21CC1" w:rsidRDefault="00B21CC1" w:rsidP="00E33BBD">
      <w:pPr>
        <w:spacing w:line="240" w:lineRule="auto"/>
        <w:rPr>
          <w:rFonts w:ascii="Noto Sans" w:hAnsi="Noto Sans" w:cs="Noto Sans"/>
          <w:b/>
          <w:bCs/>
          <w:sz w:val="22"/>
        </w:rPr>
      </w:pPr>
    </w:p>
    <w:p w14:paraId="4CD2F488" w14:textId="2C64C933" w:rsidR="00B21CC1" w:rsidRPr="00B21CC1" w:rsidRDefault="00B21CC1" w:rsidP="00E33BBD">
      <w:pPr>
        <w:spacing w:line="240" w:lineRule="auto"/>
        <w:rPr>
          <w:rFonts w:ascii="Noto Sans" w:hAnsi="Noto Sans" w:cs="Noto Sans"/>
          <w:b/>
          <w:bCs/>
          <w:sz w:val="22"/>
        </w:rPr>
      </w:pPr>
      <w:r w:rsidRPr="00B21CC1">
        <w:rPr>
          <w:rFonts w:ascii="Noto Sans" w:hAnsi="Noto Sans" w:cs="Noto Sans"/>
          <w:b/>
          <w:bCs/>
          <w:sz w:val="22"/>
        </w:rPr>
        <w:t>Eliminate Packaging Waste</w:t>
      </w:r>
    </w:p>
    <w:p w14:paraId="53FBDC3F"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The challenge for pharmaceutical manufacturing goes beyond a shift towards sustainable packaging materials: long-standing packaging practices contribute to excess waste and unused resources. The use of pre-printed materials, risk-averse stock levels, and inefficient changeovers remains widespread. Even worse, when regulators change requirements or artwork evolves, entire batches of packaging often become obsolete overnight.</w:t>
      </w:r>
    </w:p>
    <w:p w14:paraId="1F819C47" w14:textId="77777777" w:rsidR="00B21CC1" w:rsidRDefault="00B21CC1" w:rsidP="00E33BBD">
      <w:pPr>
        <w:spacing w:line="240" w:lineRule="auto"/>
        <w:rPr>
          <w:rFonts w:ascii="Noto Sans" w:hAnsi="Noto Sans" w:cs="Noto Sans"/>
          <w:sz w:val="22"/>
        </w:rPr>
      </w:pPr>
    </w:p>
    <w:p w14:paraId="003D4ABC" w14:textId="2EF8F2A6"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 xml:space="preserve">Volatility within supply chains also adds to the challenge: pharma manufacturing increasingly demands agile models that support small batch sizes and late-stage customisation. Embracing inline digital printing systems lets manufacturers print on demand, eliminating stockpiles and mitigating wastage. For example, using blank foils with inline digital print not only removes the need for pre-printed stock but also reduces inventory complexity. Many manufacturers over order between 15% and 20% of pre-printed foils for each product line, resulting in significant waste – an inefficiency eradicated by blank-foil workflows. </w:t>
      </w:r>
    </w:p>
    <w:p w14:paraId="59F534D7" w14:textId="77777777" w:rsidR="00B21CC1" w:rsidRDefault="00B21CC1" w:rsidP="00E33BBD">
      <w:pPr>
        <w:spacing w:line="240" w:lineRule="auto"/>
        <w:rPr>
          <w:rFonts w:ascii="Noto Sans" w:hAnsi="Noto Sans" w:cs="Noto Sans"/>
          <w:b/>
          <w:bCs/>
          <w:sz w:val="22"/>
        </w:rPr>
      </w:pPr>
    </w:p>
    <w:p w14:paraId="4A68CCB6" w14:textId="339443AE" w:rsidR="00B21CC1" w:rsidRPr="00B21CC1" w:rsidRDefault="00B21CC1" w:rsidP="00E33BBD">
      <w:pPr>
        <w:spacing w:line="240" w:lineRule="auto"/>
        <w:rPr>
          <w:rFonts w:ascii="Noto Sans" w:hAnsi="Noto Sans" w:cs="Noto Sans"/>
          <w:b/>
          <w:bCs/>
          <w:sz w:val="22"/>
        </w:rPr>
      </w:pPr>
      <w:r w:rsidRPr="00B21CC1">
        <w:rPr>
          <w:rFonts w:ascii="Noto Sans" w:hAnsi="Noto Sans" w:cs="Noto Sans"/>
          <w:b/>
          <w:bCs/>
          <w:sz w:val="22"/>
        </w:rPr>
        <w:lastRenderedPageBreak/>
        <w:t>Improve Regulatory Agility</w:t>
      </w:r>
    </w:p>
    <w:p w14:paraId="318247B9"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Inline digital printing systems also support pharmaceutical manufacturers to achieve the agility demanded by constantly evolving regulations and local adaptations to support a global market. To avoid expensive and frustrating bottlenecks, pharmaceutical packaging processes must adapt swiftly, avoiding lengthy changeovers or new tooling.</w:t>
      </w:r>
    </w:p>
    <w:p w14:paraId="6E0651C1"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Leveraging adaptable digital technology allows updates to languages, graphics, or regulatory text to be made in real time, enabling smaller batch runs, localisation, and rapid adaptation. Modern connected solutions offer cloud-enabled capabilities that can minimise downtime and accelerate time-to-market, crucial for both patient needs and regulatory demands.</w:t>
      </w:r>
    </w:p>
    <w:p w14:paraId="5C904FA4" w14:textId="77777777" w:rsidR="00B21CC1" w:rsidRDefault="00B21CC1" w:rsidP="00E33BBD">
      <w:pPr>
        <w:spacing w:line="240" w:lineRule="auto"/>
        <w:rPr>
          <w:rFonts w:ascii="Noto Sans" w:hAnsi="Noto Sans" w:cs="Noto Sans"/>
          <w:b/>
          <w:bCs/>
          <w:sz w:val="22"/>
        </w:rPr>
      </w:pPr>
    </w:p>
    <w:p w14:paraId="037B593F" w14:textId="0120A616" w:rsidR="00B21CC1" w:rsidRPr="00B21CC1" w:rsidRDefault="00B21CC1" w:rsidP="00E33BBD">
      <w:pPr>
        <w:spacing w:line="240" w:lineRule="auto"/>
        <w:rPr>
          <w:rFonts w:ascii="Noto Sans" w:hAnsi="Noto Sans" w:cs="Noto Sans"/>
          <w:b/>
          <w:bCs/>
          <w:sz w:val="22"/>
        </w:rPr>
      </w:pPr>
      <w:r w:rsidRPr="00B21CC1">
        <w:rPr>
          <w:rFonts w:ascii="Noto Sans" w:hAnsi="Noto Sans" w:cs="Noto Sans"/>
          <w:b/>
          <w:bCs/>
          <w:sz w:val="22"/>
        </w:rPr>
        <w:t xml:space="preserve">Catalyst for Innovation </w:t>
      </w:r>
    </w:p>
    <w:p w14:paraId="2E1B6A61"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Requalification inevitably causes disruption. The smart approach is to treat it not as downtime, but as a strategic opportunity for continuous improvement.</w:t>
      </w:r>
    </w:p>
    <w:p w14:paraId="6CCCD052"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 xml:space="preserve">Requalification is an ideal time for manufacturers to modernise with inline digital printing systems </w:t>
      </w:r>
      <w:proofErr w:type="gramStart"/>
      <w:r w:rsidRPr="00B21CC1">
        <w:rPr>
          <w:rFonts w:ascii="Noto Sans" w:hAnsi="Noto Sans" w:cs="Noto Sans"/>
          <w:sz w:val="22"/>
        </w:rPr>
        <w:t>in order to</w:t>
      </w:r>
      <w:proofErr w:type="gramEnd"/>
      <w:r w:rsidRPr="00B21CC1">
        <w:rPr>
          <w:rFonts w:ascii="Noto Sans" w:hAnsi="Noto Sans" w:cs="Noto Sans"/>
          <w:sz w:val="22"/>
        </w:rPr>
        <w:t xml:space="preserve"> align packaging with ESG goals, operational resilience, and regulatory demands. And collaboration is critical: partnering with experts who bring validated pharmaceutical technology, and a cooperative approach helps ensure scalability, accelerated ROI, and reduce risk.</w:t>
      </w:r>
    </w:p>
    <w:p w14:paraId="595DDE29" w14:textId="77777777" w:rsidR="00B21CC1" w:rsidRDefault="00B21CC1" w:rsidP="00E33BBD">
      <w:pPr>
        <w:spacing w:line="240" w:lineRule="auto"/>
        <w:rPr>
          <w:rFonts w:ascii="Noto Sans" w:hAnsi="Noto Sans" w:cs="Noto Sans"/>
          <w:sz w:val="22"/>
        </w:rPr>
      </w:pPr>
    </w:p>
    <w:p w14:paraId="0860C5C4" w14:textId="68247308"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Another powerful benefit is that digitalisation dramatically reduces lead times for artwork changes. Historically, approvals and printing could take weeks or months. Digital workflows, however, can compress this timeline – getting lines back up and running and revenue flowing again, much faster.</w:t>
      </w:r>
    </w:p>
    <w:p w14:paraId="169E493C" w14:textId="77777777" w:rsidR="00B21CC1" w:rsidRDefault="00B21CC1" w:rsidP="00E33BBD">
      <w:pPr>
        <w:spacing w:line="240" w:lineRule="auto"/>
        <w:rPr>
          <w:rFonts w:ascii="Noto Sans" w:hAnsi="Noto Sans" w:cs="Noto Sans"/>
          <w:b/>
          <w:bCs/>
          <w:sz w:val="22"/>
        </w:rPr>
      </w:pPr>
    </w:p>
    <w:p w14:paraId="038F99F1" w14:textId="088FFB09" w:rsidR="00B21CC1" w:rsidRPr="00B21CC1" w:rsidRDefault="00B21CC1" w:rsidP="00E33BBD">
      <w:pPr>
        <w:spacing w:line="240" w:lineRule="auto"/>
        <w:rPr>
          <w:rFonts w:ascii="Noto Sans" w:hAnsi="Noto Sans" w:cs="Noto Sans"/>
          <w:b/>
          <w:bCs/>
          <w:sz w:val="22"/>
        </w:rPr>
      </w:pPr>
      <w:r w:rsidRPr="00B21CC1">
        <w:rPr>
          <w:rFonts w:ascii="Noto Sans" w:hAnsi="Noto Sans" w:cs="Noto Sans"/>
          <w:b/>
          <w:bCs/>
          <w:sz w:val="22"/>
        </w:rPr>
        <w:t>Future-Proof Packaging</w:t>
      </w:r>
    </w:p>
    <w:p w14:paraId="37116CB2" w14:textId="77777777"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 xml:space="preserve">Requalification doesn’t have to mean falling behind. In fact, if treated strategically, it can accelerate the transformation of pharmaceutical packaging operations into a more efficient, sustainable, and future-proof state. </w:t>
      </w:r>
    </w:p>
    <w:p w14:paraId="2ED50263" w14:textId="77777777" w:rsidR="00B21CC1" w:rsidRDefault="00B21CC1" w:rsidP="00E33BBD">
      <w:pPr>
        <w:spacing w:line="240" w:lineRule="auto"/>
        <w:rPr>
          <w:rFonts w:ascii="Noto Sans" w:hAnsi="Noto Sans" w:cs="Noto Sans"/>
          <w:sz w:val="22"/>
        </w:rPr>
      </w:pPr>
    </w:p>
    <w:p w14:paraId="3283C0B5" w14:textId="274C2285"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 xml:space="preserve">The industry is moving – regulations, markets, technologies are evolving. Research from </w:t>
      </w:r>
      <w:hyperlink r:id="rId8" w:history="1">
        <w:r w:rsidRPr="00B21CC1">
          <w:rPr>
            <w:rStyle w:val="Hyperlink"/>
            <w:rFonts w:ascii="Noto Sans" w:hAnsi="Noto Sans" w:cs="Noto Sans"/>
            <w:sz w:val="22"/>
          </w:rPr>
          <w:t>Mordor Intelligence</w:t>
        </w:r>
      </w:hyperlink>
      <w:r w:rsidRPr="00B21CC1">
        <w:rPr>
          <w:rFonts w:ascii="Noto Sans" w:hAnsi="Noto Sans" w:cs="Noto Sans"/>
          <w:sz w:val="22"/>
        </w:rPr>
        <w:t xml:space="preserve"> states that the digital packaging printing market is forecast to grow from USD 34 billion in 2025 to USD 56 billion by 2030, a CAGR of over 10%. More brands are moving away from analogue prints to plate-less workflows to enable mass customisation, reduce waste, and simplify changeovers. </w:t>
      </w:r>
    </w:p>
    <w:p w14:paraId="149C84A4" w14:textId="77777777" w:rsidR="00B21CC1" w:rsidRDefault="00B21CC1" w:rsidP="00E33BBD">
      <w:pPr>
        <w:spacing w:line="240" w:lineRule="auto"/>
        <w:rPr>
          <w:rFonts w:ascii="Noto Sans" w:hAnsi="Noto Sans" w:cs="Noto Sans"/>
          <w:sz w:val="22"/>
        </w:rPr>
      </w:pPr>
    </w:p>
    <w:p w14:paraId="0384A3A5" w14:textId="3CC9610A"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t>By taking the opportunity to upgrade technologies and workflows during the requalification window, pharmaceutical manufacturers can reduce waste, improve responsiveness, and build long-term operational resilience.</w:t>
      </w:r>
    </w:p>
    <w:p w14:paraId="3BAE94E7" w14:textId="77777777" w:rsidR="00B21CC1" w:rsidRDefault="00B21CC1" w:rsidP="00E33BBD">
      <w:pPr>
        <w:spacing w:line="240" w:lineRule="auto"/>
        <w:rPr>
          <w:rFonts w:ascii="Noto Sans" w:hAnsi="Noto Sans" w:cs="Noto Sans"/>
          <w:sz w:val="22"/>
        </w:rPr>
      </w:pPr>
    </w:p>
    <w:p w14:paraId="128693C9" w14:textId="3E496936" w:rsidR="00B21CC1" w:rsidRPr="00B21CC1" w:rsidRDefault="00B21CC1" w:rsidP="00E33BBD">
      <w:pPr>
        <w:spacing w:line="240" w:lineRule="auto"/>
        <w:rPr>
          <w:rFonts w:ascii="Noto Sans" w:hAnsi="Noto Sans" w:cs="Noto Sans"/>
          <w:sz w:val="22"/>
        </w:rPr>
      </w:pPr>
      <w:r w:rsidRPr="00B21CC1">
        <w:rPr>
          <w:rFonts w:ascii="Noto Sans" w:hAnsi="Noto Sans" w:cs="Noto Sans"/>
          <w:sz w:val="22"/>
        </w:rPr>
        <w:lastRenderedPageBreak/>
        <w:t xml:space="preserve">To learn how Domino can support your requalification strategy, </w:t>
      </w:r>
      <w:hyperlink r:id="rId9" w:history="1">
        <w:r w:rsidRPr="00E33BBD">
          <w:rPr>
            <w:rStyle w:val="Hyperlink"/>
            <w:rFonts w:ascii="Noto Sans" w:hAnsi="Noto Sans" w:cs="Noto Sans"/>
            <w:sz w:val="22"/>
          </w:rPr>
          <w:t>visit</w:t>
        </w:r>
        <w:r w:rsidRPr="00E33BBD">
          <w:rPr>
            <w:rStyle w:val="Hyperlink"/>
            <w:rFonts w:ascii="Noto Sans" w:hAnsi="Noto Sans" w:cs="Noto Sans"/>
            <w:sz w:val="22"/>
          </w:rPr>
          <w:t xml:space="preserve"> our website</w:t>
        </w:r>
      </w:hyperlink>
      <w:r w:rsidRPr="00B21CC1">
        <w:rPr>
          <w:rFonts w:ascii="Noto Sans" w:hAnsi="Noto Sans" w:cs="Noto Sans"/>
          <w:sz w:val="22"/>
        </w:rPr>
        <w:t xml:space="preserve"> or speak to one of our experts.</w:t>
      </w:r>
    </w:p>
    <w:p w14:paraId="2ECD9CAA" w14:textId="77777777" w:rsidR="00B21CC1" w:rsidRDefault="00B21CC1" w:rsidP="00E33BBD">
      <w:pPr>
        <w:spacing w:line="240" w:lineRule="auto"/>
        <w:rPr>
          <w:rFonts w:ascii="Noto Sans" w:hAnsi="Noto Sans" w:cs="Noto Sans"/>
          <w:sz w:val="22"/>
        </w:rPr>
      </w:pPr>
    </w:p>
    <w:p w14:paraId="4FE04B41" w14:textId="339323B5" w:rsidR="00B21CC1" w:rsidRPr="00B21CC1" w:rsidRDefault="00B21CC1" w:rsidP="00E33BBD">
      <w:pPr>
        <w:spacing w:line="240" w:lineRule="auto"/>
        <w:rPr>
          <w:rFonts w:ascii="Noto Sans" w:hAnsi="Noto Sans" w:cs="Noto Sans"/>
          <w:color w:val="FF0000"/>
          <w:sz w:val="22"/>
        </w:rPr>
      </w:pPr>
      <w:r w:rsidRPr="00B21CC1">
        <w:rPr>
          <w:rFonts w:ascii="Noto Sans" w:hAnsi="Noto Sans" w:cs="Noto Sans"/>
          <w:sz w:val="22"/>
        </w:rPr>
        <w:t>&lt;</w:t>
      </w:r>
      <w:r w:rsidRPr="00E33BBD">
        <w:rPr>
          <w:rFonts w:ascii="Noto Sans" w:hAnsi="Noto Sans" w:cs="Noto Sans"/>
          <w:b/>
          <w:bCs/>
          <w:sz w:val="22"/>
        </w:rPr>
        <w:t>END</w:t>
      </w:r>
      <w:r w:rsidRPr="00B21CC1">
        <w:rPr>
          <w:rFonts w:ascii="Noto Sans" w:hAnsi="Noto Sans" w:cs="Noto Sans"/>
          <w:sz w:val="22"/>
        </w:rPr>
        <w:t>&gt;</w:t>
      </w:r>
    </w:p>
    <w:p w14:paraId="53EB7C38" w14:textId="77777777" w:rsidR="005524DB" w:rsidRDefault="005524DB" w:rsidP="00E33BBD">
      <w:pPr>
        <w:rPr>
          <w:rFonts w:ascii="Noto Sans" w:hAnsi="Noto Sans" w:cs="Noto Sans"/>
          <w:sz w:val="22"/>
        </w:rPr>
      </w:pPr>
    </w:p>
    <w:p w14:paraId="08BC9336" w14:textId="23B184F3" w:rsidR="00E33BBD" w:rsidRPr="00B21CC1" w:rsidRDefault="00E33BBD" w:rsidP="00E33BBD">
      <w:pPr>
        <w:rPr>
          <w:rFonts w:ascii="Noto Sans" w:hAnsi="Noto Sans" w:cs="Noto Sans"/>
          <w:sz w:val="22"/>
        </w:rPr>
      </w:pPr>
      <w:bookmarkStart w:id="0" w:name="_Hlk531088985"/>
      <w:r w:rsidRPr="0053681D">
        <w:rPr>
          <w:rFonts w:ascii="Noto Sans" w:hAnsi="Noto Sans" w:cs="Noto Sans"/>
          <w:b/>
          <w:sz w:val="20"/>
          <w:szCs w:val="20"/>
        </w:rPr>
        <w:t>Disclaimers</w:t>
      </w:r>
      <w:bookmarkEnd w:id="0"/>
      <w:r>
        <w:rPr>
          <w:rFonts w:ascii="Noto Sans" w:hAnsi="Noto Sans" w:cs="Noto Sans"/>
          <w:b/>
          <w:sz w:val="20"/>
          <w:szCs w:val="20"/>
        </w:rPr>
        <w:br/>
      </w:r>
      <w:r>
        <w:rPr>
          <w:rFonts w:ascii="Noto Sans" w:hAnsi="Noto Sans" w:cs="Noto Sans"/>
          <w:b/>
          <w:bCs/>
          <w:sz w:val="20"/>
          <w:szCs w:val="20"/>
        </w:rPr>
        <w:br/>
      </w:r>
      <w:r w:rsidRPr="007045EE">
        <w:rPr>
          <w:rFonts w:ascii="Noto Sans" w:hAnsi="Noto Sans" w:cs="Noto Sans"/>
          <w:b/>
          <w:bCs/>
          <w:sz w:val="20"/>
          <w:szCs w:val="20"/>
        </w:rPr>
        <w:t>Inks</w:t>
      </w:r>
      <w:r w:rsidRPr="007045E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7045EE">
        <w:rPr>
          <w:rFonts w:ascii="Noto Sans" w:hAnsi="Noto Sans" w:cs="Noto Sans"/>
          <w:sz w:val="20"/>
          <w:szCs w:val="20"/>
        </w:rPr>
        <w:t>particular application</w:t>
      </w:r>
      <w:proofErr w:type="gramEnd"/>
      <w:r w:rsidRPr="007045E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Pr>
          <w:rFonts w:ascii="Noto Sans" w:hAnsi="Noto Sans" w:cs="Noto Sans"/>
          <w:sz w:val="20"/>
          <w:szCs w:val="20"/>
        </w:rPr>
        <w:br/>
      </w:r>
      <w:r>
        <w:rPr>
          <w:rFonts w:ascii="Noto Sans" w:hAnsi="Noto Sans" w:cs="Noto Sans"/>
          <w:sz w:val="20"/>
          <w:szCs w:val="20"/>
        </w:rPr>
        <w:br/>
      </w:r>
      <w:r w:rsidRPr="007045EE">
        <w:rPr>
          <w:rFonts w:ascii="Noto Sans" w:hAnsi="Noto Sans" w:cs="Noto Sans"/>
          <w:b/>
          <w:bCs/>
          <w:sz w:val="20"/>
          <w:szCs w:val="20"/>
        </w:rPr>
        <w:t>General</w:t>
      </w:r>
      <w:r w:rsidRPr="007045EE">
        <w:rPr>
          <w:rFonts w:ascii="Noto Sans" w:hAnsi="Noto Sans" w:cs="Noto Sans"/>
          <w:sz w:val="20"/>
          <w:szCs w:val="20"/>
        </w:rPr>
        <w:br/>
      </w:r>
      <w:r w:rsidRPr="007262EB">
        <w:rPr>
          <w:rFonts w:ascii="Noto Sans" w:hAnsi="Noto Sans" w:cs="Noto Sans"/>
          <w:sz w:val="20"/>
          <w:szCs w:val="20"/>
        </w:rPr>
        <w:t xml:space="preserve">Information contained within this press release </w:t>
      </w:r>
      <w:proofErr w:type="gramStart"/>
      <w:r w:rsidRPr="007262EB">
        <w:rPr>
          <w:rFonts w:ascii="Noto Sans" w:hAnsi="Noto Sans" w:cs="Noto Sans"/>
          <w:sz w:val="20"/>
          <w:szCs w:val="20"/>
        </w:rPr>
        <w:t>is considered to be</w:t>
      </w:r>
      <w:proofErr w:type="gramEnd"/>
      <w:r w:rsidRPr="007262EB">
        <w:rPr>
          <w:rFonts w:ascii="Noto Sans" w:hAnsi="Noto Sans" w:cs="Noto Sans"/>
          <w:sz w:val="20"/>
          <w:szCs w:val="20"/>
        </w:rPr>
        <w:t xml:space="preserve"> true and correct at the date of publication by Domino, changes in circumstances after the time of publication may impact the accuracy of the information. </w:t>
      </w:r>
      <w:r w:rsidRPr="007045E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Pr>
          <w:rFonts w:ascii="Noto Sans" w:hAnsi="Noto Sans" w:cs="Noto Sans"/>
          <w:sz w:val="20"/>
          <w:szCs w:val="20"/>
        </w:rPr>
        <w:t xml:space="preserve"> </w:t>
      </w:r>
      <w:r>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bCs/>
          <w:sz w:val="20"/>
          <w:szCs w:val="20"/>
        </w:rPr>
        <w:t>Imagery</w:t>
      </w:r>
      <w:r w:rsidRPr="007045EE">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bCs/>
          <w:sz w:val="20"/>
          <w:szCs w:val="20"/>
        </w:rPr>
        <w:t>Videos</w:t>
      </w:r>
      <w:r w:rsidRPr="007045EE">
        <w:rPr>
          <w:rFonts w:ascii="Noto Sans" w:hAnsi="Noto Sans" w:cs="Noto Sans"/>
          <w:sz w:val="20"/>
          <w:szCs w:val="20"/>
        </w:rPr>
        <w:br/>
      </w:r>
      <w:r w:rsidRPr="007045EE">
        <w:rPr>
          <w:rFonts w:ascii="Noto Sans" w:hAnsi="Noto Sans" w:cs="Noto Sans"/>
          <w:sz w:val="20"/>
          <w:szCs w:val="20"/>
        </w:rPr>
        <w:lastRenderedPageBreak/>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7045EE">
        <w:rPr>
          <w:rFonts w:ascii="Noto Sans" w:hAnsi="Noto Sans" w:cs="Noto Sans"/>
          <w:sz w:val="20"/>
          <w:szCs w:val="20"/>
        </w:rPr>
        <w:br/>
      </w:r>
      <w:bookmarkStart w:id="1" w:name="_Hlk61949672"/>
      <w:r w:rsidRPr="007045EE">
        <w:rPr>
          <w:rFonts w:ascii="Noto Sans" w:hAnsi="Noto Sans" w:cs="Noto Sans"/>
          <w:b/>
          <w:sz w:val="20"/>
          <w:szCs w:val="20"/>
        </w:rPr>
        <w:br/>
        <w:t>Notes to Editors:</w:t>
      </w:r>
      <w:r w:rsidRPr="007045EE">
        <w:rPr>
          <w:rFonts w:ascii="Noto Sans" w:hAnsi="Noto Sans" w:cs="Noto Sans"/>
          <w:b/>
          <w:sz w:val="20"/>
          <w:szCs w:val="20"/>
        </w:rPr>
        <w:br/>
      </w:r>
      <w:r w:rsidRPr="007045EE">
        <w:rPr>
          <w:rFonts w:ascii="Noto Sans" w:hAnsi="Noto Sans" w:cs="Noto Sans"/>
          <w:sz w:val="20"/>
          <w:szCs w:val="20"/>
        </w:rPr>
        <w:br/>
      </w:r>
      <w:r w:rsidRPr="007045EE">
        <w:rPr>
          <w:rFonts w:ascii="Noto Sans" w:hAnsi="Noto Sans" w:cs="Noto Sans"/>
          <w:b/>
          <w:sz w:val="20"/>
          <w:szCs w:val="20"/>
        </w:rPr>
        <w:t>About Domino</w:t>
      </w:r>
      <w:r w:rsidRPr="007045EE">
        <w:rPr>
          <w:rFonts w:ascii="Noto Sans" w:hAnsi="Noto Sans" w:cs="Noto Sans"/>
          <w:b/>
          <w:sz w:val="20"/>
          <w:szCs w:val="20"/>
        </w:rPr>
        <w:br/>
      </w:r>
      <w:r w:rsidRPr="007045EE">
        <w:rPr>
          <w:rFonts w:ascii="Noto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7045EE">
        <w:rPr>
          <w:rFonts w:ascii="Noto Sans" w:hAnsi="Noto Sans" w:cs="Noto Sans"/>
          <w:sz w:val="20"/>
          <w:szCs w:val="20"/>
        </w:rPr>
        <w:br/>
      </w:r>
      <w:r w:rsidRPr="007045EE">
        <w:rPr>
          <w:rFonts w:ascii="Noto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7045EE">
        <w:rPr>
          <w:rFonts w:ascii="Noto Sans" w:hAnsi="Noto Sans" w:cs="Noto Sans"/>
          <w:sz w:val="20"/>
          <w:szCs w:val="20"/>
        </w:rPr>
        <w:t>are located in</w:t>
      </w:r>
      <w:proofErr w:type="gramEnd"/>
      <w:r w:rsidRPr="007045EE">
        <w:rPr>
          <w:rFonts w:ascii="Noto Sans" w:hAnsi="Noto Sans" w:cs="Noto Sans"/>
          <w:sz w:val="20"/>
          <w:szCs w:val="20"/>
        </w:rPr>
        <w:t xml:space="preserve"> China, Germany, India, Sweden, Switzerland, UK, and the USA.</w:t>
      </w:r>
      <w:r w:rsidRPr="007045EE">
        <w:rPr>
          <w:rFonts w:ascii="Noto Sans" w:hAnsi="Noto Sans" w:cs="Noto Sans"/>
          <w:sz w:val="20"/>
          <w:szCs w:val="20"/>
        </w:rPr>
        <w:br/>
      </w:r>
      <w:bookmarkEnd w:id="1"/>
      <w:r w:rsidR="00FE575A" w:rsidRPr="00D949CC">
        <w:rPr>
          <w:rFonts w:ascii="Noto Sans" w:eastAsia="Gill Sans" w:hAnsi="Noto Sans" w:cs="Noto Sans"/>
          <w:sz w:val="20"/>
          <w:szCs w:val="20"/>
        </w:rPr>
        <w:t>Domino became an autonomous division within Brother Industries Ltd. on 11</w:t>
      </w:r>
      <w:r w:rsidR="00FE575A" w:rsidRPr="00D949CC">
        <w:rPr>
          <w:rFonts w:ascii="Noto Sans" w:eastAsia="Gill Sans" w:hAnsi="Noto Sans" w:cs="Noto Sans"/>
          <w:sz w:val="20"/>
          <w:szCs w:val="20"/>
          <w:vertAlign w:val="superscript"/>
        </w:rPr>
        <w:t>th</w:t>
      </w:r>
      <w:r w:rsidR="00FE575A" w:rsidRPr="00D949CC">
        <w:rPr>
          <w:rFonts w:ascii="Noto Sans" w:eastAsia="Gill Sans" w:hAnsi="Noto Sans" w:cs="Noto Sans"/>
          <w:sz w:val="20"/>
          <w:szCs w:val="20"/>
        </w:rPr>
        <w:t xml:space="preserve"> June 2015. </w:t>
      </w:r>
      <w:r w:rsidR="00FE575A" w:rsidRPr="00D949CC">
        <w:rPr>
          <w:rFonts w:ascii="Noto Sans" w:eastAsia="Gill Sans" w:hAnsi="Noto Sans" w:cs="Noto Sans"/>
          <w:sz w:val="20"/>
          <w:szCs w:val="20"/>
        </w:rPr>
        <w:br/>
      </w:r>
      <w:r w:rsidR="00FE575A" w:rsidRPr="00D949CC">
        <w:rPr>
          <w:rFonts w:ascii="Noto Sans" w:eastAsia="Gill Sans" w:hAnsi="Noto Sans" w:cs="Noto Sans"/>
          <w:sz w:val="20"/>
          <w:szCs w:val="20"/>
        </w:rPr>
        <w:br/>
      </w:r>
      <w:r w:rsidR="00FE575A" w:rsidRPr="00D949CC">
        <w:rPr>
          <w:rFonts w:ascii="Noto Sans" w:eastAsia="Gill Sans" w:hAnsi="Noto Sans" w:cs="Noto Sans"/>
          <w:b/>
          <w:bCs/>
          <w:sz w:val="20"/>
          <w:szCs w:val="20"/>
        </w:rPr>
        <w:t>For further information on Domino</w:t>
      </w:r>
      <w:r w:rsidR="00FE575A" w:rsidRPr="00D949CC">
        <w:rPr>
          <w:rFonts w:ascii="Noto Sans" w:eastAsia="Gill Sans" w:hAnsi="Noto Sans" w:cs="Noto Sans"/>
          <w:sz w:val="20"/>
          <w:szCs w:val="20"/>
        </w:rPr>
        <w:t xml:space="preserve">, please visit </w:t>
      </w:r>
      <w:hyperlink r:id="rId10">
        <w:r w:rsidR="00FE575A" w:rsidRPr="00D949CC">
          <w:rPr>
            <w:rFonts w:ascii="Noto Sans" w:eastAsia="Gill Sans" w:hAnsi="Noto Sans" w:cs="Noto Sans"/>
            <w:sz w:val="20"/>
            <w:szCs w:val="20"/>
            <w:u w:val="single"/>
          </w:rPr>
          <w:t>www.domino-printing.com</w:t>
        </w:r>
      </w:hyperlink>
      <w:r w:rsidR="00FE575A" w:rsidRPr="00D949CC">
        <w:rPr>
          <w:rFonts w:ascii="Noto Sans" w:eastAsia="Gill Sans" w:hAnsi="Noto Sans" w:cs="Noto Sans"/>
          <w:sz w:val="20"/>
          <w:szCs w:val="20"/>
        </w:rPr>
        <w:t xml:space="preserve"> </w:t>
      </w:r>
      <w:r w:rsidR="00FE575A" w:rsidRPr="00D949CC">
        <w:rPr>
          <w:rFonts w:ascii="Noto Sans" w:eastAsia="Gill Sans" w:hAnsi="Noto Sans" w:cs="Noto Sans"/>
          <w:sz w:val="20"/>
          <w:szCs w:val="20"/>
        </w:rPr>
        <w:br/>
      </w:r>
      <w:r w:rsidR="00FE575A" w:rsidRPr="00D949CC">
        <w:rPr>
          <w:rFonts w:ascii="Noto Sans" w:eastAsia="Gill Sans" w:hAnsi="Noto Sans" w:cs="Noto Sans"/>
          <w:sz w:val="20"/>
          <w:szCs w:val="20"/>
        </w:rPr>
        <w:br/>
      </w:r>
      <w:r w:rsidR="00FE575A" w:rsidRPr="00D949CC">
        <w:rPr>
          <w:rFonts w:ascii="Noto Sans" w:eastAsia="Gill Sans" w:hAnsi="Noto Sans" w:cs="Noto Sans"/>
          <w:bCs/>
          <w:sz w:val="20"/>
          <w:szCs w:val="20"/>
        </w:rPr>
        <w:t>Or contact:</w:t>
      </w:r>
      <w:r w:rsidR="00FE575A" w:rsidRPr="00D949CC">
        <w:rPr>
          <w:rFonts w:ascii="Noto Sans" w:eastAsia="Gill Sans" w:hAnsi="Noto Sans" w:cs="Noto Sans"/>
          <w:bCs/>
          <w:sz w:val="20"/>
          <w:szCs w:val="20"/>
        </w:rPr>
        <w:br/>
      </w:r>
      <w:r w:rsidR="00FE575A" w:rsidRPr="00D949CC">
        <w:rPr>
          <w:rFonts w:ascii="Noto Sans" w:eastAsia="Gill Sans" w:hAnsi="Noto Sans" w:cs="Noto Sans"/>
          <w:b/>
          <w:sz w:val="20"/>
          <w:szCs w:val="20"/>
        </w:rPr>
        <w:br/>
      </w:r>
      <w:r w:rsidR="00FE575A" w:rsidRPr="00E2333A">
        <w:rPr>
          <w:rFonts w:ascii="Noto Sans" w:hAnsi="Noto Sans" w:cs="Noto Sans"/>
          <w:b/>
          <w:bCs/>
          <w:sz w:val="20"/>
          <w:szCs w:val="20"/>
          <w:lang w:val="nl"/>
        </w:rPr>
        <w:t>Alex Challinor</w:t>
      </w:r>
      <w:r w:rsidR="00FE575A" w:rsidRPr="00E06028">
        <w:rPr>
          <w:rFonts w:ascii="Noto Sans" w:hAnsi="Noto Sans" w:cs="Noto Sans"/>
          <w:sz w:val="20"/>
          <w:szCs w:val="20"/>
          <w:lang w:val="fr-FR"/>
        </w:rPr>
        <w:br/>
      </w:r>
      <w:r w:rsidR="00FE575A" w:rsidRPr="00D949CC">
        <w:rPr>
          <w:rFonts w:ascii="Noto Sans" w:hAnsi="Noto Sans" w:cs="Noto Sans"/>
          <w:sz w:val="20"/>
          <w:szCs w:val="20"/>
        </w:rPr>
        <w:lastRenderedPageBreak/>
        <w:t xml:space="preserve">PR and Content Manager </w:t>
      </w:r>
      <w:r w:rsidR="00FE575A" w:rsidRPr="00D949CC">
        <w:rPr>
          <w:rFonts w:ascii="Noto Sans" w:hAnsi="Noto Sans" w:cs="Noto Sans"/>
          <w:sz w:val="20"/>
          <w:szCs w:val="20"/>
        </w:rPr>
        <w:br/>
        <w:t xml:space="preserve">Domino Printing Sciences </w:t>
      </w:r>
      <w:r w:rsidR="00FE575A" w:rsidRPr="00D949CC">
        <w:rPr>
          <w:rFonts w:ascii="Noto Sans" w:hAnsi="Noto Sans" w:cs="Noto Sans"/>
          <w:sz w:val="20"/>
          <w:szCs w:val="20"/>
        </w:rPr>
        <w:br/>
        <w:t>Tel: +44 (0) 1954 778780</w:t>
      </w:r>
      <w:r w:rsidR="00FE575A" w:rsidRPr="00E06028">
        <w:rPr>
          <w:rFonts w:ascii="Noto Sans" w:hAnsi="Noto Sans" w:cs="Noto Sans"/>
          <w:sz w:val="20"/>
          <w:szCs w:val="20"/>
          <w:lang w:val="fr-FR"/>
        </w:rPr>
        <w:br/>
      </w:r>
      <w:hyperlink r:id="rId11" w:history="1">
        <w:r w:rsidR="00FE575A" w:rsidRPr="00E2333A">
          <w:rPr>
            <w:rStyle w:val="Hyperlink"/>
            <w:rFonts w:ascii="Noto Sans" w:hAnsi="Noto Sans" w:cs="Noto Sans"/>
            <w:sz w:val="20"/>
            <w:szCs w:val="20"/>
          </w:rPr>
          <w:t>Alex.Challinor@domino-uk.com</w:t>
        </w:r>
      </w:hyperlink>
      <w:r w:rsidR="00FE575A" w:rsidRPr="00D949CC">
        <w:rPr>
          <w:rFonts w:ascii="Noto Sans" w:hAnsi="Noto Sans" w:cs="Noto Sans"/>
          <w:sz w:val="20"/>
          <w:szCs w:val="20"/>
        </w:rPr>
        <w:br/>
      </w:r>
      <w:r w:rsidR="00FE575A" w:rsidRPr="00D949CC">
        <w:rPr>
          <w:rFonts w:ascii="Noto Sans" w:hAnsi="Noto Sans" w:cs="Noto Sans"/>
          <w:sz w:val="20"/>
          <w:szCs w:val="20"/>
        </w:rPr>
        <w:br/>
      </w:r>
      <w:r w:rsidR="00FE575A" w:rsidRPr="00D949CC">
        <w:rPr>
          <w:rFonts w:ascii="Noto Sans" w:hAnsi="Noto Sans" w:cs="Noto Sans"/>
          <w:b/>
          <w:bCs/>
          <w:sz w:val="20"/>
          <w:szCs w:val="20"/>
        </w:rPr>
        <w:t>Mahmoud Al Sabbagh</w:t>
      </w:r>
      <w:r w:rsidR="00FE575A" w:rsidRPr="00D949CC">
        <w:rPr>
          <w:rFonts w:ascii="Noto Sans" w:hAnsi="Noto Sans" w:cs="Noto Sans"/>
          <w:b/>
          <w:bCs/>
          <w:sz w:val="20"/>
          <w:szCs w:val="20"/>
        </w:rPr>
        <w:br/>
      </w:r>
      <w:r w:rsidR="00FE575A" w:rsidRPr="00D949CC">
        <w:rPr>
          <w:rFonts w:ascii="Noto Sans" w:hAnsi="Noto Sans" w:cs="Noto Sans"/>
          <w:sz w:val="20"/>
          <w:szCs w:val="20"/>
        </w:rPr>
        <w:t>General Manager</w:t>
      </w:r>
      <w:r w:rsidR="00FE575A">
        <w:rPr>
          <w:rFonts w:ascii="Noto Sans" w:hAnsi="Noto Sans" w:cs="Noto Sans"/>
          <w:sz w:val="20"/>
          <w:szCs w:val="20"/>
        </w:rPr>
        <w:br/>
      </w:r>
      <w:r w:rsidR="00FE575A" w:rsidRPr="00D949CC">
        <w:rPr>
          <w:rFonts w:ascii="Noto Sans" w:hAnsi="Noto Sans" w:cs="Noto Sans"/>
          <w:sz w:val="20"/>
          <w:szCs w:val="20"/>
        </w:rPr>
        <w:t>Domino Dubai</w:t>
      </w:r>
      <w:r w:rsidR="00FE575A" w:rsidRPr="00D949CC">
        <w:rPr>
          <w:rFonts w:ascii="Noto Sans" w:hAnsi="Noto Sans" w:cs="Noto Sans"/>
          <w:sz w:val="20"/>
          <w:szCs w:val="20"/>
        </w:rPr>
        <w:br/>
        <w:t>Tel: +97148835003</w:t>
      </w:r>
      <w:r w:rsidR="00FE575A" w:rsidRPr="00D949CC">
        <w:rPr>
          <w:rFonts w:ascii="Noto Sans" w:hAnsi="Noto Sans" w:cs="Noto Sans"/>
          <w:sz w:val="20"/>
          <w:szCs w:val="20"/>
        </w:rPr>
        <w:br/>
        <w:t xml:space="preserve">Email: </w:t>
      </w:r>
      <w:hyperlink r:id="rId12" w:history="1">
        <w:r w:rsidR="00FE575A" w:rsidRPr="00D949CC">
          <w:rPr>
            <w:rStyle w:val="Hyperlink"/>
            <w:rFonts w:ascii="Noto Sans" w:hAnsi="Noto Sans" w:cs="Noto Sans"/>
            <w:sz w:val="20"/>
            <w:szCs w:val="20"/>
          </w:rPr>
          <w:t>sales@domino-mea.com</w:t>
        </w:r>
      </w:hyperlink>
    </w:p>
    <w:sectPr w:rsidR="00E33BBD" w:rsidRPr="00B21CC1"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5272B1"/>
    <w:rsid w:val="005524DB"/>
    <w:rsid w:val="005741C7"/>
    <w:rsid w:val="00647055"/>
    <w:rsid w:val="00660F46"/>
    <w:rsid w:val="00785717"/>
    <w:rsid w:val="008220B7"/>
    <w:rsid w:val="00823B77"/>
    <w:rsid w:val="008916A8"/>
    <w:rsid w:val="008B6461"/>
    <w:rsid w:val="008F3E38"/>
    <w:rsid w:val="00931996"/>
    <w:rsid w:val="00987456"/>
    <w:rsid w:val="009A1716"/>
    <w:rsid w:val="009A1DEC"/>
    <w:rsid w:val="009D6280"/>
    <w:rsid w:val="009E564D"/>
    <w:rsid w:val="00A34918"/>
    <w:rsid w:val="00AB11DA"/>
    <w:rsid w:val="00B21CC1"/>
    <w:rsid w:val="00B23C3C"/>
    <w:rsid w:val="00B546C5"/>
    <w:rsid w:val="00BC7C15"/>
    <w:rsid w:val="00C063FE"/>
    <w:rsid w:val="00C44603"/>
    <w:rsid w:val="00C541FE"/>
    <w:rsid w:val="00CF1AD5"/>
    <w:rsid w:val="00E03029"/>
    <w:rsid w:val="00E23147"/>
    <w:rsid w:val="00E33BBD"/>
    <w:rsid w:val="00EC1C5A"/>
    <w:rsid w:val="00F82F7D"/>
    <w:rsid w:val="00FE5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B21CC1"/>
    <w:rPr>
      <w:sz w:val="16"/>
      <w:szCs w:val="16"/>
    </w:rPr>
  </w:style>
  <w:style w:type="paragraph" w:styleId="CommentText">
    <w:name w:val="annotation text"/>
    <w:basedOn w:val="Normal"/>
    <w:link w:val="CommentTextChar"/>
    <w:uiPriority w:val="99"/>
    <w:unhideWhenUsed/>
    <w:rsid w:val="00B21CC1"/>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21CC1"/>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dorintelligence.com/industry-reports/digital-printing-packaging-mark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americanpharmaceuticalreview.com/Featured-Articles/609704-Sustainability-in-Pharmaceutical-Packaging/" TargetMode="External"/><Relationship Id="rId12" Type="http://schemas.openxmlformats.org/officeDocument/2006/relationships/hyperlink" Target="mailto:sales@domino-mea.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ae/news-and-events/news.aspx?utm_medium=non-paid&amp;utm_source=onlinepublication&amp;utm_content=global-cm-sb-requalification%20as%20a%20strategic%20opportunity%20for%20sustainable%20pharmaceutical%20packaging%09-%20uae&amp;utm_campaign=2025-int-en-global-pr-cm-fy25-q3"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domino-printing.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omino-printing.com/en-ae/sectors/life-sciences?utm_medium=non-paid&amp;utm_source=onlinepublication&amp;utm_content=global-cm-sb-requalification%20as%20a%20strategic%20opportunity%20for%20sustainable%20pharmaceutical%20packaging%09-%20uae&amp;utm_campaign=2025-int-en-global-pr-cm-fy25-q3"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2025-11-18T21:14:00Z</dcterms:created>
  <dcterms:modified xsi:type="dcterms:W3CDTF">2025-11-18T21:17:00Z</dcterms:modified>
</cp:coreProperties>
</file>