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2.12.2025 r.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Burger King® uruchamia pierwszą w Polsce obsługę Drive Thru opartą na sztucznej inteligencji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Burger King® jako pierwsza sieć QSR w Polsce wdraża rozwiązanie umożliwiające składanie zamówień w Drive Thru z pomocą zaawansowanego agenta AI. Nowa technologia ma odciążyć pracowników, skrócić czas obsługi i zapewnić klientom wygodniejszy, bardziej intuicyjny proces zamawiania. Marka opracowywała system przez ostatnie miesiące, a teraz startuje ostatnia faza testów na żywo.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Dzięki wdrożeniu sztucznej inteligencji Burger King® wprowadza na polski rynek pionierski sposób obsługi Drive Thru. Klient składający zamówienie rozmawia z agentem AI, a na interaktywnym ekranie widzi na bieżąco przebieg rozmowy oraz aktualny stan zamówienia. Cały proces – od przyjęcia zamówienia po przekazanie go do systemów restauracji – przebiega automatycznie, pozostawiając pracownikom więcej czasu na inne zadania.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Nowa technologia została zaprojektowana tak, aby usprawniać pracę zespołu i ułatwiać obsługę klientów Drive Thru. Pracownik może w każdej chwili przejąć rozmowę jednym kliknięciem, co wyłącza agenta AI. Jest to element procedury, który zapewnia pełną kontrolę nad procesem i pozwala natychmiastowo reagować na potrzeby gości.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Chcemy, aby obsługa Drive Thru była jeszcze szybsza i bardziej komfortowa – zarówno dla klientów, jak i naszych pracowników. Sztuczna inteligencja pozwala nam usprawnić procesy, odciążyć zespół i jednocześnie otwiera drzwi do nowych możliwości rozwoju. Planujemy, aby ta technologia była obecna we wszystkich naszych restauracjach w tym formacie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mówi Łukasz Wiśliński, Head of Digital w Burger King® Polska.</w:t>
      </w:r>
    </w:p>
    <w:p w:rsidR="00000000" w:rsidDel="00000000" w:rsidP="00000000" w:rsidRDefault="00000000" w:rsidRPr="00000000" w14:paraId="00000007">
      <w:pPr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Testy live w Zgorzelcu i ostatnia prosta przed pełnym wdrożeniem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Marka jest już po pierwszej fazie testów, która pozwoliła ocenić działanie systemu w warunkach rzeczywistego ruchu Drive Thru. W tym czasie dopracowano kluczowe obszary niezbędne do płynnego działania agenta AI – od precyzyjnej transkrypcji mowy i zrozumienia języka polskiego, przez przygotowanie naturalnych i satysfakcjonujących odpowiedzi, aż po opracowanie odpowiedniej wymowy oraz skutecznych sugestii produktowych. Kolejna runda testów live rozpocznie się na początku grudnia w restauracji Burger King w Zgorzelcu. Za stronę technologiczną projektu odpowiada VOX AI, która przez ostatni rok rozwijała warstwę językową i operacyjną agenta, dopasowując go do specyfiki kanału Drive Thru i potrzeb klientów marki.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To przełomowy krok dla naszej sieci – jako pierwsi w Polsce wdrażamy tak zaawansowaną technologię. Stawiamy na rozwój i rozwiązania, które realnie usprawniają pracę zespołów i podnoszą jakość obsługi. Agent AI łączy rozumienie języka polskiego, naturalną komunikację i logikę procesu, dzięki czemu nasi goście zyskują nowoczesny, szybki i intuicyjny sposób finalizowania swoich zamówień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zaznacza Maciej Buba, Chief Technology Officer w Burger King® Polska.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Wprowadzenie AI do Drive Thru to kolejny krok w technologicznym rozwoju Burger King®. Sieć konsekwentnie inwestuje w narzędzia, które poprawiają jakość doświadczeń klientów i usprawniają pracę zespołów – tym razem sięgając po rozwiązanie będące pierwszym tego typu w Polsce.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9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2B02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2B02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2B02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2B02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2B02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2B02E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2B02E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B02E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B02E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B02E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2B02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2B02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2B02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B02E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2B02E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B02EF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2B02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B02E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B02EF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basedOn w:val="Normalny"/>
    <w:rsid w:val="001561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cs-CZ"/>
    </w:rPr>
  </w:style>
  <w:style w:type="character" w:styleId="normaltextrun" w:customStyle="1">
    <w:name w:val="normaltextrun"/>
    <w:basedOn w:val="Domylnaczcionkaakapitu"/>
    <w:rsid w:val="0015619D"/>
  </w:style>
  <w:style w:type="character" w:styleId="eop" w:customStyle="1">
    <w:name w:val="eop"/>
    <w:basedOn w:val="Domylnaczcionkaakapitu"/>
    <w:rsid w:val="0015619D"/>
  </w:style>
  <w:style w:type="character" w:styleId="scxw42625160" w:customStyle="1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A4D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A4D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A4DCD"/>
    <w:rPr>
      <w:b w:val="1"/>
      <w:bCs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 w:val="1"/>
    <w:uiPriority w:val="99"/>
    <w:semiHidden w:val="1"/>
    <w:rsid w:val="00933B53"/>
    <w:pPr>
      <w:spacing w:after="0" w:line="240" w:lineRule="auto"/>
    </w:pPr>
  </w:style>
  <w:style w:type="character" w:styleId="Wzmianka1" w:customStyle="1">
    <w:name w:val="Wzmianka1"/>
    <w:basedOn w:val="Domylnaczcionkaakapitu"/>
    <w:uiPriority w:val="99"/>
    <w:unhideWhenUsed w:val="1"/>
    <w:rsid w:val="00DD4FB8"/>
    <w:rPr>
      <w:color w:val="2b579a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31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31AB3"/>
    <w:rPr>
      <w:rFonts w:ascii="Segoe UI" w:cs="Segoe UI" w:hAnsi="Segoe UI"/>
      <w:sz w:val="18"/>
      <w:szCs w:val="18"/>
    </w:rPr>
  </w:style>
  <w:style w:type="paragraph" w:styleId="NormalnyWeb">
    <w:name w:val="Normal (Web)"/>
    <w:basedOn w:val="Normalny"/>
    <w:uiPriority w:val="99"/>
    <w:semiHidden w:val="1"/>
    <w:unhideWhenUsed w:val="1"/>
    <w:rsid w:val="006149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omylnaczcionkaakapitu"/>
    <w:rsid w:val="0061497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abVG6bt44i15GY9AIjkk+j+SQ==">CgMxLjA4AHIhMUJUek82ZEx0Vzh1R2plT2loV2V1Rld5NnRrczFGemE4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Filip Kunetek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