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CB7A1F" w:rsidRDefault="5D5D4F7D" w:rsidP="004060B2">
      <w:pPr>
        <w:spacing w:after="0" w:line="240" w:lineRule="auto"/>
        <w:rPr>
          <w:rFonts w:ascii="Inter Light" w:eastAsia="Calibri" w:hAnsi="Inter Light" w:cs="Calibri"/>
          <w:color w:val="000000" w:themeColor="text1"/>
          <w:sz w:val="22"/>
          <w:szCs w:val="22"/>
          <w:lang w:val="es-ES"/>
        </w:rPr>
      </w:pPr>
      <w:r w:rsidRPr="00CB7A1F">
        <w:rPr>
          <w:rStyle w:val="normaltextrun"/>
          <w:rFonts w:ascii="Inter Light" w:eastAsia="Calibri" w:hAnsi="Inter Light" w:cs="Calibri"/>
          <w:color w:val="000000" w:themeColor="text1"/>
          <w:lang w:val="es-ES"/>
        </w:rPr>
        <w:t xml:space="preserve"> </w:t>
      </w:r>
    </w:p>
    <w:p w14:paraId="1C67698A" w14:textId="605FCB1F" w:rsidR="20AFE1C9" w:rsidRPr="00CB7A1F" w:rsidRDefault="5D5D4F7D" w:rsidP="6366F553">
      <w:pPr>
        <w:spacing w:after="0" w:line="240" w:lineRule="auto"/>
        <w:rPr>
          <w:rFonts w:ascii="Inter Light" w:eastAsia="Calibri" w:hAnsi="Inter Light" w:cs="Calibri"/>
          <w:color w:val="000000" w:themeColor="text1"/>
          <w:sz w:val="22"/>
          <w:szCs w:val="22"/>
          <w:lang w:val="es-ES"/>
        </w:rPr>
      </w:pPr>
      <w:r w:rsidRPr="00CB7A1F">
        <w:rPr>
          <w:rStyle w:val="normaltextrun"/>
          <w:rFonts w:ascii="Inter Light" w:eastAsia="Calibri" w:hAnsi="Inter Light" w:cs="Calibri"/>
          <w:color w:val="000000" w:themeColor="text1"/>
          <w:lang w:val="es-ES"/>
        </w:rPr>
        <w:t>  </w:t>
      </w:r>
    </w:p>
    <w:p w14:paraId="38CB1CC3" w14:textId="4F882043" w:rsidR="20AFE1C9" w:rsidRPr="00E72F76" w:rsidRDefault="5D5D4F7D" w:rsidP="21603DF3">
      <w:pPr>
        <w:spacing w:after="0" w:line="240" w:lineRule="auto"/>
        <w:jc w:val="right"/>
        <w:rPr>
          <w:rFonts w:ascii="Inter Light" w:eastAsia="Calibri" w:hAnsi="Inter Light" w:cs="Calibri"/>
          <w:color w:val="000000" w:themeColor="text1"/>
          <w:sz w:val="22"/>
          <w:szCs w:val="22"/>
          <w:lang w:val="es-ES"/>
        </w:rPr>
      </w:pPr>
      <w:r w:rsidRPr="00E72F76">
        <w:rPr>
          <w:rStyle w:val="normaltextrun"/>
          <w:rFonts w:ascii="Inter Light" w:eastAsia="Calibri" w:hAnsi="Inter Light" w:cs="Calibri"/>
          <w:b/>
          <w:bCs/>
          <w:color w:val="000000" w:themeColor="text1"/>
          <w:lang w:val="es-ES"/>
        </w:rPr>
        <w:t xml:space="preserve">CONTACTO: </w:t>
      </w:r>
      <w:r w:rsidR="002E210D" w:rsidRPr="00E72F76">
        <w:rPr>
          <w:rStyle w:val="normaltextrun"/>
          <w:rFonts w:ascii="Inter Light" w:eastAsia="Calibri" w:hAnsi="Inter Light" w:cs="Calibri"/>
          <w:color w:val="000000" w:themeColor="text1"/>
          <w:lang w:val="es-ES"/>
        </w:rPr>
        <w:t>Steven MacEwan</w:t>
      </w:r>
    </w:p>
    <w:p w14:paraId="18E72553" w14:textId="3E7DAB50" w:rsidR="20AFE1C9" w:rsidRPr="00E72F76" w:rsidRDefault="5D5D4F7D" w:rsidP="6366F553">
      <w:pPr>
        <w:spacing w:after="0" w:line="240" w:lineRule="auto"/>
        <w:jc w:val="right"/>
        <w:rPr>
          <w:rFonts w:ascii="Inter Light" w:eastAsia="Calibri" w:hAnsi="Inter Light" w:cs="Calibri"/>
          <w:color w:val="0563C1"/>
          <w:sz w:val="22"/>
          <w:szCs w:val="22"/>
          <w:lang w:val="es-ES"/>
        </w:rPr>
      </w:pPr>
      <w:hyperlink r:id="rId10">
        <w:r w:rsidRPr="00E72F76">
          <w:rPr>
            <w:rStyle w:val="Hyperlink"/>
            <w:rFonts w:ascii="Inter Light" w:eastAsia="Calibri" w:hAnsi="Inter Light" w:cs="Calibri"/>
            <w:color w:val="0563C1"/>
            <w:sz w:val="22"/>
            <w:szCs w:val="22"/>
            <w:lang w:val="es-ES"/>
          </w:rPr>
          <w:t>media@nsf.org</w:t>
        </w:r>
      </w:hyperlink>
      <w:r w:rsidRPr="00E72F76">
        <w:rPr>
          <w:rStyle w:val="normaltextrun"/>
          <w:rFonts w:ascii="Inter Light" w:eastAsia="Calibri" w:hAnsi="Inter Light" w:cs="Calibri"/>
          <w:color w:val="0563C1"/>
          <w:lang w:val="es-ES"/>
        </w:rPr>
        <w:t>  </w:t>
      </w:r>
    </w:p>
    <w:p w14:paraId="5F4C7897" w14:textId="2660A0F2" w:rsidR="20AFE1C9" w:rsidRPr="00E72F76" w:rsidRDefault="5D5D4F7D" w:rsidP="6366F553">
      <w:pPr>
        <w:spacing w:after="0" w:line="240" w:lineRule="auto"/>
        <w:jc w:val="right"/>
        <w:rPr>
          <w:rFonts w:ascii="Inter Light" w:eastAsia="Calibri" w:hAnsi="Inter Light" w:cs="Calibri"/>
          <w:color w:val="0563C1"/>
          <w:sz w:val="22"/>
          <w:szCs w:val="22"/>
          <w:lang w:val="es-ES"/>
        </w:rPr>
      </w:pPr>
      <w:r w:rsidRPr="00E72F76">
        <w:rPr>
          <w:rStyle w:val="normaltextrun"/>
          <w:rFonts w:ascii="Inter Light" w:eastAsia="Calibri" w:hAnsi="Inter Light" w:cs="Calibri"/>
          <w:color w:val="0563C1"/>
          <w:lang w:val="es-ES"/>
        </w:rPr>
        <w:t>  </w:t>
      </w:r>
    </w:p>
    <w:p w14:paraId="7A0A5614" w14:textId="756D16BE" w:rsidR="20AFE1C9" w:rsidRPr="00E72F76" w:rsidRDefault="5D5D4F7D" w:rsidP="6366F553">
      <w:pPr>
        <w:spacing w:after="0" w:line="240" w:lineRule="auto"/>
        <w:jc w:val="center"/>
        <w:rPr>
          <w:rFonts w:ascii="Inter Light" w:eastAsia="Calibri" w:hAnsi="Inter Light" w:cs="Calibri"/>
          <w:color w:val="000000" w:themeColor="text1"/>
          <w:sz w:val="28"/>
          <w:szCs w:val="28"/>
          <w:lang w:val="es-ES"/>
        </w:rPr>
      </w:pPr>
      <w:r w:rsidRPr="00E72F76">
        <w:rPr>
          <w:rStyle w:val="normaltextrun"/>
          <w:rFonts w:ascii="Inter Light" w:eastAsia="Calibri" w:hAnsi="Inter Light" w:cs="Calibri"/>
          <w:color w:val="000000" w:themeColor="text1"/>
          <w:sz w:val="28"/>
          <w:szCs w:val="28"/>
          <w:lang w:val="es-ES"/>
        </w:rPr>
        <w:t>  </w:t>
      </w:r>
    </w:p>
    <w:p w14:paraId="36358EFD" w14:textId="6BC675B9" w:rsidR="00F6617A" w:rsidRPr="00E72F76" w:rsidRDefault="00F6617A" w:rsidP="00646DF8">
      <w:pPr>
        <w:spacing w:after="0" w:line="240" w:lineRule="auto"/>
        <w:jc w:val="center"/>
        <w:rPr>
          <w:rStyle w:val="normaltextrun"/>
          <w:rFonts w:ascii="Inter" w:eastAsia="Calibri" w:hAnsi="Inter" w:cs="Calibri"/>
          <w:b/>
          <w:bCs/>
          <w:color w:val="000000" w:themeColor="text1"/>
          <w:sz w:val="32"/>
          <w:szCs w:val="32"/>
          <w:lang w:val="es-ES"/>
        </w:rPr>
      </w:pPr>
      <w:r w:rsidRPr="00E72F76">
        <w:rPr>
          <w:rStyle w:val="normaltextrun"/>
          <w:rFonts w:ascii="Inter" w:eastAsia="Calibri" w:hAnsi="Inter" w:cs="Calibri"/>
          <w:b/>
          <w:bCs/>
          <w:color w:val="000000" w:themeColor="text1"/>
          <w:sz w:val="32"/>
          <w:szCs w:val="32"/>
          <w:lang w:val="es-ES"/>
        </w:rPr>
        <w:t xml:space="preserve">NSF lanza los servicios de preevaluación EU-MHR para </w:t>
      </w:r>
      <w:r w:rsidR="004C0F3E" w:rsidRPr="00E72F76">
        <w:rPr>
          <w:rStyle w:val="normaltextrun"/>
          <w:rFonts w:ascii="Inter" w:eastAsia="Calibri" w:hAnsi="Inter" w:cs="Calibri"/>
          <w:b/>
          <w:bCs/>
          <w:color w:val="000000" w:themeColor="text1"/>
          <w:sz w:val="32"/>
          <w:szCs w:val="32"/>
          <w:lang w:val="es-ES"/>
        </w:rPr>
        <w:t xml:space="preserve">garantizar </w:t>
      </w:r>
      <w:r w:rsidR="00A1222E" w:rsidRPr="00E72F76">
        <w:rPr>
          <w:rStyle w:val="normaltextrun"/>
          <w:rFonts w:ascii="Inter" w:eastAsia="Calibri" w:hAnsi="Inter" w:cs="Calibri"/>
          <w:b/>
          <w:bCs/>
          <w:color w:val="000000" w:themeColor="text1"/>
          <w:sz w:val="32"/>
          <w:szCs w:val="32"/>
          <w:lang w:val="es-ES"/>
        </w:rPr>
        <w:t xml:space="preserve">el cumplimiento de la normativa sobre </w:t>
      </w:r>
      <w:r w:rsidR="004C0F3E" w:rsidRPr="00E72F76">
        <w:rPr>
          <w:rStyle w:val="normaltextrun"/>
          <w:rFonts w:ascii="Inter" w:eastAsia="Calibri" w:hAnsi="Inter" w:cs="Calibri"/>
          <w:b/>
          <w:bCs/>
          <w:color w:val="000000" w:themeColor="text1"/>
          <w:sz w:val="32"/>
          <w:szCs w:val="32"/>
          <w:lang w:val="es-ES"/>
        </w:rPr>
        <w:t>agua potable</w:t>
      </w:r>
      <w:r w:rsidR="00084885" w:rsidRPr="00E72F76">
        <w:rPr>
          <w:rStyle w:val="normaltextrun"/>
          <w:rFonts w:ascii="Inter" w:eastAsia="Calibri" w:hAnsi="Inter" w:cs="Calibri"/>
          <w:b/>
          <w:bCs/>
          <w:color w:val="000000" w:themeColor="text1"/>
          <w:sz w:val="32"/>
          <w:szCs w:val="32"/>
          <w:lang w:val="es-ES"/>
        </w:rPr>
        <w:t xml:space="preserve"> en 2027</w:t>
      </w:r>
    </w:p>
    <w:p w14:paraId="47CA3DD4" w14:textId="7AE7CDA7" w:rsidR="008F6388" w:rsidRPr="00E72F76" w:rsidRDefault="008A23FB" w:rsidP="4A6F26A2">
      <w:pPr>
        <w:spacing w:after="0" w:line="240" w:lineRule="auto"/>
        <w:jc w:val="center"/>
        <w:rPr>
          <w:rStyle w:val="normaltextrun"/>
          <w:rFonts w:ascii="Inter Light" w:eastAsia="Calibri" w:hAnsi="Inter Light" w:cs="Calibri"/>
          <w:i/>
          <w:iCs/>
          <w:color w:val="222222"/>
          <w:sz w:val="24"/>
          <w:szCs w:val="24"/>
          <w:lang w:val="es-ES"/>
        </w:rPr>
      </w:pPr>
      <w:r w:rsidRPr="00E72F76">
        <w:rPr>
          <w:rStyle w:val="normaltextrun"/>
          <w:rFonts w:ascii="Inter Light" w:eastAsia="Calibri" w:hAnsi="Inter Light" w:cs="Calibri"/>
          <w:i/>
          <w:iCs/>
          <w:color w:val="222222"/>
          <w:sz w:val="24"/>
          <w:szCs w:val="24"/>
          <w:lang w:val="es-ES"/>
        </w:rPr>
        <w:t>El nuevo servicio ayuda</w:t>
      </w:r>
      <w:r w:rsidR="30200C49" w:rsidRPr="00E72F76">
        <w:rPr>
          <w:rStyle w:val="normaltextrun"/>
          <w:rFonts w:ascii="Inter Light" w:eastAsia="Calibri" w:hAnsi="Inter Light" w:cs="Calibri"/>
          <w:i/>
          <w:iCs/>
          <w:color w:val="222222"/>
          <w:sz w:val="24"/>
          <w:szCs w:val="24"/>
          <w:lang w:val="es-ES"/>
        </w:rPr>
        <w:t>rá</w:t>
      </w:r>
      <w:r w:rsidRPr="00E72F76">
        <w:rPr>
          <w:rStyle w:val="normaltextrun"/>
          <w:rFonts w:ascii="Inter Light" w:eastAsia="Calibri" w:hAnsi="Inter Light" w:cs="Calibri"/>
          <w:i/>
          <w:iCs/>
          <w:color w:val="222222"/>
          <w:sz w:val="24"/>
          <w:szCs w:val="24"/>
          <w:lang w:val="es-ES"/>
        </w:rPr>
        <w:t xml:space="preserve"> a los fabricantes </w:t>
      </w:r>
      <w:r w:rsidR="008F6388" w:rsidRPr="00E72F76">
        <w:rPr>
          <w:rStyle w:val="normaltextrun"/>
          <w:rFonts w:ascii="Inter Light" w:eastAsia="Calibri" w:hAnsi="Inter Light" w:cs="Calibri"/>
          <w:i/>
          <w:iCs/>
          <w:color w:val="222222"/>
          <w:sz w:val="24"/>
          <w:szCs w:val="24"/>
          <w:lang w:val="es-ES"/>
        </w:rPr>
        <w:t>a evitar retrasos</w:t>
      </w:r>
      <w:r w:rsidR="001C741A" w:rsidRPr="00E72F76">
        <w:rPr>
          <w:rStyle w:val="normaltextrun"/>
          <w:rFonts w:ascii="Inter Light" w:eastAsia="Calibri" w:hAnsi="Inter Light" w:cs="Calibri"/>
          <w:i/>
          <w:iCs/>
          <w:color w:val="222222"/>
          <w:sz w:val="24"/>
          <w:szCs w:val="24"/>
          <w:lang w:val="es-ES"/>
        </w:rPr>
        <w:t xml:space="preserve"> en el mercado </w:t>
      </w:r>
      <w:r w:rsidR="008F6388" w:rsidRPr="00E72F76">
        <w:rPr>
          <w:rStyle w:val="normaltextrun"/>
          <w:rFonts w:ascii="Inter Light" w:eastAsia="Calibri" w:hAnsi="Inter Light" w:cs="Calibri"/>
          <w:i/>
          <w:iCs/>
          <w:color w:val="222222"/>
          <w:sz w:val="24"/>
          <w:szCs w:val="24"/>
          <w:lang w:val="es-ES"/>
        </w:rPr>
        <w:t xml:space="preserve">cuando la normativa europea sobre agua potable entre en vigor </w:t>
      </w:r>
      <w:r w:rsidR="00233DDD" w:rsidRPr="00E72F76">
        <w:rPr>
          <w:rStyle w:val="normaltextrun"/>
          <w:rFonts w:ascii="Inter Light" w:eastAsia="Calibri" w:hAnsi="Inter Light" w:cs="Calibri"/>
          <w:i/>
          <w:iCs/>
          <w:color w:val="222222"/>
          <w:sz w:val="24"/>
          <w:szCs w:val="24"/>
          <w:lang w:val="es-ES"/>
        </w:rPr>
        <w:t xml:space="preserve">el 1 </w:t>
      </w:r>
      <w:r w:rsidR="00233DDD" w:rsidRPr="00E72F76">
        <w:rPr>
          <w:rStyle w:val="normaltextrun"/>
          <w:rFonts w:ascii="Inter Light" w:eastAsia="Calibri" w:hAnsi="Inter Light" w:cs="Calibri"/>
          <w:i/>
          <w:iCs/>
          <w:color w:val="222222"/>
          <w:sz w:val="24"/>
          <w:szCs w:val="24"/>
          <w:vertAlign w:val="superscript"/>
          <w:lang w:val="es-ES"/>
        </w:rPr>
        <w:t>de</w:t>
      </w:r>
      <w:r w:rsidR="00233DDD" w:rsidRPr="00E72F76">
        <w:rPr>
          <w:rStyle w:val="normaltextrun"/>
          <w:rFonts w:ascii="Inter Light" w:eastAsia="Calibri" w:hAnsi="Inter Light" w:cs="Calibri"/>
          <w:i/>
          <w:iCs/>
          <w:color w:val="222222"/>
          <w:sz w:val="24"/>
          <w:szCs w:val="24"/>
          <w:lang w:val="es-ES"/>
        </w:rPr>
        <w:t xml:space="preserve"> enero </w:t>
      </w:r>
      <w:r w:rsidR="003D7BBA" w:rsidRPr="00E72F76">
        <w:rPr>
          <w:rStyle w:val="normaltextrun"/>
          <w:rFonts w:ascii="Inter Light" w:eastAsia="Calibri" w:hAnsi="Inter Light" w:cs="Calibri"/>
          <w:i/>
          <w:iCs/>
          <w:color w:val="222222"/>
          <w:sz w:val="24"/>
          <w:szCs w:val="24"/>
          <w:lang w:val="es-ES"/>
        </w:rPr>
        <w:t>de</w:t>
      </w:r>
      <w:r w:rsidR="00233DDD" w:rsidRPr="00E72F76">
        <w:rPr>
          <w:rStyle w:val="normaltextrun"/>
          <w:rFonts w:ascii="Inter Light" w:eastAsia="Calibri" w:hAnsi="Inter Light" w:cs="Calibri"/>
          <w:i/>
          <w:iCs/>
          <w:color w:val="222222"/>
          <w:sz w:val="24"/>
          <w:szCs w:val="24"/>
          <w:lang w:val="es-ES"/>
        </w:rPr>
        <w:t xml:space="preserve"> 2027</w:t>
      </w:r>
    </w:p>
    <w:p w14:paraId="671E51AC" w14:textId="77777777" w:rsidR="00646DF8" w:rsidRPr="00E72F76" w:rsidRDefault="00646DF8" w:rsidP="001C7F2A">
      <w:pPr>
        <w:spacing w:after="0" w:line="240" w:lineRule="auto"/>
        <w:rPr>
          <w:rFonts w:ascii="Inter Light" w:eastAsia="Calibri" w:hAnsi="Inter Light" w:cs="Calibri"/>
          <w:color w:val="222222"/>
          <w:sz w:val="28"/>
          <w:szCs w:val="28"/>
          <w:lang w:val="es-ES"/>
        </w:rPr>
      </w:pPr>
    </w:p>
    <w:p w14:paraId="65845388" w14:textId="065BFF87" w:rsidR="00316A38" w:rsidRPr="00E72F76" w:rsidRDefault="008A23FB" w:rsidP="005D3898">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b/>
          <w:bCs/>
          <w:color w:val="000000" w:themeColor="text1"/>
          <w:lang w:val="es-ES"/>
        </w:rPr>
        <w:t xml:space="preserve">BRUSELAS, Bélgica </w:t>
      </w:r>
      <w:r w:rsidRPr="00E72F76">
        <w:rPr>
          <w:rStyle w:val="normaltextrun"/>
          <w:rFonts w:ascii="Inter Light" w:eastAsia="Calibri" w:hAnsi="Inter Light" w:cs="Calibri"/>
          <w:color w:val="000000" w:themeColor="text1"/>
          <w:lang w:val="es-ES"/>
        </w:rPr>
        <w:t>(</w:t>
      </w:r>
      <w:r w:rsidR="00683FB7" w:rsidRPr="00E72F76">
        <w:rPr>
          <w:rStyle w:val="normaltextrun"/>
          <w:rFonts w:ascii="Inter Light" w:eastAsia="Calibri" w:hAnsi="Inter Light" w:cs="Calibri"/>
          <w:b/>
          <w:bCs/>
          <w:color w:val="000000" w:themeColor="text1"/>
          <w:lang w:val="es-ES"/>
        </w:rPr>
        <w:t xml:space="preserve">3 </w:t>
      </w:r>
      <w:r w:rsidRPr="00E72F76">
        <w:rPr>
          <w:rStyle w:val="normaltextrun"/>
          <w:rFonts w:ascii="Inter Light" w:eastAsia="Calibri" w:hAnsi="Inter Light" w:cs="Calibri"/>
          <w:b/>
          <w:bCs/>
          <w:color w:val="000000" w:themeColor="text1"/>
          <w:lang w:val="es-ES"/>
        </w:rPr>
        <w:t>de</w:t>
      </w:r>
      <w:r w:rsidR="00AB02FF" w:rsidRPr="00E72F76">
        <w:rPr>
          <w:rStyle w:val="normaltextrun"/>
          <w:rFonts w:ascii="Inter Light" w:eastAsia="Calibri" w:hAnsi="Inter Light" w:cs="Calibri"/>
          <w:b/>
          <w:bCs/>
          <w:color w:val="000000" w:themeColor="text1"/>
          <w:lang w:val="es-ES"/>
        </w:rPr>
        <w:t xml:space="preserve"> diciembre </w:t>
      </w:r>
      <w:r w:rsidRPr="00E72F76">
        <w:rPr>
          <w:rStyle w:val="normaltextrun"/>
          <w:rFonts w:ascii="Inter Light" w:eastAsia="Calibri" w:hAnsi="Inter Light" w:cs="Calibri"/>
          <w:b/>
          <w:bCs/>
          <w:color w:val="000000" w:themeColor="text1"/>
          <w:lang w:val="es-ES"/>
        </w:rPr>
        <w:t xml:space="preserve">de 2025) </w:t>
      </w:r>
      <w:r w:rsidRPr="00E72F76">
        <w:rPr>
          <w:rStyle w:val="normaltextrun"/>
          <w:rFonts w:ascii="Inter Light" w:eastAsia="Calibri" w:hAnsi="Inter Light" w:cs="Calibri"/>
          <w:color w:val="000000" w:themeColor="text1"/>
          <w:lang w:val="es-ES"/>
        </w:rPr>
        <w:t xml:space="preserve">— </w:t>
      </w:r>
      <w:r w:rsidR="00A80210" w:rsidRPr="00E72F76">
        <w:rPr>
          <w:rStyle w:val="normaltextrun"/>
          <w:rFonts w:ascii="Inter Light" w:eastAsia="Calibri" w:hAnsi="Inter Light" w:cs="Calibri"/>
          <w:color w:val="000000" w:themeColor="text1"/>
          <w:lang w:val="es-ES"/>
        </w:rPr>
        <w:t xml:space="preserve">A solo 13 meses </w:t>
      </w:r>
      <w:r w:rsidR="00084885" w:rsidRPr="00E72F76">
        <w:rPr>
          <w:rStyle w:val="normaltextrun"/>
          <w:rFonts w:ascii="Inter Light" w:eastAsia="Calibri" w:hAnsi="Inter Light" w:cs="Calibri"/>
          <w:color w:val="000000" w:themeColor="text1"/>
          <w:lang w:val="es-ES"/>
        </w:rPr>
        <w:t xml:space="preserve">de </w:t>
      </w:r>
      <w:r w:rsidR="006D318C" w:rsidRPr="00E72F76">
        <w:rPr>
          <w:rStyle w:val="normaltextrun"/>
          <w:rFonts w:ascii="Inter Light" w:eastAsia="Calibri" w:hAnsi="Inter Light" w:cs="Calibri"/>
          <w:color w:val="000000" w:themeColor="text1"/>
          <w:lang w:val="es-ES"/>
        </w:rPr>
        <w:t>la entrada en vigor de la</w:t>
      </w:r>
      <w:r w:rsidR="00084885" w:rsidRPr="00E72F76">
        <w:rPr>
          <w:rStyle w:val="normaltextrun"/>
          <w:rFonts w:ascii="Inter Light" w:eastAsia="Calibri" w:hAnsi="Inter Light" w:cs="Calibri"/>
          <w:color w:val="000000" w:themeColor="text1"/>
          <w:lang w:val="es-ES"/>
        </w:rPr>
        <w:t xml:space="preserve"> nueva </w:t>
      </w:r>
      <w:r w:rsidR="006D318C" w:rsidRPr="00E72F76">
        <w:rPr>
          <w:rStyle w:val="normaltextrun"/>
          <w:rFonts w:ascii="Inter Light" w:eastAsia="Calibri" w:hAnsi="Inter Light" w:cs="Calibri"/>
          <w:color w:val="000000" w:themeColor="text1"/>
          <w:lang w:val="es-ES"/>
        </w:rPr>
        <w:t xml:space="preserve">normativa </w:t>
      </w:r>
      <w:r w:rsidR="00084885" w:rsidRPr="00E72F76">
        <w:rPr>
          <w:rStyle w:val="normaltextrun"/>
          <w:rFonts w:ascii="Inter Light" w:eastAsia="Calibri" w:hAnsi="Inter Light" w:cs="Calibri"/>
          <w:color w:val="000000" w:themeColor="text1"/>
          <w:lang w:val="es-ES"/>
        </w:rPr>
        <w:t xml:space="preserve">de la UE </w:t>
      </w:r>
      <w:r w:rsidR="006D318C" w:rsidRPr="00E72F76">
        <w:rPr>
          <w:rStyle w:val="normaltextrun"/>
          <w:rFonts w:ascii="Inter Light" w:eastAsia="Calibri" w:hAnsi="Inter Light" w:cs="Calibri"/>
          <w:color w:val="000000" w:themeColor="text1"/>
          <w:lang w:val="es-ES"/>
        </w:rPr>
        <w:t xml:space="preserve">sobre agua potable, </w:t>
      </w:r>
      <w:hyperlink r:id="rId11" w:history="1">
        <w:r w:rsidR="006D318C" w:rsidRPr="00E72F76">
          <w:rPr>
            <w:rStyle w:val="Hyperlink"/>
            <w:rFonts w:ascii="Inter Light" w:eastAsia="Calibri" w:hAnsi="Inter Light" w:cs="Calibri"/>
            <w:sz w:val="22"/>
            <w:szCs w:val="22"/>
            <w:lang w:val="es-ES"/>
          </w:rPr>
          <w:t>NSF</w:t>
        </w:r>
      </w:hyperlink>
      <w:r w:rsidR="00C7428F" w:rsidRPr="00E72F76">
        <w:rPr>
          <w:rStyle w:val="normaltextrun"/>
          <w:rFonts w:ascii="Inter Light" w:eastAsia="Calibri" w:hAnsi="Inter Light" w:cs="Calibri"/>
          <w:color w:val="000000" w:themeColor="text1"/>
          <w:lang w:val="es-ES"/>
        </w:rPr>
        <w:t xml:space="preserve">, líder mundial en normas de salud pública y seguridad, </w:t>
      </w:r>
      <w:r w:rsidR="006D318C" w:rsidRPr="00E72F76">
        <w:rPr>
          <w:rStyle w:val="normaltextrun"/>
          <w:rFonts w:ascii="Inter Light" w:eastAsia="Calibri" w:hAnsi="Inter Light" w:cs="Calibri"/>
          <w:color w:val="000000" w:themeColor="text1"/>
          <w:lang w:val="es-ES"/>
        </w:rPr>
        <w:t xml:space="preserve">ha lanzado hoy sus </w:t>
      </w:r>
      <w:r w:rsidR="005F0F63" w:rsidRPr="00E72F76">
        <w:rPr>
          <w:rStyle w:val="normaltextrun"/>
          <w:rFonts w:ascii="Inter Light" w:eastAsia="Calibri" w:hAnsi="Inter Light" w:cs="Calibri"/>
          <w:color w:val="000000" w:themeColor="text1"/>
          <w:lang w:val="es-ES"/>
        </w:rPr>
        <w:t xml:space="preserve">servicios de preevaluación para ayudar a los fabricantes a cumplir con confianza </w:t>
      </w:r>
      <w:r w:rsidR="00316A38" w:rsidRPr="00E72F76">
        <w:rPr>
          <w:rStyle w:val="normaltextrun"/>
          <w:rFonts w:ascii="Inter Light" w:eastAsia="Calibri" w:hAnsi="Inter Light" w:cs="Calibri"/>
          <w:color w:val="000000" w:themeColor="text1"/>
          <w:lang w:val="es-ES"/>
        </w:rPr>
        <w:t xml:space="preserve">los plazos </w:t>
      </w:r>
      <w:r w:rsidR="00D938E8" w:rsidRPr="00E72F76">
        <w:rPr>
          <w:rStyle w:val="normaltextrun"/>
          <w:rFonts w:ascii="Inter Light" w:eastAsia="Calibri" w:hAnsi="Inter Light" w:cs="Calibri"/>
          <w:color w:val="000000" w:themeColor="text1"/>
          <w:lang w:val="es-ES"/>
        </w:rPr>
        <w:t xml:space="preserve">de cumplimiento de la normativa EU-MHR </w:t>
      </w:r>
      <w:r w:rsidR="005E5B34" w:rsidRPr="00E72F76">
        <w:rPr>
          <w:rStyle w:val="normaltextrun"/>
          <w:rFonts w:ascii="Inter Light" w:eastAsia="Calibri" w:hAnsi="Inter Light" w:cs="Calibri"/>
          <w:color w:val="000000" w:themeColor="text1"/>
          <w:lang w:val="es-ES"/>
        </w:rPr>
        <w:t>(</w:t>
      </w:r>
      <w:r w:rsidR="00A27B6F" w:rsidRPr="00E72F76">
        <w:rPr>
          <w:rStyle w:val="normaltextrun"/>
          <w:rFonts w:ascii="Inter Light" w:eastAsia="Calibri" w:hAnsi="Inter Light" w:cs="Calibri"/>
          <w:color w:val="000000" w:themeColor="text1"/>
          <w:lang w:val="es-ES"/>
        </w:rPr>
        <w:t>requisitos</w:t>
      </w:r>
      <w:r w:rsidR="005E5B34" w:rsidRPr="00E72F76">
        <w:rPr>
          <w:rStyle w:val="normaltextrun"/>
          <w:rFonts w:ascii="Inter Light" w:eastAsia="Calibri" w:hAnsi="Inter Light" w:cs="Calibri"/>
          <w:color w:val="000000" w:themeColor="text1"/>
          <w:lang w:val="es-ES"/>
        </w:rPr>
        <w:t xml:space="preserve"> mínimos de salud)</w:t>
      </w:r>
      <w:r w:rsidR="00316A38" w:rsidRPr="00E72F76">
        <w:rPr>
          <w:rStyle w:val="normaltextrun"/>
          <w:rFonts w:ascii="Inter Light" w:eastAsia="Calibri" w:hAnsi="Inter Light" w:cs="Calibri"/>
          <w:color w:val="000000" w:themeColor="text1"/>
          <w:lang w:val="es-ES"/>
        </w:rPr>
        <w:t>.</w:t>
      </w:r>
    </w:p>
    <w:p w14:paraId="6626A97D" w14:textId="5F04A588" w:rsidR="001D1AE1" w:rsidRPr="00E72F76" w:rsidRDefault="001D1AE1" w:rsidP="4A6F26A2">
      <w:pPr>
        <w:rPr>
          <w:rStyle w:val="normaltextrun"/>
          <w:rFonts w:ascii="Inter Light" w:eastAsia="Calibri" w:hAnsi="Inter Light" w:cs="Calibri"/>
          <w:color w:val="000000" w:themeColor="text1"/>
          <w:lang w:val="es-ES"/>
        </w:rPr>
      </w:pPr>
      <w:hyperlink r:id="rId12">
        <w:r w:rsidRPr="00E72F76">
          <w:rPr>
            <w:rStyle w:val="Hyperlink"/>
            <w:rFonts w:ascii="Inter Light" w:eastAsia="Calibri" w:hAnsi="Inter Light" w:cs="Calibri"/>
            <w:sz w:val="22"/>
            <w:szCs w:val="22"/>
            <w:lang w:val="es-ES"/>
          </w:rPr>
          <w:t>Los servicios de preevaluación</w:t>
        </w:r>
      </w:hyperlink>
      <w:r w:rsidRPr="00E72F76">
        <w:rPr>
          <w:rStyle w:val="normaltextrun"/>
          <w:rFonts w:ascii="Inter Light" w:eastAsia="Calibri" w:hAnsi="Inter Light" w:cs="Calibri"/>
          <w:color w:val="000000" w:themeColor="text1"/>
          <w:lang w:val="es-ES"/>
        </w:rPr>
        <w:t xml:space="preserve"> de NSF responden a las crecientes preocupaciones del sector sobre los cuellos de botella en la certificación, los retrasos en las pruebas y la complejidad</w:t>
      </w:r>
      <w:r w:rsidR="4E48E36F" w:rsidRPr="00E72F76">
        <w:rPr>
          <w:rStyle w:val="normaltextrun"/>
          <w:rFonts w:ascii="Inter Light" w:eastAsia="Calibri" w:hAnsi="Inter Light" w:cs="Calibri"/>
          <w:color w:val="000000" w:themeColor="text1"/>
          <w:lang w:val="es-ES"/>
        </w:rPr>
        <w:t xml:space="preserve"> de la</w:t>
      </w:r>
      <w:r w:rsidRPr="00E72F76">
        <w:rPr>
          <w:rStyle w:val="normaltextrun"/>
          <w:rFonts w:ascii="Inter Light" w:eastAsia="Calibri" w:hAnsi="Inter Light" w:cs="Calibri"/>
          <w:color w:val="000000" w:themeColor="text1"/>
          <w:lang w:val="es-ES"/>
        </w:rPr>
        <w:t xml:space="preserve"> normativa, ya que la Directiva europea revisada sobre el agua potable (DWD) sustituirá a los planes nacionales de los 27 Estados miembros a partir</w:t>
      </w:r>
      <w:r w:rsidR="2F7C50DD" w:rsidRPr="00E72F76">
        <w:rPr>
          <w:rStyle w:val="normaltextrun"/>
          <w:rFonts w:ascii="Inter Light" w:eastAsia="Calibri" w:hAnsi="Inter Light" w:cs="Calibri"/>
          <w:color w:val="000000" w:themeColor="text1"/>
          <w:lang w:val="es-ES"/>
        </w:rPr>
        <w:t xml:space="preserve"> del 1 de</w:t>
      </w:r>
      <w:r w:rsidRPr="00E72F76">
        <w:rPr>
          <w:rStyle w:val="normaltextrun"/>
          <w:rFonts w:ascii="Inter Light" w:eastAsia="Calibri" w:hAnsi="Inter Light" w:cs="Calibri"/>
          <w:color w:val="000000" w:themeColor="text1"/>
          <w:lang w:val="es-ES"/>
        </w:rPr>
        <w:t xml:space="preserve"> enero de 2027.</w:t>
      </w:r>
    </w:p>
    <w:p w14:paraId="42960EC0" w14:textId="6A4A7BDE" w:rsidR="008110F9" w:rsidRPr="00E72F76" w:rsidRDefault="00130280" w:rsidP="004C0E52">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«Mientras que la EU-MHR cambia las reglas del juego para toda la cadena de suministro de agua europea, los fabricantes </w:t>
      </w:r>
      <w:r w:rsidR="00191C4E" w:rsidRPr="00E72F76">
        <w:rPr>
          <w:rStyle w:val="normaltextrun"/>
          <w:rFonts w:ascii="Inter Light" w:eastAsia="Calibri" w:hAnsi="Inter Light" w:cs="Calibri"/>
          <w:color w:val="000000" w:themeColor="text1"/>
          <w:lang w:val="es-ES"/>
        </w:rPr>
        <w:t xml:space="preserve">se enfrentan a </w:t>
      </w:r>
      <w:r w:rsidRPr="00E72F76">
        <w:rPr>
          <w:rStyle w:val="normaltextrun"/>
          <w:rFonts w:ascii="Inter Light" w:eastAsia="Calibri" w:hAnsi="Inter Light" w:cs="Calibri"/>
          <w:color w:val="000000" w:themeColor="text1"/>
          <w:lang w:val="es-ES"/>
        </w:rPr>
        <w:t xml:space="preserve">una tormenta perfecta de plazos ajustados, capacidad de pruebas limitada y nuevos requisitos complejos», afirma David Platt, director de Agua, EMEA, de NSF. «Nuestros servicios de preevaluación de la EU-MHR </w:t>
      </w:r>
      <w:r w:rsidR="00D5492C" w:rsidRPr="00E72F76">
        <w:rPr>
          <w:rStyle w:val="normaltextrun"/>
          <w:rFonts w:ascii="Inter Light" w:eastAsia="Calibri" w:hAnsi="Inter Light" w:cs="Calibri"/>
          <w:color w:val="000000" w:themeColor="text1"/>
          <w:lang w:val="es-ES"/>
        </w:rPr>
        <w:t xml:space="preserve">eliminan la incertidumbre </w:t>
      </w:r>
      <w:r w:rsidR="00671B8F" w:rsidRPr="00E72F76">
        <w:rPr>
          <w:rStyle w:val="normaltextrun"/>
          <w:rFonts w:ascii="Inter Light" w:eastAsia="Calibri" w:hAnsi="Inter Light" w:cs="Calibri"/>
          <w:color w:val="000000" w:themeColor="text1"/>
          <w:lang w:val="es-ES"/>
        </w:rPr>
        <w:t xml:space="preserve">al </w:t>
      </w:r>
      <w:r w:rsidR="009660D7" w:rsidRPr="00E72F76">
        <w:rPr>
          <w:rStyle w:val="normaltextrun"/>
          <w:rFonts w:ascii="Inter Light" w:eastAsia="Calibri" w:hAnsi="Inter Light" w:cs="Calibri"/>
          <w:color w:val="000000" w:themeColor="text1"/>
          <w:lang w:val="es-ES"/>
        </w:rPr>
        <w:t xml:space="preserve">permitirle </w:t>
      </w:r>
      <w:r w:rsidR="00B5649D" w:rsidRPr="00E72F76">
        <w:rPr>
          <w:rStyle w:val="normaltextrun"/>
          <w:rFonts w:ascii="Inter Light" w:eastAsia="Calibri" w:hAnsi="Inter Light" w:cs="Calibri"/>
          <w:color w:val="000000" w:themeColor="text1"/>
          <w:lang w:val="es-ES"/>
        </w:rPr>
        <w:t>prepararse ahora para la EU-MHR. Identifica</w:t>
      </w:r>
      <w:r w:rsidR="3A1DA394" w:rsidRPr="00E72F76">
        <w:rPr>
          <w:rStyle w:val="normaltextrun"/>
          <w:rFonts w:ascii="Inter Light" w:eastAsia="Calibri" w:hAnsi="Inter Light" w:cs="Calibri"/>
          <w:color w:val="000000" w:themeColor="text1"/>
          <w:lang w:val="es-ES"/>
        </w:rPr>
        <w:t>ndo las</w:t>
      </w:r>
      <w:r w:rsidR="00207021" w:rsidRPr="00E72F76">
        <w:rPr>
          <w:rStyle w:val="normaltextrun"/>
          <w:rFonts w:ascii="Inter Light" w:eastAsia="Calibri" w:hAnsi="Inter Light" w:cs="Calibri"/>
          <w:color w:val="000000" w:themeColor="text1"/>
          <w:lang w:val="es-ES"/>
        </w:rPr>
        <w:t xml:space="preserve"> deficiencias de cumplimiento </w:t>
      </w:r>
      <w:r w:rsidR="00E257F5" w:rsidRPr="00E72F76">
        <w:rPr>
          <w:rStyle w:val="normaltextrun"/>
          <w:rFonts w:ascii="Inter Light" w:eastAsia="Calibri" w:hAnsi="Inter Light" w:cs="Calibri"/>
          <w:color w:val="000000" w:themeColor="text1"/>
          <w:lang w:val="es-ES"/>
        </w:rPr>
        <w:t xml:space="preserve">y </w:t>
      </w:r>
      <w:r w:rsidR="00AF78E0" w:rsidRPr="00E72F76">
        <w:rPr>
          <w:rStyle w:val="normaltextrun"/>
          <w:rFonts w:ascii="Inter Light" w:eastAsia="Calibri" w:hAnsi="Inter Light" w:cs="Calibri"/>
          <w:color w:val="000000" w:themeColor="text1"/>
          <w:lang w:val="es-ES"/>
        </w:rPr>
        <w:t>dan</w:t>
      </w:r>
      <w:r w:rsidR="58134521" w:rsidRPr="00E72F76">
        <w:rPr>
          <w:rStyle w:val="normaltextrun"/>
          <w:rFonts w:ascii="Inter Light" w:eastAsia="Calibri" w:hAnsi="Inter Light" w:cs="Calibri"/>
          <w:color w:val="000000" w:themeColor="text1"/>
          <w:lang w:val="es-ES"/>
        </w:rPr>
        <w:t>do</w:t>
      </w:r>
      <w:r w:rsidR="00AF78E0" w:rsidRPr="00E72F76">
        <w:rPr>
          <w:rStyle w:val="normaltextrun"/>
          <w:rFonts w:ascii="Inter Light" w:eastAsia="Calibri" w:hAnsi="Inter Light" w:cs="Calibri"/>
          <w:color w:val="000000" w:themeColor="text1"/>
          <w:lang w:val="es-ES"/>
        </w:rPr>
        <w:t xml:space="preserve"> </w:t>
      </w:r>
      <w:r w:rsidRPr="00E72F76">
        <w:rPr>
          <w:rStyle w:val="normaltextrun"/>
          <w:rFonts w:ascii="Inter Light" w:eastAsia="Calibri" w:hAnsi="Inter Light" w:cs="Calibri"/>
          <w:color w:val="000000" w:themeColor="text1"/>
          <w:lang w:val="es-ES"/>
        </w:rPr>
        <w:t xml:space="preserve">a las empresas </w:t>
      </w:r>
      <w:r w:rsidR="00C51ED4" w:rsidRPr="00E72F76">
        <w:rPr>
          <w:rStyle w:val="normaltextrun"/>
          <w:rFonts w:ascii="Inter Light" w:eastAsia="Calibri" w:hAnsi="Inter Light" w:cs="Calibri"/>
          <w:color w:val="000000" w:themeColor="text1"/>
          <w:lang w:val="es-ES"/>
        </w:rPr>
        <w:t xml:space="preserve">una </w:t>
      </w:r>
      <w:r w:rsidR="00896183" w:rsidRPr="00E72F76">
        <w:rPr>
          <w:rStyle w:val="normaltextrun"/>
          <w:rFonts w:ascii="Inter Light" w:eastAsia="Calibri" w:hAnsi="Inter Light" w:cs="Calibri"/>
          <w:color w:val="000000" w:themeColor="text1"/>
          <w:lang w:val="es-ES"/>
        </w:rPr>
        <w:t xml:space="preserve">ventaja </w:t>
      </w:r>
      <w:r w:rsidRPr="00E72F76">
        <w:rPr>
          <w:rStyle w:val="normaltextrun"/>
          <w:rFonts w:ascii="Inter Light" w:eastAsia="Calibri" w:hAnsi="Inter Light" w:cs="Calibri"/>
          <w:color w:val="000000" w:themeColor="text1"/>
          <w:lang w:val="es-ES"/>
        </w:rPr>
        <w:t>para asegurar el acceso al mercado europeo».</w:t>
      </w:r>
    </w:p>
    <w:p w14:paraId="2A67251E" w14:textId="75927226" w:rsidR="00F047F1" w:rsidRPr="00E72F76" w:rsidRDefault="00663A98" w:rsidP="00F81ABF">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El </w:t>
      </w:r>
      <w:r w:rsidR="00896183" w:rsidRPr="00E72F76">
        <w:rPr>
          <w:rStyle w:val="normaltextrun"/>
          <w:rFonts w:ascii="Inter Light" w:eastAsia="Calibri" w:hAnsi="Inter Light" w:cs="Calibri"/>
          <w:color w:val="000000" w:themeColor="text1"/>
          <w:lang w:val="es-ES"/>
        </w:rPr>
        <w:t xml:space="preserve">nuevo </w:t>
      </w:r>
      <w:r w:rsidRPr="00E72F76">
        <w:rPr>
          <w:rStyle w:val="normaltextrun"/>
          <w:rFonts w:ascii="Inter Light" w:eastAsia="Calibri" w:hAnsi="Inter Light" w:cs="Calibri"/>
          <w:color w:val="000000" w:themeColor="text1"/>
          <w:lang w:val="es-ES"/>
        </w:rPr>
        <w:t xml:space="preserve">servicio </w:t>
      </w:r>
      <w:r w:rsidR="00C05709" w:rsidRPr="00E72F76">
        <w:rPr>
          <w:rStyle w:val="normaltextrun"/>
          <w:rFonts w:ascii="Inter Light" w:eastAsia="Calibri" w:hAnsi="Inter Light" w:cs="Calibri"/>
          <w:color w:val="000000" w:themeColor="text1"/>
          <w:lang w:val="es-ES"/>
        </w:rPr>
        <w:t xml:space="preserve">evalúa la información técnica </w:t>
      </w:r>
      <w:r w:rsidR="00545740" w:rsidRPr="00E72F76">
        <w:rPr>
          <w:rStyle w:val="normaltextrun"/>
          <w:rFonts w:ascii="Inter Light" w:eastAsia="Calibri" w:hAnsi="Inter Light" w:cs="Calibri"/>
          <w:color w:val="000000" w:themeColor="text1"/>
          <w:lang w:val="es-ES"/>
        </w:rPr>
        <w:t xml:space="preserve">sobre </w:t>
      </w:r>
      <w:r w:rsidR="00C05709" w:rsidRPr="00E72F76">
        <w:rPr>
          <w:rStyle w:val="normaltextrun"/>
          <w:rFonts w:ascii="Inter Light" w:eastAsia="Calibri" w:hAnsi="Inter Light" w:cs="Calibri"/>
          <w:color w:val="000000" w:themeColor="text1"/>
          <w:lang w:val="es-ES"/>
        </w:rPr>
        <w:t xml:space="preserve">materiales y formulaciones, evalúa </w:t>
      </w:r>
      <w:r w:rsidR="0025457C" w:rsidRPr="00E72F76">
        <w:rPr>
          <w:rStyle w:val="normaltextrun"/>
          <w:rFonts w:ascii="Inter Light" w:eastAsia="Calibri" w:hAnsi="Inter Light" w:cs="Calibri"/>
          <w:color w:val="000000" w:themeColor="text1"/>
          <w:lang w:val="es-ES"/>
        </w:rPr>
        <w:t>las instalaciones de producción y los sistemas de calidad</w:t>
      </w:r>
      <w:r w:rsidR="00693795" w:rsidRPr="00E72F76">
        <w:rPr>
          <w:rStyle w:val="normaltextrun"/>
          <w:rFonts w:ascii="Inter Light" w:eastAsia="Calibri" w:hAnsi="Inter Light" w:cs="Calibri"/>
          <w:color w:val="000000" w:themeColor="text1"/>
          <w:lang w:val="es-ES"/>
        </w:rPr>
        <w:t xml:space="preserve">, y realiza pruebas </w:t>
      </w:r>
      <w:r w:rsidR="002F5CFF" w:rsidRPr="00E72F76">
        <w:rPr>
          <w:rStyle w:val="normaltextrun"/>
          <w:rFonts w:ascii="Inter Light" w:eastAsia="Calibri" w:hAnsi="Inter Light" w:cs="Calibri"/>
          <w:color w:val="000000" w:themeColor="text1"/>
          <w:lang w:val="es-ES"/>
        </w:rPr>
        <w:t xml:space="preserve">en </w:t>
      </w:r>
      <w:r w:rsidR="00D423A2" w:rsidRPr="00E72F76">
        <w:rPr>
          <w:rStyle w:val="normaltextrun"/>
          <w:rFonts w:ascii="Inter Light" w:eastAsia="Calibri" w:hAnsi="Inter Light" w:cs="Calibri"/>
          <w:color w:val="000000" w:themeColor="text1"/>
          <w:lang w:val="es-ES"/>
        </w:rPr>
        <w:t>laboratorios</w:t>
      </w:r>
      <w:r w:rsidR="00EA5CD5" w:rsidRPr="00E72F76">
        <w:rPr>
          <w:rStyle w:val="normaltextrun"/>
          <w:rFonts w:ascii="Inter Light" w:eastAsia="Calibri" w:hAnsi="Inter Light" w:cs="Calibri"/>
          <w:color w:val="000000" w:themeColor="text1"/>
          <w:lang w:val="es-ES"/>
        </w:rPr>
        <w:t xml:space="preserve"> europeos </w:t>
      </w:r>
      <w:r w:rsidR="0025457C" w:rsidRPr="00E72F76">
        <w:rPr>
          <w:rStyle w:val="normaltextrun"/>
          <w:rFonts w:ascii="Inter Light" w:eastAsia="Calibri" w:hAnsi="Inter Light" w:cs="Calibri"/>
          <w:color w:val="000000" w:themeColor="text1"/>
          <w:lang w:val="es-ES"/>
        </w:rPr>
        <w:t>en condiciones EU-MHR</w:t>
      </w:r>
      <w:r w:rsidR="00962BB3" w:rsidRPr="00E72F76">
        <w:rPr>
          <w:rStyle w:val="normaltextrun"/>
          <w:rFonts w:ascii="Inter Light" w:eastAsia="Calibri" w:hAnsi="Inter Light" w:cs="Calibri"/>
          <w:color w:val="000000" w:themeColor="text1"/>
          <w:lang w:val="es-ES"/>
        </w:rPr>
        <w:t xml:space="preserve">. </w:t>
      </w:r>
      <w:r w:rsidR="00017F17" w:rsidRPr="00E72F76">
        <w:rPr>
          <w:rStyle w:val="normaltextrun"/>
          <w:rFonts w:ascii="Inter Light" w:eastAsia="Calibri" w:hAnsi="Inter Light" w:cs="Calibri"/>
          <w:color w:val="000000" w:themeColor="text1"/>
          <w:lang w:val="es-ES"/>
        </w:rPr>
        <w:t xml:space="preserve">Da soporte </w:t>
      </w:r>
      <w:r w:rsidR="00780A47" w:rsidRPr="00E72F76">
        <w:rPr>
          <w:rStyle w:val="normaltextrun"/>
          <w:rFonts w:ascii="Inter Light" w:eastAsia="Calibri" w:hAnsi="Inter Light" w:cs="Calibri"/>
          <w:color w:val="000000" w:themeColor="text1"/>
          <w:lang w:val="es-ES"/>
        </w:rPr>
        <w:t xml:space="preserve">a los fabricantes de </w:t>
      </w:r>
      <w:r w:rsidR="006473B7" w:rsidRPr="00E72F76">
        <w:rPr>
          <w:rStyle w:val="normaltextrun"/>
          <w:rFonts w:ascii="Inter Light" w:eastAsia="Calibri" w:hAnsi="Inter Light" w:cs="Calibri"/>
          <w:color w:val="000000" w:themeColor="text1"/>
          <w:lang w:val="es-ES"/>
        </w:rPr>
        <w:t>todos los productos</w:t>
      </w:r>
      <w:r w:rsidR="008F3E7E" w:rsidRPr="00E72F76">
        <w:rPr>
          <w:rStyle w:val="normaltextrun"/>
          <w:rFonts w:ascii="Inter Light" w:eastAsia="Calibri" w:hAnsi="Inter Light" w:cs="Calibri"/>
          <w:color w:val="000000" w:themeColor="text1"/>
          <w:lang w:val="es-ES"/>
        </w:rPr>
        <w:t xml:space="preserve"> finales </w:t>
      </w:r>
      <w:r w:rsidR="006473B7" w:rsidRPr="00E72F76">
        <w:rPr>
          <w:rStyle w:val="normaltextrun"/>
          <w:rFonts w:ascii="Inter Light" w:eastAsia="Calibri" w:hAnsi="Inter Light" w:cs="Calibri"/>
          <w:color w:val="000000" w:themeColor="text1"/>
          <w:lang w:val="es-ES"/>
        </w:rPr>
        <w:t>que entran en contacto con el agua potable, desde tuberías, válvulas y accesorios hasta juntas y bombas</w:t>
      </w:r>
      <w:r w:rsidR="00B14F4C" w:rsidRPr="00E72F76">
        <w:rPr>
          <w:rStyle w:val="normaltextrun"/>
          <w:rFonts w:ascii="Inter Light" w:eastAsia="Calibri" w:hAnsi="Inter Light" w:cs="Calibri"/>
          <w:color w:val="000000" w:themeColor="text1"/>
          <w:lang w:val="es-ES"/>
        </w:rPr>
        <w:t>, antes de que comience la certificación formal</w:t>
      </w:r>
      <w:r w:rsidR="006473B7" w:rsidRPr="00E72F76">
        <w:rPr>
          <w:rStyle w:val="normaltextrun"/>
          <w:rFonts w:ascii="Inter Light" w:eastAsia="Calibri" w:hAnsi="Inter Light" w:cs="Calibri"/>
          <w:color w:val="000000" w:themeColor="text1"/>
          <w:lang w:val="es-ES"/>
        </w:rPr>
        <w:t>.</w:t>
      </w:r>
    </w:p>
    <w:p w14:paraId="1CD00B42" w14:textId="43444C8A" w:rsidR="00B80DFC" w:rsidRPr="00E72F76" w:rsidRDefault="00B80DFC" w:rsidP="00B80DFC">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NSF ha desarrollado recientemente </w:t>
      </w:r>
      <w:hyperlink r:id="rId13" w:history="1">
        <w:r w:rsidRPr="00E72F76">
          <w:rPr>
            <w:rStyle w:val="Hyperlink"/>
            <w:rFonts w:ascii="Inter Light" w:eastAsia="Calibri" w:hAnsi="Inter Light" w:cs="Calibri"/>
            <w:sz w:val="22"/>
            <w:szCs w:val="22"/>
            <w:lang w:val="es-ES"/>
          </w:rPr>
          <w:t xml:space="preserve">el Protocolo 534 </w:t>
        </w:r>
      </w:hyperlink>
      <w:hyperlink r:id="rId14" w:history="1">
        <w:r w:rsidR="00963C1E" w:rsidRPr="00E72F76">
          <w:rPr>
            <w:rStyle w:val="Hyperlink"/>
            <w:rFonts w:ascii="Inter Light" w:eastAsia="Calibri" w:hAnsi="Inter Light" w:cs="Calibri"/>
            <w:sz w:val="22"/>
            <w:szCs w:val="22"/>
            <w:lang w:val="es-ES"/>
          </w:rPr>
          <w:t>(P534)</w:t>
        </w:r>
      </w:hyperlink>
      <w:r w:rsidRPr="00E72F76">
        <w:rPr>
          <w:rStyle w:val="normaltextrun"/>
          <w:rFonts w:ascii="Inter Light" w:eastAsia="Calibri" w:hAnsi="Inter Light" w:cs="Calibri"/>
          <w:color w:val="000000" w:themeColor="text1"/>
          <w:lang w:val="es-ES"/>
        </w:rPr>
        <w:t xml:space="preserve"> para abordar los retos a los que se enfrentan los proveedores de materias primas y productos intermedios en los mercados europeos. </w:t>
      </w:r>
      <w:r w:rsidR="005006C6" w:rsidRPr="00E72F76">
        <w:rPr>
          <w:rStyle w:val="normaltextrun"/>
          <w:rFonts w:ascii="Inter Light" w:eastAsia="Calibri" w:hAnsi="Inter Light" w:cs="Calibri"/>
          <w:color w:val="000000" w:themeColor="text1"/>
          <w:lang w:val="es-ES"/>
        </w:rPr>
        <w:t xml:space="preserve">El P534 </w:t>
      </w:r>
      <w:r w:rsidRPr="00E72F76">
        <w:rPr>
          <w:rStyle w:val="normaltextrun"/>
          <w:rFonts w:ascii="Inter Light" w:eastAsia="Calibri" w:hAnsi="Inter Light" w:cs="Calibri"/>
          <w:color w:val="000000" w:themeColor="text1"/>
          <w:lang w:val="es-ES"/>
        </w:rPr>
        <w:t xml:space="preserve">permite a los fabricantes verificar la seguridad y el cumplimiento de los materiales en las primeras fases de la producción, lo que reduce </w:t>
      </w:r>
      <w:r w:rsidRPr="00E72F76">
        <w:rPr>
          <w:rStyle w:val="normaltextrun"/>
          <w:rFonts w:ascii="Inter Light" w:eastAsia="Calibri" w:hAnsi="Inter Light" w:cs="Calibri"/>
          <w:color w:val="000000" w:themeColor="text1"/>
          <w:lang w:val="es-ES"/>
        </w:rPr>
        <w:lastRenderedPageBreak/>
        <w:t>significativamente el riesgo en las fases posteriores y acelera la preparación para los requisitos del EU-MHR.</w:t>
      </w:r>
    </w:p>
    <w:p w14:paraId="30C069CD" w14:textId="2FCB9FD3" w:rsidR="006A24CF" w:rsidRPr="00E72F76" w:rsidRDefault="00B80DFC" w:rsidP="00B80DFC">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El P534 abarca toda la gama de productos previos, desde granulados plásticos e ingredientes de formulación, como colorantes, disolventes, rellenos, estabilizadores y antioxidantes, hasta mezclas complejas que incluyen fibra de vidrio, agentes de dimensionamiento y masterbatches. El protocolo también evalúa productos intermedios, como ingredientes para materiales cementosos y endurecedores de recubrimientos, así como productos aplicados in situ, </w:t>
      </w:r>
      <w:r w:rsidR="00956405" w:rsidRPr="00E72F76">
        <w:rPr>
          <w:rStyle w:val="normaltextrun"/>
          <w:rFonts w:ascii="Inter Light" w:eastAsia="Calibri" w:hAnsi="Inter Light" w:cs="Calibri"/>
          <w:color w:val="000000" w:themeColor="text1"/>
          <w:lang w:val="es-ES"/>
        </w:rPr>
        <w:t xml:space="preserve">incluidos </w:t>
      </w:r>
      <w:r w:rsidRPr="00E72F76">
        <w:rPr>
          <w:rStyle w:val="normaltextrun"/>
          <w:rFonts w:ascii="Inter Light" w:eastAsia="Calibri" w:hAnsi="Inter Light" w:cs="Calibri"/>
          <w:color w:val="000000" w:themeColor="text1"/>
          <w:lang w:val="es-ES"/>
        </w:rPr>
        <w:t xml:space="preserve">recubrimientos </w:t>
      </w:r>
      <w:r w:rsidR="00A54F5B" w:rsidRPr="00E72F76">
        <w:rPr>
          <w:rStyle w:val="normaltextrun"/>
          <w:rFonts w:ascii="Inter Light" w:eastAsia="Calibri" w:hAnsi="Inter Light" w:cs="Calibri"/>
          <w:color w:val="000000" w:themeColor="text1"/>
          <w:lang w:val="es-ES"/>
        </w:rPr>
        <w:t xml:space="preserve">y </w:t>
      </w:r>
      <w:r w:rsidRPr="00E72F76">
        <w:rPr>
          <w:rStyle w:val="normaltextrun"/>
          <w:rFonts w:ascii="Inter Light" w:eastAsia="Calibri" w:hAnsi="Inter Light" w:cs="Calibri"/>
          <w:color w:val="000000" w:themeColor="text1"/>
          <w:lang w:val="es-ES"/>
        </w:rPr>
        <w:t>resinas epoxi.</w:t>
      </w:r>
    </w:p>
    <w:p w14:paraId="1C305EDD" w14:textId="4C85762D" w:rsidR="00245316" w:rsidRPr="00E72F76" w:rsidRDefault="00245316" w:rsidP="00F81ABF">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«La transición de los planes nacionales fragmentados a las normas armonizadas de la UE representa el mayor cambio normativo en materia de seguridad del agua en Europa en décadas </w:t>
      </w:r>
      <w:r w:rsidR="00E567E6" w:rsidRPr="00E72F76">
        <w:rPr>
          <w:rStyle w:val="normaltextrun"/>
          <w:rFonts w:ascii="Inter Light" w:eastAsia="Calibri" w:hAnsi="Inter Light" w:cs="Calibri"/>
          <w:color w:val="000000" w:themeColor="text1"/>
          <w:lang w:val="es-ES"/>
        </w:rPr>
        <w:t>y afecta a miles de fabricantes</w:t>
      </w:r>
      <w:r w:rsidRPr="00E72F76">
        <w:rPr>
          <w:rStyle w:val="normaltextrun"/>
          <w:rFonts w:ascii="Inter Light" w:eastAsia="Calibri" w:hAnsi="Inter Light" w:cs="Calibri"/>
          <w:color w:val="000000" w:themeColor="text1"/>
          <w:lang w:val="es-ES"/>
        </w:rPr>
        <w:t xml:space="preserve">», afirma Samantha Duffy, directora sénior de Programas Globales de Agua, UE y Reino Unido, de NSF. </w:t>
      </w:r>
      <w:r w:rsidR="00C2472F" w:rsidRPr="00E72F76">
        <w:rPr>
          <w:rStyle w:val="normaltextrun"/>
          <w:rFonts w:ascii="Inter Light" w:eastAsia="Calibri" w:hAnsi="Inter Light" w:cs="Calibri"/>
          <w:color w:val="000000" w:themeColor="text1"/>
          <w:lang w:val="es-ES"/>
        </w:rPr>
        <w:t xml:space="preserve">«La preparación temprana es </w:t>
      </w:r>
      <w:r w:rsidR="0096672E" w:rsidRPr="00E72F76">
        <w:rPr>
          <w:rStyle w:val="normaltextrun"/>
          <w:rFonts w:ascii="Inter Light" w:eastAsia="Calibri" w:hAnsi="Inter Light" w:cs="Calibri"/>
          <w:color w:val="000000" w:themeColor="text1"/>
          <w:lang w:val="es-ES"/>
        </w:rPr>
        <w:t xml:space="preserve">fundamental; </w:t>
      </w:r>
      <w:r w:rsidRPr="00E72F76">
        <w:rPr>
          <w:rStyle w:val="normaltextrun"/>
          <w:rFonts w:ascii="Inter Light" w:eastAsia="Calibri" w:hAnsi="Inter Light" w:cs="Calibri"/>
          <w:color w:val="000000" w:themeColor="text1"/>
          <w:lang w:val="es-ES"/>
        </w:rPr>
        <w:t>las empresas que comiencen ahora su proceso de cumplimiento mantendrán una ventaja competitiva, mientras que otras se enfrentarán a posibles retrasos y a la exclusión del mercado».</w:t>
      </w:r>
    </w:p>
    <w:p w14:paraId="1AF9EF1E" w14:textId="583CB801" w:rsidR="00962BB3" w:rsidRPr="00E72F76" w:rsidRDefault="00962BB3" w:rsidP="00984825">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La nueva </w:t>
      </w:r>
      <w:r w:rsidR="0062624C" w:rsidRPr="00E72F76">
        <w:rPr>
          <w:rStyle w:val="normaltextrun"/>
          <w:rFonts w:ascii="Inter Light" w:eastAsia="Calibri" w:hAnsi="Inter Light" w:cs="Calibri"/>
          <w:color w:val="000000" w:themeColor="text1"/>
          <w:lang w:val="es-ES"/>
        </w:rPr>
        <w:t>normativa</w:t>
      </w:r>
      <w:r w:rsidRPr="00E72F76">
        <w:rPr>
          <w:rStyle w:val="normaltextrun"/>
          <w:rFonts w:ascii="Inter Light" w:eastAsia="Calibri" w:hAnsi="Inter Light" w:cs="Calibri"/>
          <w:color w:val="000000" w:themeColor="text1"/>
          <w:lang w:val="es-ES"/>
        </w:rPr>
        <w:t xml:space="preserve"> EU-MHR </w:t>
      </w:r>
      <w:r w:rsidR="00ED3F79" w:rsidRPr="00E72F76">
        <w:rPr>
          <w:rStyle w:val="normaltextrun"/>
          <w:rFonts w:ascii="Inter Light" w:eastAsia="Calibri" w:hAnsi="Inter Light" w:cs="Calibri"/>
          <w:color w:val="000000" w:themeColor="text1"/>
          <w:lang w:val="es-ES"/>
        </w:rPr>
        <w:t xml:space="preserve">sustituye </w:t>
      </w:r>
      <w:r w:rsidR="00EC690D" w:rsidRPr="00E72F76">
        <w:rPr>
          <w:rStyle w:val="normaltextrun"/>
          <w:rFonts w:ascii="Inter Light" w:eastAsia="Calibri" w:hAnsi="Inter Light" w:cs="Calibri"/>
          <w:color w:val="000000" w:themeColor="text1"/>
          <w:lang w:val="es-ES"/>
        </w:rPr>
        <w:t xml:space="preserve">todas </w:t>
      </w:r>
      <w:r w:rsidRPr="00E72F76">
        <w:rPr>
          <w:rStyle w:val="normaltextrun"/>
          <w:rFonts w:ascii="Inter Light" w:eastAsia="Calibri" w:hAnsi="Inter Light" w:cs="Calibri"/>
          <w:color w:val="000000" w:themeColor="text1"/>
          <w:lang w:val="es-ES"/>
        </w:rPr>
        <w:t xml:space="preserve">las normas nacionales </w:t>
      </w:r>
      <w:r w:rsidR="00D70054" w:rsidRPr="00E72F76">
        <w:rPr>
          <w:rStyle w:val="normaltextrun"/>
          <w:rFonts w:ascii="Inter Light" w:eastAsia="Calibri" w:hAnsi="Inter Light" w:cs="Calibri"/>
          <w:color w:val="000000" w:themeColor="text1"/>
          <w:lang w:val="es-ES"/>
        </w:rPr>
        <w:t>de Europa</w:t>
      </w:r>
      <w:r w:rsidR="006C23F1" w:rsidRPr="00E72F76">
        <w:rPr>
          <w:rStyle w:val="normaltextrun"/>
          <w:rFonts w:ascii="Inter Light" w:eastAsia="Calibri" w:hAnsi="Inter Light" w:cs="Calibri"/>
          <w:color w:val="000000" w:themeColor="text1"/>
          <w:lang w:val="es-ES"/>
        </w:rPr>
        <w:t xml:space="preserve">, </w:t>
      </w:r>
      <w:r w:rsidRPr="00E72F76">
        <w:rPr>
          <w:rStyle w:val="normaltextrun"/>
          <w:rFonts w:ascii="Inter Light" w:eastAsia="Calibri" w:hAnsi="Inter Light" w:cs="Calibri"/>
          <w:color w:val="000000" w:themeColor="text1"/>
          <w:lang w:val="es-ES"/>
        </w:rPr>
        <w:t xml:space="preserve">como </w:t>
      </w:r>
      <w:hyperlink r:id="rId15" w:history="1">
        <w:r w:rsidRPr="00E72F76">
          <w:rPr>
            <w:rStyle w:val="Hyperlink"/>
            <w:rFonts w:ascii="Inter Light" w:eastAsia="Calibri" w:hAnsi="Inter Light" w:cs="Calibri"/>
            <w:sz w:val="22"/>
            <w:szCs w:val="22"/>
            <w:lang w:val="es-ES"/>
          </w:rPr>
          <w:t>la certificación ACS de Francia</w:t>
        </w:r>
      </w:hyperlink>
      <w:r w:rsidRPr="00E72F76">
        <w:rPr>
          <w:rStyle w:val="normaltextrun"/>
          <w:rFonts w:ascii="Inter Light" w:eastAsia="Calibri" w:hAnsi="Inter Light" w:cs="Calibri"/>
          <w:color w:val="000000" w:themeColor="text1"/>
          <w:lang w:val="es-ES"/>
        </w:rPr>
        <w:t xml:space="preserve"> y </w:t>
      </w:r>
      <w:hyperlink r:id="rId16" w:history="1">
        <w:r w:rsidRPr="00E72F76">
          <w:rPr>
            <w:rStyle w:val="Hyperlink"/>
            <w:rFonts w:ascii="Inter Light" w:eastAsia="Calibri" w:hAnsi="Inter Light" w:cs="Calibri"/>
            <w:sz w:val="22"/>
            <w:szCs w:val="22"/>
            <w:lang w:val="es-ES"/>
          </w:rPr>
          <w:t>las directrices UBA de Alemania</w:t>
        </w:r>
      </w:hyperlink>
      <w:r w:rsidR="006C23F1" w:rsidRPr="00E72F76">
        <w:rPr>
          <w:rStyle w:val="normaltextrun"/>
          <w:rFonts w:ascii="Inter Light" w:eastAsia="Calibri" w:hAnsi="Inter Light" w:cs="Calibri"/>
          <w:color w:val="000000" w:themeColor="text1"/>
          <w:lang w:val="es-ES"/>
        </w:rPr>
        <w:t xml:space="preserve">, </w:t>
      </w:r>
      <w:r w:rsidRPr="00E72F76">
        <w:rPr>
          <w:rStyle w:val="normaltextrun"/>
          <w:rFonts w:ascii="Inter Light" w:eastAsia="Calibri" w:hAnsi="Inter Light" w:cs="Calibri"/>
          <w:color w:val="000000" w:themeColor="text1"/>
          <w:lang w:val="es-ES"/>
        </w:rPr>
        <w:t xml:space="preserve">por </w:t>
      </w:r>
      <w:r w:rsidR="00D70054" w:rsidRPr="00E72F76">
        <w:rPr>
          <w:rStyle w:val="normaltextrun"/>
          <w:rFonts w:ascii="Inter Light" w:eastAsia="Calibri" w:hAnsi="Inter Light" w:cs="Calibri"/>
          <w:color w:val="000000" w:themeColor="text1"/>
          <w:lang w:val="es-ES"/>
        </w:rPr>
        <w:t xml:space="preserve">una única </w:t>
      </w:r>
      <w:r w:rsidRPr="00E72F76">
        <w:rPr>
          <w:rStyle w:val="normaltextrun"/>
          <w:rFonts w:ascii="Inter Light" w:eastAsia="Calibri" w:hAnsi="Inter Light" w:cs="Calibri"/>
          <w:color w:val="000000" w:themeColor="text1"/>
          <w:lang w:val="es-ES"/>
        </w:rPr>
        <w:t xml:space="preserve">norma unificada </w:t>
      </w:r>
      <w:r w:rsidR="000A39F8" w:rsidRPr="00E72F76">
        <w:rPr>
          <w:rStyle w:val="normaltextrun"/>
          <w:rFonts w:ascii="Inter Light" w:eastAsia="Calibri" w:hAnsi="Inter Light" w:cs="Calibri"/>
          <w:color w:val="000000" w:themeColor="text1"/>
          <w:lang w:val="es-ES"/>
        </w:rPr>
        <w:t>basada en el riesgo</w:t>
      </w:r>
      <w:r w:rsidR="00984825" w:rsidRPr="00E72F76">
        <w:rPr>
          <w:rStyle w:val="normaltextrun"/>
          <w:rFonts w:ascii="Inter Light" w:eastAsia="Calibri" w:hAnsi="Inter Light" w:cs="Calibri"/>
          <w:color w:val="000000" w:themeColor="text1"/>
          <w:lang w:val="es-ES"/>
        </w:rPr>
        <w:t xml:space="preserve">. El cumplimiento de la normativa </w:t>
      </w:r>
      <w:r w:rsidR="00165299" w:rsidRPr="00E72F76">
        <w:rPr>
          <w:rStyle w:val="normaltextrun"/>
          <w:rFonts w:ascii="Inter Light" w:eastAsia="Calibri" w:hAnsi="Inter Light" w:cs="Calibri"/>
          <w:color w:val="000000" w:themeColor="text1"/>
          <w:lang w:val="es-ES"/>
        </w:rPr>
        <w:t xml:space="preserve">exige </w:t>
      </w:r>
      <w:r w:rsidR="00984825" w:rsidRPr="00E72F76">
        <w:rPr>
          <w:rStyle w:val="normaltextrun"/>
          <w:rFonts w:ascii="Inter Light" w:eastAsia="Calibri" w:hAnsi="Inter Light" w:cs="Calibri"/>
          <w:color w:val="000000" w:themeColor="text1"/>
          <w:lang w:val="es-ES"/>
        </w:rPr>
        <w:t xml:space="preserve">ahora </w:t>
      </w:r>
      <w:r w:rsidR="00165299" w:rsidRPr="00E72F76">
        <w:rPr>
          <w:rStyle w:val="normaltextrun"/>
          <w:rFonts w:ascii="Inter Light" w:eastAsia="Calibri" w:hAnsi="Inter Light" w:cs="Calibri"/>
          <w:color w:val="000000" w:themeColor="text1"/>
          <w:lang w:val="es-ES"/>
        </w:rPr>
        <w:t xml:space="preserve">una certificación independiente por parte de terceros, auditorías periódicas de las instalaciones </w:t>
      </w:r>
      <w:r w:rsidR="00984825" w:rsidRPr="00E72F76">
        <w:rPr>
          <w:rStyle w:val="normaltextrun"/>
          <w:rFonts w:ascii="Inter Light" w:eastAsia="Calibri" w:hAnsi="Inter Light" w:cs="Calibri"/>
          <w:color w:val="000000" w:themeColor="text1"/>
          <w:lang w:val="es-ES"/>
        </w:rPr>
        <w:t xml:space="preserve">y documentación detallada de todos los productos que entran en contacto con </w:t>
      </w:r>
      <w:r w:rsidR="00165299" w:rsidRPr="00E72F76">
        <w:rPr>
          <w:rStyle w:val="normaltextrun"/>
          <w:rFonts w:ascii="Inter Light" w:eastAsia="Calibri" w:hAnsi="Inter Light" w:cs="Calibri"/>
          <w:color w:val="000000" w:themeColor="text1"/>
          <w:lang w:val="es-ES"/>
        </w:rPr>
        <w:t>el agua potable</w:t>
      </w:r>
      <w:r w:rsidR="00A778CB" w:rsidRPr="00E72F76">
        <w:rPr>
          <w:rStyle w:val="normaltextrun"/>
          <w:rFonts w:ascii="Inter Light" w:eastAsia="Calibri" w:hAnsi="Inter Light" w:cs="Calibri"/>
          <w:color w:val="000000" w:themeColor="text1"/>
          <w:lang w:val="es-ES"/>
        </w:rPr>
        <w:t xml:space="preserve">, </w:t>
      </w:r>
      <w:r w:rsidR="008E7969" w:rsidRPr="00E72F76">
        <w:rPr>
          <w:rStyle w:val="normaltextrun"/>
          <w:rFonts w:ascii="Inter Light" w:eastAsia="Calibri" w:hAnsi="Inter Light" w:cs="Calibri"/>
          <w:color w:val="000000" w:themeColor="text1"/>
          <w:lang w:val="es-ES"/>
        </w:rPr>
        <w:t xml:space="preserve">lo que supone </w:t>
      </w:r>
      <w:r w:rsidR="00165299" w:rsidRPr="00E72F76">
        <w:rPr>
          <w:rStyle w:val="normaltextrun"/>
          <w:rFonts w:ascii="Inter Light" w:eastAsia="Calibri" w:hAnsi="Inter Light" w:cs="Calibri"/>
          <w:color w:val="000000" w:themeColor="text1"/>
          <w:lang w:val="es-ES"/>
        </w:rPr>
        <w:t>un cambio significativo con respecto a los anteriores sistemas nacionales.</w:t>
      </w:r>
    </w:p>
    <w:p w14:paraId="7A6F02BE" w14:textId="1F84CA81" w:rsidR="00146593" w:rsidRPr="00E72F76" w:rsidRDefault="00146593" w:rsidP="00146593">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«Estamos observando una demanda sin precedentes por parte de los fabricantes, que reconocen que la preparación temprana para el cumplimiento se traduce directamente en una ventaja competitiva», señaló Platt. «Las empresas que contraten ahora nuestros servicios de evaluación previa serán las primeras en comercializar sus productos cuando la normativa entre en vigor».</w:t>
      </w:r>
    </w:p>
    <w:p w14:paraId="33353B9C" w14:textId="21459782" w:rsidR="00146593" w:rsidRPr="00E72F76" w:rsidRDefault="00146593" w:rsidP="0048302F">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 xml:space="preserve">Las empresas interesadas en acceder al mercado europeo pueden ponerse en contacto con NSF para iniciar el proceso de evaluación previa. Para programar una evaluación previa de la EU-MHR o para saber cómo P534 puede ayudar a su cadena de suministro, visite la página </w:t>
      </w:r>
      <w:hyperlink r:id="rId17" w:history="1">
        <w:r w:rsidRPr="00E72F76">
          <w:rPr>
            <w:rStyle w:val="Hyperlink"/>
            <w:rFonts w:ascii="Inter Light" w:eastAsia="Calibri" w:hAnsi="Inter Light" w:cs="Calibri"/>
            <w:sz w:val="22"/>
            <w:szCs w:val="22"/>
            <w:lang w:val="es-ES"/>
          </w:rPr>
          <w:t>de servicios de evaluación previa de la EU-MHR</w:t>
        </w:r>
      </w:hyperlink>
      <w:r w:rsidRPr="00E72F76">
        <w:rPr>
          <w:rStyle w:val="normaltextrun"/>
          <w:rFonts w:ascii="Inter Light" w:eastAsia="Calibri" w:hAnsi="Inter Light" w:cs="Calibri"/>
          <w:color w:val="000000" w:themeColor="text1"/>
          <w:lang w:val="es-ES"/>
        </w:rPr>
        <w:t xml:space="preserve"> de NSF.</w:t>
      </w:r>
    </w:p>
    <w:p w14:paraId="470CBAD6" w14:textId="44C90E33" w:rsidR="0048302F" w:rsidRPr="00E72F76" w:rsidRDefault="0048302F" w:rsidP="0048302F">
      <w:pPr>
        <w:rPr>
          <w:rStyle w:val="normaltextrun"/>
          <w:rFonts w:ascii="Inter Light" w:eastAsia="Calibri" w:hAnsi="Inter Light" w:cs="Calibri"/>
          <w:color w:val="000000" w:themeColor="text1"/>
          <w:lang w:val="es-ES"/>
        </w:rPr>
      </w:pPr>
      <w:r w:rsidRPr="00E72F76">
        <w:rPr>
          <w:rStyle w:val="normaltextrun"/>
          <w:rFonts w:ascii="Inter Light" w:eastAsia="Calibri" w:hAnsi="Inter Light" w:cs="Calibri"/>
          <w:color w:val="000000" w:themeColor="text1"/>
          <w:lang w:val="es-ES"/>
        </w:rPr>
        <w:t>---FIN---</w:t>
      </w:r>
    </w:p>
    <w:p w14:paraId="266E6ECC" w14:textId="77777777" w:rsidR="00E27129" w:rsidRPr="00E72F76"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lang w:val="es-ES"/>
        </w:rPr>
      </w:pPr>
      <w:r w:rsidRPr="00E72F76">
        <w:rPr>
          <w:rStyle w:val="normaltextrun"/>
          <w:rFonts w:ascii="Inter Light" w:eastAsia="Calibri" w:hAnsi="Inter Light" w:cs="Calibri"/>
          <w:b/>
          <w:bCs/>
          <w:color w:val="000000" w:themeColor="text1"/>
          <w:sz w:val="20"/>
          <w:szCs w:val="20"/>
          <w:lang w:val="es-ES"/>
        </w:rPr>
        <w:t>Acerca de NSF</w:t>
      </w:r>
    </w:p>
    <w:p w14:paraId="40806D02" w14:textId="01E2930C" w:rsidR="00DC4729" w:rsidRPr="00E72F76" w:rsidRDefault="00E27129" w:rsidP="00784633">
      <w:pPr>
        <w:spacing w:after="0" w:line="276" w:lineRule="auto"/>
        <w:rPr>
          <w:rStyle w:val="normaltextrun"/>
          <w:rFonts w:ascii="Inter Light" w:eastAsia="Calibri" w:hAnsi="Inter Light" w:cs="Calibri"/>
          <w:color w:val="000000" w:themeColor="text1"/>
          <w:sz w:val="20"/>
          <w:szCs w:val="20"/>
          <w:lang w:val="es-ES"/>
        </w:rPr>
      </w:pPr>
      <w:hyperlink r:id="rId18">
        <w:r w:rsidRPr="00E72F76">
          <w:rPr>
            <w:rStyle w:val="Hyperlink"/>
            <w:rFonts w:ascii="Inter Light" w:eastAsia="Calibri" w:hAnsi="Inter Light" w:cs="Calibri"/>
            <w:sz w:val="20"/>
            <w:szCs w:val="20"/>
            <w:lang w:val="es-ES"/>
          </w:rPr>
          <w:t>NSF</w:t>
        </w:r>
      </w:hyperlink>
      <w:r w:rsidRPr="00E72F76">
        <w:rPr>
          <w:rStyle w:val="normaltextrun"/>
          <w:rFonts w:ascii="Inter Light" w:eastAsia="Calibri" w:hAnsi="Inter Light" w:cs="Calibri"/>
          <w:color w:val="000000" w:themeColor="text1"/>
          <w:sz w:val="20"/>
          <w:szCs w:val="20"/>
          <w:lang w:val="es-ES"/>
        </w:rPr>
        <w:t xml:space="preserve"> es una </w:t>
      </w:r>
      <w:r w:rsidR="004C5456" w:rsidRPr="00E72F76">
        <w:rPr>
          <w:rStyle w:val="normaltextrun"/>
          <w:rFonts w:ascii="Inter Light" w:eastAsia="Calibri" w:hAnsi="Inter Light" w:cs="Calibri"/>
          <w:color w:val="000000" w:themeColor="text1"/>
          <w:sz w:val="20"/>
          <w:szCs w:val="20"/>
          <w:lang w:val="es-ES"/>
        </w:rPr>
        <w:t>organización</w:t>
      </w:r>
      <w:r w:rsidRPr="00E72F76">
        <w:rPr>
          <w:rStyle w:val="normaltextrun"/>
          <w:rFonts w:ascii="Inter Light" w:eastAsia="Calibri" w:hAnsi="Inter Light" w:cs="Calibri"/>
          <w:color w:val="000000" w:themeColor="text1"/>
          <w:sz w:val="20"/>
          <w:szCs w:val="20"/>
          <w:lang w:val="es-ES"/>
        </w:rPr>
        <w:t xml:space="preserve"> de servicios global e independiente dedicada a mejorar la salud humana y del planeta desde hace más de 80 años mediante el desarrollo de normas de salud pública y la prestación de servicios de pruebas, inspección, certificación, asesoramiento y soluciones digitales de primer nivel a las industrias de la alimentación, la nutrición, el agua, las ciencias de la vida y los bienes de consumo. NSF cuenta con 40 000 clientes en 110 países y es un centro colaborador de</w:t>
      </w:r>
      <w:r w:rsidR="004C5456" w:rsidRPr="00E72F76">
        <w:rPr>
          <w:rStyle w:val="normaltextrun"/>
          <w:rFonts w:ascii="Inter Light" w:eastAsia="Calibri" w:hAnsi="Inter Light" w:cs="Calibri"/>
          <w:color w:val="000000" w:themeColor="text1"/>
          <w:sz w:val="20"/>
          <w:szCs w:val="20"/>
          <w:lang w:val="es-ES"/>
        </w:rPr>
        <w:t xml:space="preserve"> la </w:t>
      </w:r>
      <w:r w:rsidR="004C5456" w:rsidRPr="00E72F76">
        <w:rPr>
          <w:rStyle w:val="normaltextrun"/>
          <w:rFonts w:ascii="Inter Light" w:eastAsia="Calibri" w:hAnsi="Inter Light" w:cs="Calibri"/>
          <w:color w:val="000000" w:themeColor="text1"/>
          <w:sz w:val="20"/>
          <w:szCs w:val="20"/>
          <w:lang w:val="es-ES"/>
        </w:rPr>
        <w:lastRenderedPageBreak/>
        <w:t>Organización</w:t>
      </w:r>
      <w:r w:rsidRPr="00E72F76">
        <w:rPr>
          <w:rStyle w:val="normaltextrun"/>
          <w:rFonts w:ascii="Inter Light" w:eastAsia="Calibri" w:hAnsi="Inter Light" w:cs="Calibri"/>
          <w:color w:val="000000" w:themeColor="text1"/>
          <w:sz w:val="20"/>
          <w:szCs w:val="20"/>
          <w:lang w:val="es-ES"/>
        </w:rPr>
        <w:t xml:space="preserve"> Mundial de la Salud (OMS) en materia de seguridad alimentaria, calidad del agua y seguridad de los productos sanitarios.  </w:t>
      </w:r>
    </w:p>
    <w:p w14:paraId="401F9BED" w14:textId="6DBBA3EE" w:rsidR="00D23982" w:rsidRPr="00E72F76" w:rsidRDefault="00D23982" w:rsidP="003256EB">
      <w:pPr>
        <w:pBdr>
          <w:bottom w:val="single" w:sz="6" w:space="1" w:color="auto"/>
        </w:pBdr>
        <w:spacing w:after="0" w:line="276" w:lineRule="auto"/>
        <w:rPr>
          <w:rFonts w:ascii="Inter Light" w:eastAsia="Calibri" w:hAnsi="Inter Light" w:cs="Calibri"/>
          <w:color w:val="000000" w:themeColor="text1"/>
          <w:sz w:val="20"/>
          <w:szCs w:val="20"/>
          <w:lang w:val="es-ES"/>
        </w:rPr>
      </w:pPr>
    </w:p>
    <w:p w14:paraId="0A7B08D3" w14:textId="77777777" w:rsidR="00FA3E9E" w:rsidRPr="00E72F76" w:rsidRDefault="00FA3E9E" w:rsidP="003256EB">
      <w:pPr>
        <w:spacing w:after="0" w:line="276" w:lineRule="auto"/>
        <w:rPr>
          <w:rFonts w:ascii="Inter Light" w:eastAsia="Calibri" w:hAnsi="Inter Light" w:cs="Calibri"/>
          <w:color w:val="000000" w:themeColor="text1"/>
          <w:sz w:val="20"/>
          <w:szCs w:val="20"/>
          <w:lang w:val="es-ES"/>
        </w:rPr>
      </w:pPr>
    </w:p>
    <w:p w14:paraId="1B09C225" w14:textId="77777777" w:rsidR="009953A7" w:rsidRPr="00E72F76" w:rsidRDefault="00FA3E9E">
      <w:pPr>
        <w:rPr>
          <w:rFonts w:ascii="Inter Light" w:eastAsia="Calibri" w:hAnsi="Inter Light" w:cs="Calibri"/>
          <w:b/>
          <w:bCs/>
          <w:color w:val="000000" w:themeColor="text1"/>
          <w:sz w:val="20"/>
          <w:szCs w:val="20"/>
        </w:rPr>
      </w:pPr>
      <w:r w:rsidRPr="00E72F76">
        <w:rPr>
          <w:rFonts w:ascii="Inter Light" w:eastAsia="Calibri" w:hAnsi="Inter Light" w:cs="Calibri"/>
          <w:b/>
          <w:bCs/>
          <w:color w:val="000000" w:themeColor="text1"/>
          <w:sz w:val="20"/>
          <w:szCs w:val="20"/>
        </w:rPr>
        <w:t>Notas del editor</w:t>
      </w:r>
    </w:p>
    <w:p w14:paraId="1F99CF27" w14:textId="7F29277D" w:rsidR="009953A7" w:rsidRPr="00E72F76" w:rsidRDefault="009953A7" w:rsidP="009953A7">
      <w:pPr>
        <w:pStyle w:val="ListParagraph"/>
        <w:numPr>
          <w:ilvl w:val="0"/>
          <w:numId w:val="23"/>
        </w:numPr>
        <w:rPr>
          <w:rFonts w:ascii="Inter Light" w:eastAsia="Calibri" w:hAnsi="Inter Light" w:cs="Calibri"/>
          <w:color w:val="000000" w:themeColor="text1"/>
          <w:sz w:val="20"/>
          <w:szCs w:val="20"/>
          <w:lang w:val="es-ES"/>
        </w:rPr>
      </w:pPr>
      <w:r w:rsidRPr="00E72F76">
        <w:rPr>
          <w:rFonts w:ascii="Inter Light" w:eastAsia="Calibri" w:hAnsi="Inter Light" w:cs="Calibri"/>
          <w:color w:val="000000" w:themeColor="text1"/>
          <w:sz w:val="20"/>
          <w:szCs w:val="20"/>
          <w:lang w:val="es-ES"/>
        </w:rPr>
        <w:t>Directiva de la UE sobre el agua potable (2020/2184): La Comisión adoptó seis actos en virtud de los artículos 11 y 12 en enero de 2024; las nuevas normas de higiene se aplican a partir del</w:t>
      </w:r>
      <w:r w:rsidR="00C96B45" w:rsidRPr="00E72F76">
        <w:rPr>
          <w:rFonts w:ascii="Inter Light" w:eastAsia="Calibri" w:hAnsi="Inter Light" w:cs="Calibri"/>
          <w:color w:val="000000" w:themeColor="text1"/>
          <w:sz w:val="20"/>
          <w:szCs w:val="20"/>
          <w:lang w:val="es-ES"/>
        </w:rPr>
        <w:t xml:space="preserve"> 1 de enero de 2027 </w:t>
      </w:r>
      <w:r w:rsidRPr="00E72F76">
        <w:rPr>
          <w:rFonts w:ascii="Inter Light" w:eastAsia="Calibri" w:hAnsi="Inter Light" w:cs="Calibri"/>
          <w:color w:val="000000" w:themeColor="text1"/>
          <w:sz w:val="20"/>
          <w:szCs w:val="20"/>
          <w:lang w:val="es-ES"/>
        </w:rPr>
        <w:t>a los materiales y productos utilizados en nuevas instalaciones o reparaciones, lo que permite un marcado único de la UE y una declaración de conformidad de la UE.</w:t>
      </w:r>
    </w:p>
    <w:p w14:paraId="6AACD040" w14:textId="2C5DF4E5" w:rsidR="009953A7" w:rsidRPr="00E72F76" w:rsidRDefault="009953A7" w:rsidP="009953A7">
      <w:pPr>
        <w:pStyle w:val="ListParagraph"/>
        <w:numPr>
          <w:ilvl w:val="0"/>
          <w:numId w:val="23"/>
        </w:numPr>
        <w:rPr>
          <w:rFonts w:ascii="Inter Light" w:eastAsia="Calibri" w:hAnsi="Inter Light" w:cs="Calibri"/>
          <w:color w:val="000000" w:themeColor="text1"/>
          <w:sz w:val="20"/>
          <w:szCs w:val="20"/>
          <w:lang w:val="es-ES"/>
        </w:rPr>
      </w:pPr>
      <w:r w:rsidRPr="00E72F76">
        <w:rPr>
          <w:rFonts w:ascii="Inter Light" w:eastAsia="Calibri" w:hAnsi="Inter Light" w:cs="Calibri"/>
          <w:color w:val="000000" w:themeColor="text1"/>
          <w:sz w:val="20"/>
          <w:szCs w:val="20"/>
          <w:lang w:val="es-ES"/>
        </w:rPr>
        <w:t>Hitos clave: refundición de la Directiva sobre agua potable de la UE adoptada en 2020; actos del artículo 11 adoptados/publicados en 2024; fecha de aplicación 1 de enero de 2027 (nuevos productos/nuevas instalaciones), fin de la transición 31 de diciembre de 2032 (todos los productos).</w:t>
      </w:r>
    </w:p>
    <w:p w14:paraId="02BE2A3B" w14:textId="12680E6C" w:rsidR="009953A7" w:rsidRPr="00E72F76" w:rsidRDefault="009953A7" w:rsidP="009953A7">
      <w:pPr>
        <w:pStyle w:val="ListParagraph"/>
        <w:numPr>
          <w:ilvl w:val="0"/>
          <w:numId w:val="23"/>
        </w:numPr>
        <w:rPr>
          <w:rFonts w:ascii="Inter Light" w:eastAsia="Calibri" w:hAnsi="Inter Light" w:cs="Calibri"/>
          <w:color w:val="000000" w:themeColor="text1"/>
          <w:sz w:val="20"/>
          <w:szCs w:val="20"/>
          <w:lang w:val="es-ES"/>
        </w:rPr>
      </w:pPr>
      <w:r w:rsidRPr="00E72F76">
        <w:rPr>
          <w:rFonts w:ascii="Inter Light" w:eastAsia="Calibri" w:hAnsi="Inter Light" w:cs="Calibri"/>
          <w:color w:val="000000" w:themeColor="text1"/>
          <w:sz w:val="20"/>
          <w:szCs w:val="20"/>
          <w:lang w:val="es-ES"/>
        </w:rPr>
        <w:t xml:space="preserve">A quiénes afecta: Fabricantes de sustancias de partida, composiciones, componentes y materiales/productos finales utilizados en la extracción, el tratamiento, el almacenamiento </w:t>
      </w:r>
      <w:r w:rsidR="00F83647" w:rsidRPr="00E72F76">
        <w:rPr>
          <w:rFonts w:ascii="Inter Light" w:eastAsia="Calibri" w:hAnsi="Inter Light" w:cs="Calibri"/>
          <w:color w:val="000000" w:themeColor="text1"/>
          <w:sz w:val="20"/>
          <w:szCs w:val="20"/>
          <w:lang w:val="es-ES"/>
        </w:rPr>
        <w:t xml:space="preserve">y </w:t>
      </w:r>
      <w:r w:rsidRPr="00E72F76">
        <w:rPr>
          <w:rFonts w:ascii="Inter Light" w:eastAsia="Calibri" w:hAnsi="Inter Light" w:cs="Calibri"/>
          <w:color w:val="000000" w:themeColor="text1"/>
          <w:sz w:val="20"/>
          <w:szCs w:val="20"/>
          <w:lang w:val="es-ES"/>
        </w:rPr>
        <w:t>la distribución de agua potable</w:t>
      </w:r>
      <w:r w:rsidR="00F83647" w:rsidRPr="00E72F76">
        <w:rPr>
          <w:rFonts w:ascii="Inter Light" w:eastAsia="Calibri" w:hAnsi="Inter Light" w:cs="Calibri"/>
          <w:color w:val="000000" w:themeColor="text1"/>
          <w:sz w:val="20"/>
          <w:szCs w:val="20"/>
          <w:lang w:val="es-ES"/>
        </w:rPr>
        <w:t xml:space="preserve">, </w:t>
      </w:r>
      <w:r w:rsidRPr="00E72F76">
        <w:rPr>
          <w:rFonts w:ascii="Inter Light" w:eastAsia="Calibri" w:hAnsi="Inter Light" w:cs="Calibri"/>
          <w:color w:val="000000" w:themeColor="text1"/>
          <w:sz w:val="20"/>
          <w:szCs w:val="20"/>
          <w:lang w:val="es-ES"/>
        </w:rPr>
        <w:t>por ejemplo, tuberías, válvulas, bombas, contadores, accesorios, grifos, revestimientos y selladores.</w:t>
      </w:r>
    </w:p>
    <w:p w14:paraId="503DC843" w14:textId="54293560" w:rsidR="00922514" w:rsidRPr="00E72F76" w:rsidRDefault="009953A7" w:rsidP="00E72F76">
      <w:pPr>
        <w:pStyle w:val="ListParagraph"/>
        <w:numPr>
          <w:ilvl w:val="0"/>
          <w:numId w:val="23"/>
        </w:numPr>
        <w:rPr>
          <w:rFonts w:ascii="Inter Light" w:eastAsia="Calibri" w:hAnsi="Inter Light" w:cs="Calibri"/>
          <w:color w:val="000000" w:themeColor="text1"/>
          <w:sz w:val="20"/>
          <w:szCs w:val="20"/>
          <w:lang w:val="es-ES"/>
        </w:rPr>
      </w:pPr>
      <w:r w:rsidRPr="00E72F76">
        <w:rPr>
          <w:rFonts w:ascii="Inter Light" w:eastAsia="Calibri" w:hAnsi="Inter Light" w:cs="Calibri"/>
          <w:color w:val="000000" w:themeColor="text1"/>
          <w:sz w:val="20"/>
          <w:szCs w:val="20"/>
          <w:lang w:val="es-ES"/>
        </w:rPr>
        <w:t xml:space="preserve">Ámbito de la preevaluación NSF EU-MHR: revisiones de formulaciones, ensayos en condiciones EU-MHR en </w:t>
      </w:r>
      <w:r w:rsidR="00FA28DC" w:rsidRPr="00E72F76">
        <w:rPr>
          <w:rFonts w:ascii="Inter Light" w:eastAsia="Calibri" w:hAnsi="Inter Light" w:cs="Calibri"/>
          <w:color w:val="000000" w:themeColor="text1"/>
          <w:sz w:val="20"/>
          <w:szCs w:val="20"/>
          <w:lang w:val="es-ES"/>
        </w:rPr>
        <w:t>laboratorios</w:t>
      </w:r>
      <w:r w:rsidR="003E7661" w:rsidRPr="00E72F76">
        <w:rPr>
          <w:rFonts w:ascii="Inter Light" w:eastAsia="Calibri" w:hAnsi="Inter Light" w:cs="Calibri"/>
          <w:color w:val="000000" w:themeColor="text1"/>
          <w:sz w:val="20"/>
          <w:szCs w:val="20"/>
          <w:lang w:val="es-ES"/>
        </w:rPr>
        <w:t xml:space="preserve"> europeos </w:t>
      </w:r>
      <w:r w:rsidR="00630E41" w:rsidRPr="00E72F76">
        <w:rPr>
          <w:rFonts w:ascii="Inter Light" w:eastAsia="Calibri" w:hAnsi="Inter Light" w:cs="Calibri"/>
          <w:color w:val="000000" w:themeColor="text1"/>
          <w:sz w:val="20"/>
          <w:szCs w:val="20"/>
          <w:lang w:val="es-ES"/>
        </w:rPr>
        <w:t>acreditados</w:t>
      </w:r>
      <w:r w:rsidRPr="00E72F76">
        <w:rPr>
          <w:rFonts w:ascii="Inter Light" w:eastAsia="Calibri" w:hAnsi="Inter Light" w:cs="Calibri"/>
          <w:color w:val="000000" w:themeColor="text1"/>
          <w:sz w:val="20"/>
          <w:szCs w:val="20"/>
          <w:lang w:val="es-ES"/>
        </w:rPr>
        <w:t>, evaluaciones de instalaciones y sistemas de gestión de la calidad, y evaluaciones de productos previos P534; gestión de proyectos con capacidad de auditoría en más de 110 países.</w:t>
      </w:r>
    </w:p>
    <w:sectPr w:rsidR="00922514" w:rsidRPr="00E72F76" w:rsidSect="004B05D5">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520F" w14:textId="77777777" w:rsidR="0099229A" w:rsidRPr="005969E9" w:rsidRDefault="0099229A" w:rsidP="009762C7">
      <w:pPr>
        <w:spacing w:after="0" w:line="240" w:lineRule="auto"/>
      </w:pPr>
      <w:r w:rsidRPr="005969E9">
        <w:separator/>
      </w:r>
    </w:p>
  </w:endnote>
  <w:endnote w:type="continuationSeparator" w:id="0">
    <w:p w14:paraId="2D6B086C" w14:textId="77777777" w:rsidR="0099229A" w:rsidRPr="005969E9" w:rsidRDefault="0099229A" w:rsidP="009762C7">
      <w:pPr>
        <w:spacing w:after="0" w:line="240" w:lineRule="auto"/>
      </w:pPr>
      <w:r w:rsidRPr="005969E9">
        <w:continuationSeparator/>
      </w:r>
    </w:p>
  </w:endnote>
  <w:endnote w:type="continuationNotice" w:id="1">
    <w:p w14:paraId="69873BB6" w14:textId="77777777" w:rsidR="0099229A" w:rsidRPr="005969E9" w:rsidRDefault="00992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20BF86DD" w:rsidR="009762C7" w:rsidRPr="005969E9"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73CFDE99" w:rsidR="009762C7" w:rsidRPr="005969E9"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4D1607A6" w:rsidR="009762C7" w:rsidRPr="005969E9"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DA52" w14:textId="77777777" w:rsidR="0099229A" w:rsidRPr="005969E9" w:rsidRDefault="0099229A" w:rsidP="009762C7">
      <w:pPr>
        <w:spacing w:after="0" w:line="240" w:lineRule="auto"/>
      </w:pPr>
      <w:r w:rsidRPr="005969E9">
        <w:separator/>
      </w:r>
    </w:p>
  </w:footnote>
  <w:footnote w:type="continuationSeparator" w:id="0">
    <w:p w14:paraId="3DA96756" w14:textId="77777777" w:rsidR="0099229A" w:rsidRPr="005969E9" w:rsidRDefault="0099229A" w:rsidP="009762C7">
      <w:pPr>
        <w:spacing w:after="0" w:line="240" w:lineRule="auto"/>
      </w:pPr>
      <w:r w:rsidRPr="005969E9">
        <w:continuationSeparator/>
      </w:r>
    </w:p>
  </w:footnote>
  <w:footnote w:type="continuationNotice" w:id="1">
    <w:p w14:paraId="18148FDB" w14:textId="77777777" w:rsidR="0099229A" w:rsidRPr="005969E9" w:rsidRDefault="00992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5969E9" w:rsidRDefault="00493974" w:rsidP="00BF1EB9">
    <w:pPr>
      <w:pStyle w:val="Header"/>
      <w:jc w:val="right"/>
      <w:rPr>
        <w:rFonts w:ascii="Inter SemiBold" w:hAnsi="Inter SemiBold"/>
        <w:color w:val="C00000"/>
      </w:rPr>
    </w:pPr>
    <w:r w:rsidRPr="00831B27">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2"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8"/>
  </w:num>
  <w:num w:numId="2" w16cid:durableId="1535726867">
    <w:abstractNumId w:val="22"/>
  </w:num>
  <w:num w:numId="3" w16cid:durableId="352340189">
    <w:abstractNumId w:val="17"/>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1"/>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0"/>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6"/>
  </w:num>
  <w:num w:numId="23" w16cid:durableId="739904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505B"/>
    <w:rsid w:val="00017F17"/>
    <w:rsid w:val="0002038E"/>
    <w:rsid w:val="000215E2"/>
    <w:rsid w:val="000257C5"/>
    <w:rsid w:val="00026D39"/>
    <w:rsid w:val="0002798E"/>
    <w:rsid w:val="00027CAC"/>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775EC"/>
    <w:rsid w:val="0008005F"/>
    <w:rsid w:val="00081E73"/>
    <w:rsid w:val="00084014"/>
    <w:rsid w:val="00084885"/>
    <w:rsid w:val="000872D9"/>
    <w:rsid w:val="0008754C"/>
    <w:rsid w:val="00087CD0"/>
    <w:rsid w:val="00090A03"/>
    <w:rsid w:val="0009205E"/>
    <w:rsid w:val="00092340"/>
    <w:rsid w:val="00092B00"/>
    <w:rsid w:val="00094970"/>
    <w:rsid w:val="000978CB"/>
    <w:rsid w:val="000A16C5"/>
    <w:rsid w:val="000A39F8"/>
    <w:rsid w:val="000A70BD"/>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49F9"/>
    <w:rsid w:val="00180881"/>
    <w:rsid w:val="00180902"/>
    <w:rsid w:val="0018380F"/>
    <w:rsid w:val="00185273"/>
    <w:rsid w:val="00185AF3"/>
    <w:rsid w:val="00187441"/>
    <w:rsid w:val="00191C4E"/>
    <w:rsid w:val="001935EE"/>
    <w:rsid w:val="001A0B87"/>
    <w:rsid w:val="001A0D88"/>
    <w:rsid w:val="001A37F3"/>
    <w:rsid w:val="001A5053"/>
    <w:rsid w:val="001A7F45"/>
    <w:rsid w:val="001B1226"/>
    <w:rsid w:val="001B4B05"/>
    <w:rsid w:val="001C017C"/>
    <w:rsid w:val="001C0768"/>
    <w:rsid w:val="001C2267"/>
    <w:rsid w:val="001C4CC2"/>
    <w:rsid w:val="001C67BA"/>
    <w:rsid w:val="001C6B4B"/>
    <w:rsid w:val="001C741A"/>
    <w:rsid w:val="001C7F2A"/>
    <w:rsid w:val="001D1AE1"/>
    <w:rsid w:val="001D3472"/>
    <w:rsid w:val="001D4717"/>
    <w:rsid w:val="001D4776"/>
    <w:rsid w:val="001E0D98"/>
    <w:rsid w:val="001E1287"/>
    <w:rsid w:val="001E1AAC"/>
    <w:rsid w:val="001E1E1E"/>
    <w:rsid w:val="001E32AF"/>
    <w:rsid w:val="001E490E"/>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3214"/>
    <w:rsid w:val="00233DD9"/>
    <w:rsid w:val="00233DDD"/>
    <w:rsid w:val="00235AD4"/>
    <w:rsid w:val="00236C62"/>
    <w:rsid w:val="00236DEC"/>
    <w:rsid w:val="002375FA"/>
    <w:rsid w:val="00241441"/>
    <w:rsid w:val="00241E9F"/>
    <w:rsid w:val="00244064"/>
    <w:rsid w:val="00245316"/>
    <w:rsid w:val="00246ADE"/>
    <w:rsid w:val="0024A1C3"/>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5836"/>
    <w:rsid w:val="00285FD1"/>
    <w:rsid w:val="00287DC1"/>
    <w:rsid w:val="00291B70"/>
    <w:rsid w:val="00293BF5"/>
    <w:rsid w:val="00293E56"/>
    <w:rsid w:val="00294901"/>
    <w:rsid w:val="002A1C32"/>
    <w:rsid w:val="002A1CB3"/>
    <w:rsid w:val="002A3B06"/>
    <w:rsid w:val="002A7231"/>
    <w:rsid w:val="002B005F"/>
    <w:rsid w:val="002B178B"/>
    <w:rsid w:val="002B3138"/>
    <w:rsid w:val="002B7B8C"/>
    <w:rsid w:val="002C1413"/>
    <w:rsid w:val="002C1D06"/>
    <w:rsid w:val="002C1E70"/>
    <w:rsid w:val="002C3867"/>
    <w:rsid w:val="002D03C6"/>
    <w:rsid w:val="002D0E9D"/>
    <w:rsid w:val="002D1340"/>
    <w:rsid w:val="002D1878"/>
    <w:rsid w:val="002D21E3"/>
    <w:rsid w:val="002D3139"/>
    <w:rsid w:val="002D3AC9"/>
    <w:rsid w:val="002D52C7"/>
    <w:rsid w:val="002D561D"/>
    <w:rsid w:val="002D7B15"/>
    <w:rsid w:val="002E0716"/>
    <w:rsid w:val="002E1AD8"/>
    <w:rsid w:val="002E210D"/>
    <w:rsid w:val="002E5DCC"/>
    <w:rsid w:val="002F2BB9"/>
    <w:rsid w:val="002F3485"/>
    <w:rsid w:val="002F3AAF"/>
    <w:rsid w:val="002F4184"/>
    <w:rsid w:val="002F5CD8"/>
    <w:rsid w:val="002F5CFF"/>
    <w:rsid w:val="002F6B31"/>
    <w:rsid w:val="003019D0"/>
    <w:rsid w:val="00301F08"/>
    <w:rsid w:val="003046B6"/>
    <w:rsid w:val="00304AE9"/>
    <w:rsid w:val="00312A52"/>
    <w:rsid w:val="00313EDE"/>
    <w:rsid w:val="003147E6"/>
    <w:rsid w:val="003158BB"/>
    <w:rsid w:val="00315A4D"/>
    <w:rsid w:val="00315AA7"/>
    <w:rsid w:val="00316A38"/>
    <w:rsid w:val="00317C67"/>
    <w:rsid w:val="003256EB"/>
    <w:rsid w:val="00325D22"/>
    <w:rsid w:val="00327126"/>
    <w:rsid w:val="00331083"/>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5496"/>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7225D"/>
    <w:rsid w:val="00474ADF"/>
    <w:rsid w:val="00475150"/>
    <w:rsid w:val="004817D0"/>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A609A"/>
    <w:rsid w:val="004B05D5"/>
    <w:rsid w:val="004B282C"/>
    <w:rsid w:val="004B37FB"/>
    <w:rsid w:val="004B3D9D"/>
    <w:rsid w:val="004B6313"/>
    <w:rsid w:val="004B7701"/>
    <w:rsid w:val="004B7EBD"/>
    <w:rsid w:val="004C0E52"/>
    <w:rsid w:val="004C0F3E"/>
    <w:rsid w:val="004C1437"/>
    <w:rsid w:val="004C3CA2"/>
    <w:rsid w:val="004C45F0"/>
    <w:rsid w:val="004C5456"/>
    <w:rsid w:val="004C6E00"/>
    <w:rsid w:val="004C79F7"/>
    <w:rsid w:val="004D42BB"/>
    <w:rsid w:val="004D6F6A"/>
    <w:rsid w:val="004E086D"/>
    <w:rsid w:val="004E0A75"/>
    <w:rsid w:val="004E0AB3"/>
    <w:rsid w:val="004E5C43"/>
    <w:rsid w:val="004E5CA0"/>
    <w:rsid w:val="004E5E74"/>
    <w:rsid w:val="004E6C5F"/>
    <w:rsid w:val="004F318B"/>
    <w:rsid w:val="004F600D"/>
    <w:rsid w:val="004F6897"/>
    <w:rsid w:val="00500428"/>
    <w:rsid w:val="005006C6"/>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F04"/>
    <w:rsid w:val="00575FDD"/>
    <w:rsid w:val="005767E6"/>
    <w:rsid w:val="005769BC"/>
    <w:rsid w:val="00576BA4"/>
    <w:rsid w:val="00576CA3"/>
    <w:rsid w:val="00576D40"/>
    <w:rsid w:val="005775F3"/>
    <w:rsid w:val="00580C46"/>
    <w:rsid w:val="005861AD"/>
    <w:rsid w:val="005866D7"/>
    <w:rsid w:val="00591683"/>
    <w:rsid w:val="00591D96"/>
    <w:rsid w:val="005969E9"/>
    <w:rsid w:val="00597A7D"/>
    <w:rsid w:val="005A1860"/>
    <w:rsid w:val="005A186D"/>
    <w:rsid w:val="005A5841"/>
    <w:rsid w:val="005A6313"/>
    <w:rsid w:val="005A6A8E"/>
    <w:rsid w:val="005A6FFE"/>
    <w:rsid w:val="005B461F"/>
    <w:rsid w:val="005B5D0F"/>
    <w:rsid w:val="005C2F16"/>
    <w:rsid w:val="005C3DB7"/>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61FB"/>
    <w:rsid w:val="0060021A"/>
    <w:rsid w:val="0060343C"/>
    <w:rsid w:val="006040B8"/>
    <w:rsid w:val="00604372"/>
    <w:rsid w:val="006068A6"/>
    <w:rsid w:val="00615D65"/>
    <w:rsid w:val="00622264"/>
    <w:rsid w:val="006227CE"/>
    <w:rsid w:val="006231CD"/>
    <w:rsid w:val="0062579D"/>
    <w:rsid w:val="0062624C"/>
    <w:rsid w:val="00630171"/>
    <w:rsid w:val="00630A60"/>
    <w:rsid w:val="00630E41"/>
    <w:rsid w:val="0063230B"/>
    <w:rsid w:val="00634A4C"/>
    <w:rsid w:val="006365FA"/>
    <w:rsid w:val="00637ECB"/>
    <w:rsid w:val="00640003"/>
    <w:rsid w:val="006409B1"/>
    <w:rsid w:val="006417B2"/>
    <w:rsid w:val="0064200E"/>
    <w:rsid w:val="00643450"/>
    <w:rsid w:val="006454A4"/>
    <w:rsid w:val="00645A42"/>
    <w:rsid w:val="00646DF8"/>
    <w:rsid w:val="006473B7"/>
    <w:rsid w:val="00650924"/>
    <w:rsid w:val="00652233"/>
    <w:rsid w:val="00653093"/>
    <w:rsid w:val="00654C43"/>
    <w:rsid w:val="006568DA"/>
    <w:rsid w:val="00660563"/>
    <w:rsid w:val="00660DEC"/>
    <w:rsid w:val="006613DF"/>
    <w:rsid w:val="00663752"/>
    <w:rsid w:val="00663A98"/>
    <w:rsid w:val="00664727"/>
    <w:rsid w:val="00671B8F"/>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4A79"/>
    <w:rsid w:val="006B565C"/>
    <w:rsid w:val="006B770D"/>
    <w:rsid w:val="006C16B4"/>
    <w:rsid w:val="006C23F1"/>
    <w:rsid w:val="006C3402"/>
    <w:rsid w:val="006C5889"/>
    <w:rsid w:val="006C6924"/>
    <w:rsid w:val="006D2685"/>
    <w:rsid w:val="006D318C"/>
    <w:rsid w:val="006D49A4"/>
    <w:rsid w:val="006D4DFD"/>
    <w:rsid w:val="006D5D63"/>
    <w:rsid w:val="006E11E3"/>
    <w:rsid w:val="006E1912"/>
    <w:rsid w:val="006E4765"/>
    <w:rsid w:val="006E7988"/>
    <w:rsid w:val="006F266B"/>
    <w:rsid w:val="006F2724"/>
    <w:rsid w:val="006F2C13"/>
    <w:rsid w:val="006F37B1"/>
    <w:rsid w:val="006F620D"/>
    <w:rsid w:val="00700BEA"/>
    <w:rsid w:val="00700F06"/>
    <w:rsid w:val="007017B5"/>
    <w:rsid w:val="007058B7"/>
    <w:rsid w:val="00710F0F"/>
    <w:rsid w:val="00712D28"/>
    <w:rsid w:val="00713753"/>
    <w:rsid w:val="00716070"/>
    <w:rsid w:val="00717B97"/>
    <w:rsid w:val="00721410"/>
    <w:rsid w:val="007216B5"/>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20D4"/>
    <w:rsid w:val="0076233B"/>
    <w:rsid w:val="00762FAE"/>
    <w:rsid w:val="0076410A"/>
    <w:rsid w:val="00767B7D"/>
    <w:rsid w:val="00770542"/>
    <w:rsid w:val="007738B9"/>
    <w:rsid w:val="00774111"/>
    <w:rsid w:val="00775011"/>
    <w:rsid w:val="0077B56B"/>
    <w:rsid w:val="0078022D"/>
    <w:rsid w:val="00780A47"/>
    <w:rsid w:val="00781986"/>
    <w:rsid w:val="00781C58"/>
    <w:rsid w:val="00781CDE"/>
    <w:rsid w:val="00782D37"/>
    <w:rsid w:val="00782D42"/>
    <w:rsid w:val="00784633"/>
    <w:rsid w:val="007923C2"/>
    <w:rsid w:val="00793EEF"/>
    <w:rsid w:val="007A01F6"/>
    <w:rsid w:val="007A08CE"/>
    <w:rsid w:val="007A3FB8"/>
    <w:rsid w:val="007B2321"/>
    <w:rsid w:val="007B263F"/>
    <w:rsid w:val="007B2DC1"/>
    <w:rsid w:val="007B6CA2"/>
    <w:rsid w:val="007C21F9"/>
    <w:rsid w:val="007C6B4A"/>
    <w:rsid w:val="007D293B"/>
    <w:rsid w:val="007D4842"/>
    <w:rsid w:val="007D49DC"/>
    <w:rsid w:val="007D4F05"/>
    <w:rsid w:val="007D68DA"/>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67CD"/>
    <w:rsid w:val="0081799D"/>
    <w:rsid w:val="00820996"/>
    <w:rsid w:val="00823E81"/>
    <w:rsid w:val="00824167"/>
    <w:rsid w:val="008272E1"/>
    <w:rsid w:val="0083040F"/>
    <w:rsid w:val="00831B27"/>
    <w:rsid w:val="0083573E"/>
    <w:rsid w:val="008403B6"/>
    <w:rsid w:val="00843939"/>
    <w:rsid w:val="00846894"/>
    <w:rsid w:val="008477D5"/>
    <w:rsid w:val="00851E84"/>
    <w:rsid w:val="00853939"/>
    <w:rsid w:val="008542A7"/>
    <w:rsid w:val="008553E0"/>
    <w:rsid w:val="00857796"/>
    <w:rsid w:val="008605E3"/>
    <w:rsid w:val="00861549"/>
    <w:rsid w:val="00864A90"/>
    <w:rsid w:val="008700D2"/>
    <w:rsid w:val="0087383E"/>
    <w:rsid w:val="00873852"/>
    <w:rsid w:val="008758F3"/>
    <w:rsid w:val="0087600F"/>
    <w:rsid w:val="00883777"/>
    <w:rsid w:val="00884879"/>
    <w:rsid w:val="00885536"/>
    <w:rsid w:val="00885D4A"/>
    <w:rsid w:val="008876F0"/>
    <w:rsid w:val="008879AA"/>
    <w:rsid w:val="0089230F"/>
    <w:rsid w:val="00893F61"/>
    <w:rsid w:val="00896183"/>
    <w:rsid w:val="008968C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530F"/>
    <w:rsid w:val="008C69CA"/>
    <w:rsid w:val="008D111A"/>
    <w:rsid w:val="008D23E4"/>
    <w:rsid w:val="008D301D"/>
    <w:rsid w:val="008D38A3"/>
    <w:rsid w:val="008D488F"/>
    <w:rsid w:val="008E1234"/>
    <w:rsid w:val="008E13DD"/>
    <w:rsid w:val="008E2EF6"/>
    <w:rsid w:val="008E6CB3"/>
    <w:rsid w:val="008E7969"/>
    <w:rsid w:val="008F0924"/>
    <w:rsid w:val="008F2F91"/>
    <w:rsid w:val="008F2FBF"/>
    <w:rsid w:val="008F3167"/>
    <w:rsid w:val="008F3E7E"/>
    <w:rsid w:val="008F41C4"/>
    <w:rsid w:val="008F5983"/>
    <w:rsid w:val="008F5D80"/>
    <w:rsid w:val="008F62C5"/>
    <w:rsid w:val="008F6388"/>
    <w:rsid w:val="0090408F"/>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FBE"/>
    <w:rsid w:val="00983CAD"/>
    <w:rsid w:val="00983EBF"/>
    <w:rsid w:val="00984825"/>
    <w:rsid w:val="00991296"/>
    <w:rsid w:val="0099229A"/>
    <w:rsid w:val="0099470E"/>
    <w:rsid w:val="00994C31"/>
    <w:rsid w:val="009953A7"/>
    <w:rsid w:val="009A0EB7"/>
    <w:rsid w:val="009A1890"/>
    <w:rsid w:val="009A469F"/>
    <w:rsid w:val="009A52AE"/>
    <w:rsid w:val="009A65D4"/>
    <w:rsid w:val="009A6679"/>
    <w:rsid w:val="009B2DA8"/>
    <w:rsid w:val="009B354D"/>
    <w:rsid w:val="009B5F16"/>
    <w:rsid w:val="009B601C"/>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6997"/>
    <w:rsid w:val="00A072E8"/>
    <w:rsid w:val="00A1222E"/>
    <w:rsid w:val="00A179D2"/>
    <w:rsid w:val="00A206F8"/>
    <w:rsid w:val="00A2339E"/>
    <w:rsid w:val="00A23C41"/>
    <w:rsid w:val="00A25A20"/>
    <w:rsid w:val="00A25DF0"/>
    <w:rsid w:val="00A26506"/>
    <w:rsid w:val="00A27B6F"/>
    <w:rsid w:val="00A27C52"/>
    <w:rsid w:val="00A3131C"/>
    <w:rsid w:val="00A31D6D"/>
    <w:rsid w:val="00A36823"/>
    <w:rsid w:val="00A36F85"/>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4B58"/>
    <w:rsid w:val="00A90C0C"/>
    <w:rsid w:val="00A92066"/>
    <w:rsid w:val="00A94375"/>
    <w:rsid w:val="00A9554C"/>
    <w:rsid w:val="00A96A4B"/>
    <w:rsid w:val="00A97FD8"/>
    <w:rsid w:val="00AA0C80"/>
    <w:rsid w:val="00AA1077"/>
    <w:rsid w:val="00AA2894"/>
    <w:rsid w:val="00AB02FF"/>
    <w:rsid w:val="00AB323C"/>
    <w:rsid w:val="00AB5A77"/>
    <w:rsid w:val="00AB6A8B"/>
    <w:rsid w:val="00AB704F"/>
    <w:rsid w:val="00AC3B4C"/>
    <w:rsid w:val="00AD104E"/>
    <w:rsid w:val="00AD4639"/>
    <w:rsid w:val="00AD46EC"/>
    <w:rsid w:val="00AE0790"/>
    <w:rsid w:val="00AE760B"/>
    <w:rsid w:val="00AF3155"/>
    <w:rsid w:val="00AF5B25"/>
    <w:rsid w:val="00AF78E0"/>
    <w:rsid w:val="00B03227"/>
    <w:rsid w:val="00B041EA"/>
    <w:rsid w:val="00B057E1"/>
    <w:rsid w:val="00B06F24"/>
    <w:rsid w:val="00B0704F"/>
    <w:rsid w:val="00B13327"/>
    <w:rsid w:val="00B14F4C"/>
    <w:rsid w:val="00B17663"/>
    <w:rsid w:val="00B219FF"/>
    <w:rsid w:val="00B22588"/>
    <w:rsid w:val="00B229D3"/>
    <w:rsid w:val="00B263AF"/>
    <w:rsid w:val="00B301B2"/>
    <w:rsid w:val="00B313F9"/>
    <w:rsid w:val="00B316CD"/>
    <w:rsid w:val="00B3247F"/>
    <w:rsid w:val="00B325D4"/>
    <w:rsid w:val="00B32725"/>
    <w:rsid w:val="00B353FE"/>
    <w:rsid w:val="00B41AE2"/>
    <w:rsid w:val="00B44391"/>
    <w:rsid w:val="00B46464"/>
    <w:rsid w:val="00B5104F"/>
    <w:rsid w:val="00B51751"/>
    <w:rsid w:val="00B536BD"/>
    <w:rsid w:val="00B54909"/>
    <w:rsid w:val="00B55460"/>
    <w:rsid w:val="00B5623E"/>
    <w:rsid w:val="00B5649D"/>
    <w:rsid w:val="00B56D43"/>
    <w:rsid w:val="00B56E9D"/>
    <w:rsid w:val="00B5741D"/>
    <w:rsid w:val="00B574C3"/>
    <w:rsid w:val="00B57973"/>
    <w:rsid w:val="00B61E96"/>
    <w:rsid w:val="00B62A6C"/>
    <w:rsid w:val="00B66102"/>
    <w:rsid w:val="00B66D49"/>
    <w:rsid w:val="00B67B4F"/>
    <w:rsid w:val="00B67BDA"/>
    <w:rsid w:val="00B71E80"/>
    <w:rsid w:val="00B72FAA"/>
    <w:rsid w:val="00B73E3D"/>
    <w:rsid w:val="00B80DFC"/>
    <w:rsid w:val="00B812E1"/>
    <w:rsid w:val="00B81429"/>
    <w:rsid w:val="00B837B6"/>
    <w:rsid w:val="00B84237"/>
    <w:rsid w:val="00B85A24"/>
    <w:rsid w:val="00B872D2"/>
    <w:rsid w:val="00B90B73"/>
    <w:rsid w:val="00B9331A"/>
    <w:rsid w:val="00B94A9B"/>
    <w:rsid w:val="00B9682C"/>
    <w:rsid w:val="00B96E1F"/>
    <w:rsid w:val="00B97B0C"/>
    <w:rsid w:val="00BA1842"/>
    <w:rsid w:val="00BA4853"/>
    <w:rsid w:val="00BA63E7"/>
    <w:rsid w:val="00BB2542"/>
    <w:rsid w:val="00BB7512"/>
    <w:rsid w:val="00BB7B2A"/>
    <w:rsid w:val="00BC004F"/>
    <w:rsid w:val="00BC1630"/>
    <w:rsid w:val="00BC1B95"/>
    <w:rsid w:val="00BC236B"/>
    <w:rsid w:val="00BC238D"/>
    <w:rsid w:val="00BC2C90"/>
    <w:rsid w:val="00BC417B"/>
    <w:rsid w:val="00BC426D"/>
    <w:rsid w:val="00BC4A50"/>
    <w:rsid w:val="00BC50B0"/>
    <w:rsid w:val="00BC5F59"/>
    <w:rsid w:val="00BC65C9"/>
    <w:rsid w:val="00BC67FA"/>
    <w:rsid w:val="00BD34FF"/>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533"/>
    <w:rsid w:val="00C13EC5"/>
    <w:rsid w:val="00C14A12"/>
    <w:rsid w:val="00C15063"/>
    <w:rsid w:val="00C15B96"/>
    <w:rsid w:val="00C171CF"/>
    <w:rsid w:val="00C202DB"/>
    <w:rsid w:val="00C20E29"/>
    <w:rsid w:val="00C211C1"/>
    <w:rsid w:val="00C2472F"/>
    <w:rsid w:val="00C249C2"/>
    <w:rsid w:val="00C273C7"/>
    <w:rsid w:val="00C34C68"/>
    <w:rsid w:val="00C35A5D"/>
    <w:rsid w:val="00C40E89"/>
    <w:rsid w:val="00C441FE"/>
    <w:rsid w:val="00C45B2D"/>
    <w:rsid w:val="00C4668F"/>
    <w:rsid w:val="00C51321"/>
    <w:rsid w:val="00C51ED4"/>
    <w:rsid w:val="00C54762"/>
    <w:rsid w:val="00C54903"/>
    <w:rsid w:val="00C56963"/>
    <w:rsid w:val="00C56B4E"/>
    <w:rsid w:val="00C62CAA"/>
    <w:rsid w:val="00C654C4"/>
    <w:rsid w:val="00C659A7"/>
    <w:rsid w:val="00C67EEF"/>
    <w:rsid w:val="00C70937"/>
    <w:rsid w:val="00C71F98"/>
    <w:rsid w:val="00C72E56"/>
    <w:rsid w:val="00C72FF7"/>
    <w:rsid w:val="00C73727"/>
    <w:rsid w:val="00C740C1"/>
    <w:rsid w:val="00C7428F"/>
    <w:rsid w:val="00C82080"/>
    <w:rsid w:val="00C8476B"/>
    <w:rsid w:val="00C8757D"/>
    <w:rsid w:val="00C876B0"/>
    <w:rsid w:val="00C87BF3"/>
    <w:rsid w:val="00C87F7B"/>
    <w:rsid w:val="00C90281"/>
    <w:rsid w:val="00C90D02"/>
    <w:rsid w:val="00C947AB"/>
    <w:rsid w:val="00C96B45"/>
    <w:rsid w:val="00CA1FB5"/>
    <w:rsid w:val="00CA20C3"/>
    <w:rsid w:val="00CB06B7"/>
    <w:rsid w:val="00CB0912"/>
    <w:rsid w:val="00CB313F"/>
    <w:rsid w:val="00CB3393"/>
    <w:rsid w:val="00CB3844"/>
    <w:rsid w:val="00CB43A2"/>
    <w:rsid w:val="00CB5B61"/>
    <w:rsid w:val="00CB7A1F"/>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982"/>
    <w:rsid w:val="00D2409A"/>
    <w:rsid w:val="00D24888"/>
    <w:rsid w:val="00D251E1"/>
    <w:rsid w:val="00D26120"/>
    <w:rsid w:val="00D26D53"/>
    <w:rsid w:val="00D30C47"/>
    <w:rsid w:val="00D30E14"/>
    <w:rsid w:val="00D322F6"/>
    <w:rsid w:val="00D329D7"/>
    <w:rsid w:val="00D40D9A"/>
    <w:rsid w:val="00D423A2"/>
    <w:rsid w:val="00D42CD3"/>
    <w:rsid w:val="00D47CAB"/>
    <w:rsid w:val="00D51014"/>
    <w:rsid w:val="00D526E8"/>
    <w:rsid w:val="00D534CD"/>
    <w:rsid w:val="00D535BD"/>
    <w:rsid w:val="00D53689"/>
    <w:rsid w:val="00D5492C"/>
    <w:rsid w:val="00D575BC"/>
    <w:rsid w:val="00D607B5"/>
    <w:rsid w:val="00D616C8"/>
    <w:rsid w:val="00D64678"/>
    <w:rsid w:val="00D70054"/>
    <w:rsid w:val="00D729CF"/>
    <w:rsid w:val="00D77B18"/>
    <w:rsid w:val="00D8411A"/>
    <w:rsid w:val="00D85944"/>
    <w:rsid w:val="00D8726E"/>
    <w:rsid w:val="00D87833"/>
    <w:rsid w:val="00D930D5"/>
    <w:rsid w:val="00D931A7"/>
    <w:rsid w:val="00D938E8"/>
    <w:rsid w:val="00D94112"/>
    <w:rsid w:val="00D96180"/>
    <w:rsid w:val="00D96EBD"/>
    <w:rsid w:val="00DA1BE5"/>
    <w:rsid w:val="00DA33A7"/>
    <w:rsid w:val="00DA3E49"/>
    <w:rsid w:val="00DA48F2"/>
    <w:rsid w:val="00DA5FFE"/>
    <w:rsid w:val="00DA73D5"/>
    <w:rsid w:val="00DA7BAF"/>
    <w:rsid w:val="00DB0857"/>
    <w:rsid w:val="00DB11C3"/>
    <w:rsid w:val="00DB1383"/>
    <w:rsid w:val="00DB6AC0"/>
    <w:rsid w:val="00DB6EC7"/>
    <w:rsid w:val="00DC109D"/>
    <w:rsid w:val="00DC4248"/>
    <w:rsid w:val="00DC4729"/>
    <w:rsid w:val="00DC73E3"/>
    <w:rsid w:val="00DD0536"/>
    <w:rsid w:val="00DD4A7D"/>
    <w:rsid w:val="00DE2728"/>
    <w:rsid w:val="00DE3A89"/>
    <w:rsid w:val="00DE3D6B"/>
    <w:rsid w:val="00DE5317"/>
    <w:rsid w:val="00DE6B64"/>
    <w:rsid w:val="00DF102E"/>
    <w:rsid w:val="00DF15B1"/>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EB6"/>
    <w:rsid w:val="00E554D4"/>
    <w:rsid w:val="00E5573D"/>
    <w:rsid w:val="00E567E6"/>
    <w:rsid w:val="00E60809"/>
    <w:rsid w:val="00E60A73"/>
    <w:rsid w:val="00E612EE"/>
    <w:rsid w:val="00E64B4D"/>
    <w:rsid w:val="00E64B84"/>
    <w:rsid w:val="00E64C1F"/>
    <w:rsid w:val="00E66880"/>
    <w:rsid w:val="00E66B6F"/>
    <w:rsid w:val="00E66E53"/>
    <w:rsid w:val="00E6706E"/>
    <w:rsid w:val="00E72248"/>
    <w:rsid w:val="00E72369"/>
    <w:rsid w:val="00E72F76"/>
    <w:rsid w:val="00E758FD"/>
    <w:rsid w:val="00E77D0E"/>
    <w:rsid w:val="00E82500"/>
    <w:rsid w:val="00E8278C"/>
    <w:rsid w:val="00E83792"/>
    <w:rsid w:val="00E84A06"/>
    <w:rsid w:val="00E8581E"/>
    <w:rsid w:val="00E8619F"/>
    <w:rsid w:val="00E902EA"/>
    <w:rsid w:val="00E9056A"/>
    <w:rsid w:val="00E9325F"/>
    <w:rsid w:val="00E95EBA"/>
    <w:rsid w:val="00E96E10"/>
    <w:rsid w:val="00EA00FD"/>
    <w:rsid w:val="00EA0213"/>
    <w:rsid w:val="00EA0D46"/>
    <w:rsid w:val="00EA2BE6"/>
    <w:rsid w:val="00EA3C59"/>
    <w:rsid w:val="00EA4888"/>
    <w:rsid w:val="00EA50EA"/>
    <w:rsid w:val="00EA5314"/>
    <w:rsid w:val="00EA5CD5"/>
    <w:rsid w:val="00EA5DBA"/>
    <w:rsid w:val="00EA7230"/>
    <w:rsid w:val="00EB161A"/>
    <w:rsid w:val="00EB2C63"/>
    <w:rsid w:val="00EB5E98"/>
    <w:rsid w:val="00EB65B9"/>
    <w:rsid w:val="00EC1885"/>
    <w:rsid w:val="00EC27E3"/>
    <w:rsid w:val="00EC310E"/>
    <w:rsid w:val="00EC3C6C"/>
    <w:rsid w:val="00EC4932"/>
    <w:rsid w:val="00EC4F7D"/>
    <w:rsid w:val="00EC58F0"/>
    <w:rsid w:val="00EC5AF3"/>
    <w:rsid w:val="00EC690D"/>
    <w:rsid w:val="00ED3446"/>
    <w:rsid w:val="00ED3572"/>
    <w:rsid w:val="00ED3F79"/>
    <w:rsid w:val="00ED5C07"/>
    <w:rsid w:val="00EE17B9"/>
    <w:rsid w:val="00EE201F"/>
    <w:rsid w:val="00EE234E"/>
    <w:rsid w:val="00EE45FD"/>
    <w:rsid w:val="00EE476E"/>
    <w:rsid w:val="00EE64F8"/>
    <w:rsid w:val="00EF1B03"/>
    <w:rsid w:val="00EF6777"/>
    <w:rsid w:val="00EF7EF9"/>
    <w:rsid w:val="00F0143F"/>
    <w:rsid w:val="00F031C2"/>
    <w:rsid w:val="00F03837"/>
    <w:rsid w:val="00F03B3F"/>
    <w:rsid w:val="00F047F1"/>
    <w:rsid w:val="00F075C4"/>
    <w:rsid w:val="00F11149"/>
    <w:rsid w:val="00F14D2D"/>
    <w:rsid w:val="00F17398"/>
    <w:rsid w:val="00F1790A"/>
    <w:rsid w:val="00F20270"/>
    <w:rsid w:val="00F21C97"/>
    <w:rsid w:val="00F23CC6"/>
    <w:rsid w:val="00F2478C"/>
    <w:rsid w:val="00F40D13"/>
    <w:rsid w:val="00F42DB0"/>
    <w:rsid w:val="00F42DF0"/>
    <w:rsid w:val="00F4572F"/>
    <w:rsid w:val="00F46172"/>
    <w:rsid w:val="00F46A58"/>
    <w:rsid w:val="00F505DE"/>
    <w:rsid w:val="00F52242"/>
    <w:rsid w:val="00F556D8"/>
    <w:rsid w:val="00F570A8"/>
    <w:rsid w:val="00F60903"/>
    <w:rsid w:val="00F6570B"/>
    <w:rsid w:val="00F6617A"/>
    <w:rsid w:val="00F66DE4"/>
    <w:rsid w:val="00F6834E"/>
    <w:rsid w:val="00F71B4C"/>
    <w:rsid w:val="00F735AD"/>
    <w:rsid w:val="00F81ABF"/>
    <w:rsid w:val="00F83647"/>
    <w:rsid w:val="00F83E5C"/>
    <w:rsid w:val="00F8C042"/>
    <w:rsid w:val="00F90DD8"/>
    <w:rsid w:val="00F91897"/>
    <w:rsid w:val="00FA28DC"/>
    <w:rsid w:val="00FA3E9E"/>
    <w:rsid w:val="00FA5765"/>
    <w:rsid w:val="00FA64DE"/>
    <w:rsid w:val="00FB0253"/>
    <w:rsid w:val="00FB1088"/>
    <w:rsid w:val="00FB1DC5"/>
    <w:rsid w:val="00FB27F0"/>
    <w:rsid w:val="00FB6FB8"/>
    <w:rsid w:val="00FB7236"/>
    <w:rsid w:val="00FB7B38"/>
    <w:rsid w:val="00FC0788"/>
    <w:rsid w:val="00FC11EA"/>
    <w:rsid w:val="00FC2781"/>
    <w:rsid w:val="00FC3CEB"/>
    <w:rsid w:val="00FC47B5"/>
    <w:rsid w:val="00FC7D74"/>
    <w:rsid w:val="00FD1AF5"/>
    <w:rsid w:val="00FD227D"/>
    <w:rsid w:val="00FD6DB7"/>
    <w:rsid w:val="00FD737F"/>
    <w:rsid w:val="00FE1636"/>
    <w:rsid w:val="00FE2307"/>
    <w:rsid w:val="00FE2E27"/>
    <w:rsid w:val="00FE32B3"/>
    <w:rsid w:val="00FE4328"/>
    <w:rsid w:val="00FE4801"/>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47F400"/>
    <w:rsid w:val="056097B9"/>
    <w:rsid w:val="059D571E"/>
    <w:rsid w:val="05ED9D0F"/>
    <w:rsid w:val="05F0FBCB"/>
    <w:rsid w:val="06715C76"/>
    <w:rsid w:val="068ECAC9"/>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3A49E9"/>
    <w:rsid w:val="172078F6"/>
    <w:rsid w:val="173C6A95"/>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50DD"/>
    <w:rsid w:val="2F7C6FCD"/>
    <w:rsid w:val="30200C49"/>
    <w:rsid w:val="31104E7B"/>
    <w:rsid w:val="3129100C"/>
    <w:rsid w:val="315557F0"/>
    <w:rsid w:val="316A1C89"/>
    <w:rsid w:val="31D4613B"/>
    <w:rsid w:val="32C38783"/>
    <w:rsid w:val="33187829"/>
    <w:rsid w:val="339F556F"/>
    <w:rsid w:val="33BDF952"/>
    <w:rsid w:val="33D39FC0"/>
    <w:rsid w:val="3413993C"/>
    <w:rsid w:val="358121D2"/>
    <w:rsid w:val="36C690D8"/>
    <w:rsid w:val="376C344F"/>
    <w:rsid w:val="377A2626"/>
    <w:rsid w:val="37868486"/>
    <w:rsid w:val="37D389BF"/>
    <w:rsid w:val="381C7C06"/>
    <w:rsid w:val="382E82F2"/>
    <w:rsid w:val="38F9BBC4"/>
    <w:rsid w:val="392A0193"/>
    <w:rsid w:val="394908FA"/>
    <w:rsid w:val="39495048"/>
    <w:rsid w:val="39684C61"/>
    <w:rsid w:val="3985BB58"/>
    <w:rsid w:val="399A4BC3"/>
    <w:rsid w:val="39AF9448"/>
    <w:rsid w:val="39FB2E7D"/>
    <w:rsid w:val="3A1DA394"/>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EB940E"/>
    <w:rsid w:val="41822639"/>
    <w:rsid w:val="418BAE75"/>
    <w:rsid w:val="41A49D17"/>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6F26A2"/>
    <w:rsid w:val="4AD368EF"/>
    <w:rsid w:val="4AE0D3F3"/>
    <w:rsid w:val="4B1D7288"/>
    <w:rsid w:val="4B65F694"/>
    <w:rsid w:val="4B75FB30"/>
    <w:rsid w:val="4B7C6D0A"/>
    <w:rsid w:val="4B82F89C"/>
    <w:rsid w:val="4BAC7FD2"/>
    <w:rsid w:val="4BBA0761"/>
    <w:rsid w:val="4BF2C95B"/>
    <w:rsid w:val="4C110C35"/>
    <w:rsid w:val="4CA251FD"/>
    <w:rsid w:val="4CA30168"/>
    <w:rsid w:val="4CD22687"/>
    <w:rsid w:val="4CD40C77"/>
    <w:rsid w:val="4D2DDDF9"/>
    <w:rsid w:val="4DACA53A"/>
    <w:rsid w:val="4DFDE4C2"/>
    <w:rsid w:val="4E1EE619"/>
    <w:rsid w:val="4E3B1C6A"/>
    <w:rsid w:val="4E45F826"/>
    <w:rsid w:val="4E48E36F"/>
    <w:rsid w:val="4E4F4B09"/>
    <w:rsid w:val="4E6A0E4C"/>
    <w:rsid w:val="4EB6646B"/>
    <w:rsid w:val="4EBFAB8E"/>
    <w:rsid w:val="4EFE79F3"/>
    <w:rsid w:val="4F3C87E8"/>
    <w:rsid w:val="4F3CD5AD"/>
    <w:rsid w:val="4F8D3801"/>
    <w:rsid w:val="4FC26C62"/>
    <w:rsid w:val="4FFDE036"/>
    <w:rsid w:val="5001D108"/>
    <w:rsid w:val="50243A75"/>
    <w:rsid w:val="50A7D5EF"/>
    <w:rsid w:val="50AA65AD"/>
    <w:rsid w:val="50AEB3C3"/>
    <w:rsid w:val="51414AEC"/>
    <w:rsid w:val="519435AE"/>
    <w:rsid w:val="519A9CBE"/>
    <w:rsid w:val="519C4BFC"/>
    <w:rsid w:val="51E706DF"/>
    <w:rsid w:val="52A9C9AE"/>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134521"/>
    <w:rsid w:val="584F24CF"/>
    <w:rsid w:val="5855F49E"/>
    <w:rsid w:val="58568317"/>
    <w:rsid w:val="586FB8B3"/>
    <w:rsid w:val="58C68101"/>
    <w:rsid w:val="59020F46"/>
    <w:rsid w:val="59B237E7"/>
    <w:rsid w:val="5A472746"/>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292524"/>
    <w:rsid w:val="605A1508"/>
    <w:rsid w:val="608E9769"/>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14FDA1"/>
    <w:rsid w:val="65A2E185"/>
    <w:rsid w:val="65F655B4"/>
    <w:rsid w:val="6613E0F5"/>
    <w:rsid w:val="664F5BF8"/>
    <w:rsid w:val="669DFA4F"/>
    <w:rsid w:val="66E00F97"/>
    <w:rsid w:val="67079F9F"/>
    <w:rsid w:val="6729D8D2"/>
    <w:rsid w:val="67FE203E"/>
    <w:rsid w:val="685E8A92"/>
    <w:rsid w:val="6866C4DB"/>
    <w:rsid w:val="68A53799"/>
    <w:rsid w:val="6944AE59"/>
    <w:rsid w:val="69BA6068"/>
    <w:rsid w:val="6A68BC30"/>
    <w:rsid w:val="6A854971"/>
    <w:rsid w:val="6AE13CD3"/>
    <w:rsid w:val="6AE26B93"/>
    <w:rsid w:val="6AE39347"/>
    <w:rsid w:val="6AEF68FC"/>
    <w:rsid w:val="6B055E22"/>
    <w:rsid w:val="6B1078EE"/>
    <w:rsid w:val="6B754120"/>
    <w:rsid w:val="6B90CE14"/>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1F75967"/>
    <w:rsid w:val="722EDF81"/>
    <w:rsid w:val="72FEF00A"/>
    <w:rsid w:val="7389C918"/>
    <w:rsid w:val="739A8BDE"/>
    <w:rsid w:val="73AF151E"/>
    <w:rsid w:val="73B5C95B"/>
    <w:rsid w:val="73C7CA9C"/>
    <w:rsid w:val="73EBED8D"/>
    <w:rsid w:val="73ECEEA2"/>
    <w:rsid w:val="745684DB"/>
    <w:rsid w:val="747E00B8"/>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96BA7740-05CE-47F5-BBA7-5AD102F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en/water-systems/materials-ingredients/nsf-protocol-534" TargetMode="External"/><Relationship Id="rId18" Type="http://schemas.openxmlformats.org/officeDocument/2006/relationships/hyperlink" Target="https://www.nsfinternational.eu/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water-systems/regional-certification-approvals/european-approvals-certifications/eu-mhr-pre-assessment-services" TargetMode="External"/><Relationship Id="rId17" Type="http://schemas.openxmlformats.org/officeDocument/2006/relationships/hyperlink" Target="https://www.nsf.org/water-systems/regional-certification-approvals/european-approvals-certifications/eu-mhr-pre-assessment-services" TargetMode="External"/><Relationship Id="rId2" Type="http://schemas.openxmlformats.org/officeDocument/2006/relationships/customXml" Target="../customXml/item2.xml"/><Relationship Id="rId16" Type="http://schemas.openxmlformats.org/officeDocument/2006/relationships/hyperlink" Target="https://www.nsf.org/water-systems/regional-certification-approvals/uba-conformity-attestation-hygiene-requirements-products-materials-contact-drinking-wa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international.eu/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f.org/water-systems/regional-certification-approvals/french-regulations" TargetMode="External"/><Relationship Id="rId23" Type="http://schemas.openxmlformats.org/officeDocument/2006/relationships/fontTable" Target="fontTable.xml"/><Relationship Id="rId10" Type="http://schemas.openxmlformats.org/officeDocument/2006/relationships/hyperlink" Target="mailto:media@nsf.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en/water-systems/materials-ingredients/nsf-protocol-534"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3.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1173</Words>
  <Characters>6406</Characters>
  <Application>Microsoft Office Word</Application>
  <DocSecurity>0</DocSecurity>
  <Lines>112</Lines>
  <Paragraphs>29</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docId:A0ECD0C07DD7CE1AAD14E39C72478252</cp:keywords>
  <dc:description/>
  <cp:lastModifiedBy>Steven MacEwan</cp:lastModifiedBy>
  <cp:revision>6</cp:revision>
  <dcterms:created xsi:type="dcterms:W3CDTF">2025-12-01T16:31:00Z</dcterms:created>
  <dcterms:modified xsi:type="dcterms:W3CDTF">2025-12-01T16:38:00Z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2025-12-01T16:34:57Z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05bf747f-add2-4a86-afb8-681076704e35</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