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91E3" w14:textId="550FE2EF" w:rsidR="00776B61" w:rsidRPr="006C65BF" w:rsidRDefault="006C65BF" w:rsidP="00776B61">
      <w:pPr>
        <w:pStyle w:val="Texte"/>
        <w:ind w:left="2120" w:hanging="2120"/>
        <w:jc w:val="center"/>
        <w:rPr>
          <w:rFonts w:ascii="Helvetica" w:hAnsi="Helvetica" w:cs="Arial"/>
          <w:b/>
          <w:bCs/>
          <w:sz w:val="28"/>
          <w:szCs w:val="28"/>
          <w:lang w:val="en-US" w:eastAsia="fr-CH"/>
        </w:rPr>
      </w:pPr>
      <w:r w:rsidRPr="006C65BF">
        <w:rPr>
          <w:rFonts w:ascii="Helvetica" w:hAnsi="Helvetica"/>
          <w:b/>
          <w:bCs/>
          <w:sz w:val="28"/>
          <w:szCs w:val="28"/>
        </w:rPr>
        <w:t>Caractéristiques techniques</w:t>
      </w:r>
    </w:p>
    <w:p w14:paraId="7CE19976" w14:textId="326A2B87" w:rsidR="00776B61" w:rsidRDefault="005100EE" w:rsidP="00776B61">
      <w:pPr>
        <w:pStyle w:val="Texte"/>
        <w:jc w:val="center"/>
        <w:rPr>
          <w:rFonts w:ascii="Helvetica" w:hAnsi="Helvetica"/>
          <w:b/>
          <w:i/>
          <w:iCs/>
          <w:sz w:val="28"/>
          <w:szCs w:val="28"/>
          <w:lang w:val="en-US"/>
        </w:rPr>
      </w:pPr>
      <w:r w:rsidRPr="005100EE">
        <w:rPr>
          <w:rFonts w:ascii="Helvetica" w:hAnsi="Helvetica"/>
          <w:b/>
          <w:i/>
          <w:iCs/>
          <w:sz w:val="28"/>
          <w:szCs w:val="28"/>
          <w:lang w:val="en-US"/>
        </w:rPr>
        <w:drawing>
          <wp:inline distT="0" distB="0" distL="0" distR="0" wp14:anchorId="2E14B861" wp14:editId="0B52180F">
            <wp:extent cx="2328333" cy="2328333"/>
            <wp:effectExtent l="0" t="0" r="0" b="0"/>
            <wp:docPr id="1491690163" name="Picture 1" descr="A close up of a w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690163" name="Picture 1" descr="A close up of a watch&#10;&#10;Description automatically generated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023" cy="233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1B087" w14:textId="5F90FD69" w:rsidR="00776B61" w:rsidRPr="006C65BF" w:rsidRDefault="002D717A" w:rsidP="00DB1D11">
      <w:pPr>
        <w:spacing w:after="0" w:line="240" w:lineRule="auto"/>
        <w:jc w:val="center"/>
        <w:rPr>
          <w:rFonts w:ascii="Helvetica" w:hAnsi="Helvetica"/>
          <w:b/>
          <w:iCs/>
          <w:color w:val="000000" w:themeColor="text1"/>
          <w:sz w:val="24"/>
          <w:szCs w:val="24"/>
          <w:lang w:val="en-US"/>
        </w:rPr>
      </w:pPr>
      <w:r w:rsidRPr="006C65BF">
        <w:rPr>
          <w:rFonts w:ascii="Helvetica" w:hAnsi="Helvetica"/>
          <w:b/>
          <w:iCs/>
          <w:color w:val="000000" w:themeColor="text1"/>
          <w:sz w:val="24"/>
          <w:szCs w:val="24"/>
          <w:lang w:val="en-US"/>
        </w:rPr>
        <w:t>Bühlmann Decompression 02</w:t>
      </w:r>
    </w:p>
    <w:p w14:paraId="0B3265A0" w14:textId="2F015288" w:rsidR="002D717A" w:rsidRPr="005100EE" w:rsidRDefault="005100EE" w:rsidP="00DB1D11">
      <w:pPr>
        <w:spacing w:after="0" w:line="240" w:lineRule="auto"/>
        <w:jc w:val="center"/>
        <w:rPr>
          <w:rFonts w:ascii="Helvetica" w:hAnsi="Helvetica"/>
          <w:b/>
          <w:i/>
          <w:color w:val="000000" w:themeColor="text1"/>
          <w:sz w:val="24"/>
          <w:szCs w:val="24"/>
          <w:lang w:val="en-US"/>
        </w:rPr>
      </w:pPr>
      <w:r w:rsidRPr="005100EE">
        <w:rPr>
          <w:rFonts w:ascii="Helvetica" w:hAnsi="Helvetica"/>
          <w:b/>
          <w:i/>
          <w:color w:val="000000" w:themeColor="text1"/>
          <w:sz w:val="24"/>
          <w:szCs w:val="24"/>
          <w:lang w:val="en-US"/>
        </w:rPr>
        <w:t>Druckkammer Limited Edition</w:t>
      </w:r>
    </w:p>
    <w:p w14:paraId="640DFA64" w14:textId="2F177803" w:rsidR="00776B61" w:rsidRPr="005100EE" w:rsidRDefault="006C65BF" w:rsidP="00776B61">
      <w:pPr>
        <w:pStyle w:val="Texte"/>
        <w:jc w:val="center"/>
        <w:rPr>
          <w:rFonts w:ascii="Helvetica" w:hAnsi="Helvetica"/>
          <w:bCs/>
          <w:iCs/>
          <w:szCs w:val="24"/>
          <w:lang w:val="en-US"/>
        </w:rPr>
      </w:pPr>
      <w:r>
        <w:rPr>
          <w:rFonts w:ascii="Helvetica" w:hAnsi="Helvetica"/>
          <w:bCs/>
          <w:iCs/>
          <w:szCs w:val="24"/>
          <w:lang w:val="en-US"/>
        </w:rPr>
        <w:t>PVR</w:t>
      </w:r>
      <w:r w:rsidR="00776B61" w:rsidRPr="005100EE">
        <w:rPr>
          <w:rFonts w:ascii="Helvetica" w:hAnsi="Helvetica"/>
          <w:bCs/>
          <w:iCs/>
          <w:szCs w:val="24"/>
          <w:lang w:val="en-US"/>
        </w:rPr>
        <w:t xml:space="preserve"> </w:t>
      </w:r>
      <w:r>
        <w:rPr>
          <w:rFonts w:ascii="Helvetica" w:hAnsi="Helvetica"/>
          <w:bCs/>
          <w:iCs/>
          <w:szCs w:val="24"/>
          <w:lang w:val="en-US"/>
        </w:rPr>
        <w:t xml:space="preserve">€ </w:t>
      </w:r>
      <w:r w:rsidR="00246A1F" w:rsidRPr="005100EE">
        <w:rPr>
          <w:rFonts w:ascii="Helvetica" w:hAnsi="Helvetica"/>
          <w:bCs/>
          <w:iCs/>
          <w:szCs w:val="24"/>
          <w:lang w:val="en-US"/>
        </w:rPr>
        <w:t>4</w:t>
      </w:r>
      <w:r w:rsidR="00776B61" w:rsidRPr="005100EE">
        <w:rPr>
          <w:rFonts w:ascii="Helvetica" w:hAnsi="Helvetica"/>
          <w:bCs/>
          <w:iCs/>
          <w:szCs w:val="24"/>
          <w:lang w:val="en-US"/>
        </w:rPr>
        <w:t>’</w:t>
      </w:r>
      <w:r w:rsidR="002D717A" w:rsidRPr="005100EE">
        <w:rPr>
          <w:rFonts w:ascii="Helvetica" w:hAnsi="Helvetica"/>
          <w:bCs/>
          <w:iCs/>
          <w:szCs w:val="24"/>
          <w:lang w:val="en-US"/>
        </w:rPr>
        <w:t>300</w:t>
      </w:r>
      <w:r>
        <w:rPr>
          <w:rFonts w:ascii="Helvetica" w:hAnsi="Helvetica"/>
          <w:bCs/>
          <w:iCs/>
          <w:szCs w:val="24"/>
          <w:lang w:val="en-US"/>
        </w:rPr>
        <w:t xml:space="preserve"> </w:t>
      </w:r>
      <w:r w:rsidR="001215FA" w:rsidRPr="005100EE">
        <w:rPr>
          <w:rFonts w:ascii="Helvetica" w:hAnsi="Helvetica"/>
          <w:bCs/>
          <w:iCs/>
          <w:szCs w:val="24"/>
          <w:lang w:val="en-US"/>
        </w:rPr>
        <w:t xml:space="preserve">/ </w:t>
      </w:r>
      <w:r>
        <w:rPr>
          <w:rFonts w:ascii="Helvetica" w:hAnsi="Helvetica"/>
          <w:bCs/>
          <w:iCs/>
          <w:szCs w:val="24"/>
          <w:lang w:val="en-US"/>
        </w:rPr>
        <w:t xml:space="preserve">CHF </w:t>
      </w:r>
      <w:r w:rsidR="002D717A" w:rsidRPr="005100EE">
        <w:rPr>
          <w:rFonts w:ascii="Helvetica" w:hAnsi="Helvetica"/>
          <w:bCs/>
          <w:iCs/>
          <w:szCs w:val="24"/>
          <w:lang w:val="en-US"/>
        </w:rPr>
        <w:t>3’</w:t>
      </w:r>
      <w:r w:rsidR="00C30898">
        <w:rPr>
          <w:rFonts w:ascii="Helvetica" w:hAnsi="Helvetica"/>
          <w:bCs/>
          <w:iCs/>
          <w:szCs w:val="24"/>
          <w:lang w:val="en-US"/>
        </w:rPr>
        <w:t>9</w:t>
      </w:r>
      <w:r w:rsidR="002D717A" w:rsidRPr="005100EE">
        <w:rPr>
          <w:rFonts w:ascii="Helvetica" w:hAnsi="Helvetica"/>
          <w:bCs/>
          <w:iCs/>
          <w:szCs w:val="24"/>
          <w:lang w:val="en-US"/>
        </w:rPr>
        <w:t>90</w:t>
      </w:r>
    </w:p>
    <w:p w14:paraId="074BB5E2" w14:textId="77777777" w:rsidR="00776B61" w:rsidRPr="005100EE" w:rsidRDefault="00776B61" w:rsidP="00776B61">
      <w:pPr>
        <w:spacing w:after="0" w:line="240" w:lineRule="auto"/>
        <w:jc w:val="center"/>
        <w:rPr>
          <w:rFonts w:ascii="Helvetica" w:hAnsi="Helvetica"/>
          <w:b/>
          <w:i/>
          <w:color w:val="000000" w:themeColor="text1"/>
          <w:sz w:val="24"/>
          <w:szCs w:val="24"/>
          <w:lang w:val="en-US"/>
        </w:rPr>
      </w:pPr>
    </w:p>
    <w:p w14:paraId="6044C1FE" w14:textId="77777777" w:rsidR="009F45B5" w:rsidRPr="005100EE" w:rsidRDefault="009F45B5" w:rsidP="00776B61">
      <w:pPr>
        <w:spacing w:after="0" w:line="240" w:lineRule="auto"/>
        <w:jc w:val="center"/>
        <w:rPr>
          <w:rFonts w:ascii="Helvetica" w:hAnsi="Helvetica"/>
          <w:b/>
          <w:i/>
          <w:color w:val="000000" w:themeColor="text1"/>
          <w:sz w:val="24"/>
          <w:szCs w:val="24"/>
          <w:lang w:val="en-US"/>
        </w:rPr>
      </w:pPr>
    </w:p>
    <w:p w14:paraId="7E8D539F" w14:textId="7340B610" w:rsidR="00776B61" w:rsidRPr="006C65BF" w:rsidRDefault="006C65BF" w:rsidP="00776B61">
      <w:pPr>
        <w:pStyle w:val="Texte"/>
        <w:rPr>
          <w:rFonts w:ascii="Helvetica" w:hAnsi="Helvetica"/>
          <w:bCs/>
          <w:iCs/>
          <w:color w:val="000000" w:themeColor="text1"/>
          <w:szCs w:val="24"/>
          <w:lang w:val="en-US"/>
        </w:rPr>
      </w:pPr>
      <w:r w:rsidRPr="006C65BF">
        <w:rPr>
          <w:rFonts w:ascii="Helvetica" w:hAnsi="Helvetica"/>
          <w:b/>
          <w:bCs/>
          <w:lang w:val="en-US"/>
        </w:rPr>
        <w:t>R</w:t>
      </w:r>
      <w:r w:rsidRPr="006C65BF">
        <w:rPr>
          <w:rFonts w:ascii="Helvetica" w:hAnsi="Helvetica"/>
          <w:b/>
          <w:bCs/>
          <w:lang w:val="en-US"/>
        </w:rPr>
        <w:t>éférence</w:t>
      </w:r>
      <w:r w:rsidR="00776B61" w:rsidRPr="006C65BF">
        <w:rPr>
          <w:rFonts w:ascii="Helvetica" w:hAnsi="Helvetica"/>
          <w:b/>
          <w:bCs/>
          <w:iCs/>
          <w:color w:val="000000" w:themeColor="text1"/>
          <w:szCs w:val="24"/>
          <w:lang w:val="en-US"/>
        </w:rPr>
        <w:tab/>
      </w:r>
      <w:r w:rsidR="00776B61" w:rsidRPr="006C65BF">
        <w:rPr>
          <w:rFonts w:ascii="Helvetica" w:hAnsi="Helvetica"/>
          <w:bCs/>
          <w:iCs/>
          <w:color w:val="000000" w:themeColor="text1"/>
          <w:szCs w:val="24"/>
          <w:lang w:val="en-US"/>
        </w:rPr>
        <w:tab/>
      </w:r>
      <w:r w:rsidR="002D717A" w:rsidRPr="006C65BF">
        <w:rPr>
          <w:rFonts w:ascii="Helvetica" w:hAnsi="Helvetica"/>
          <w:bCs/>
          <w:iCs/>
          <w:color w:val="000000" w:themeColor="text1"/>
          <w:szCs w:val="24"/>
          <w:lang w:val="en-US"/>
        </w:rPr>
        <w:t>BD02.S300.DK.R</w:t>
      </w:r>
    </w:p>
    <w:p w14:paraId="0ECE07A1" w14:textId="77777777" w:rsidR="00776B61" w:rsidRPr="006C65BF" w:rsidRDefault="00776B61" w:rsidP="00776B61">
      <w:pPr>
        <w:pStyle w:val="Texte"/>
        <w:rPr>
          <w:rFonts w:ascii="Helvetica" w:hAnsi="Helvetica"/>
          <w:bCs/>
          <w:iCs/>
          <w:color w:val="000000" w:themeColor="text1"/>
          <w:szCs w:val="24"/>
          <w:lang w:val="en-US"/>
        </w:rPr>
      </w:pPr>
    </w:p>
    <w:p w14:paraId="1107718D" w14:textId="41E2ABD0" w:rsidR="00776B61" w:rsidRPr="006C65BF" w:rsidRDefault="00776B61" w:rsidP="002D717A">
      <w:pPr>
        <w:pStyle w:val="Texte"/>
        <w:ind w:left="2120" w:hanging="2120"/>
        <w:rPr>
          <w:rFonts w:ascii="Helvetica" w:hAnsi="Helvetica"/>
          <w:bCs/>
          <w:iCs/>
          <w:color w:val="000000" w:themeColor="text1"/>
          <w:szCs w:val="24"/>
          <w:lang w:val="fr-CH"/>
        </w:rPr>
      </w:pPr>
      <w:r w:rsidRPr="006C65BF">
        <w:rPr>
          <w:rFonts w:ascii="Helvetica" w:hAnsi="Helvetica"/>
          <w:b/>
          <w:iCs/>
          <w:color w:val="000000" w:themeColor="text1"/>
          <w:szCs w:val="24"/>
          <w:lang w:val="fr-CH"/>
        </w:rPr>
        <w:t>F</w:t>
      </w:r>
      <w:r w:rsidR="006C65BF" w:rsidRPr="006C65BF">
        <w:rPr>
          <w:rFonts w:ascii="Helvetica" w:hAnsi="Helvetica"/>
          <w:b/>
          <w:iCs/>
          <w:color w:val="000000" w:themeColor="text1"/>
          <w:szCs w:val="24"/>
          <w:lang w:val="fr-CH"/>
        </w:rPr>
        <w:t>o</w:t>
      </w:r>
      <w:r w:rsidRPr="006C65BF">
        <w:rPr>
          <w:rFonts w:ascii="Helvetica" w:hAnsi="Helvetica"/>
          <w:b/>
          <w:iCs/>
          <w:color w:val="000000" w:themeColor="text1"/>
          <w:szCs w:val="24"/>
          <w:lang w:val="fr-CH"/>
        </w:rPr>
        <w:t>nctions</w:t>
      </w:r>
      <w:r w:rsidRPr="006C65BF">
        <w:rPr>
          <w:rFonts w:ascii="Helvetica" w:hAnsi="Helvetica"/>
          <w:bCs/>
          <w:iCs/>
          <w:color w:val="000000" w:themeColor="text1"/>
          <w:szCs w:val="24"/>
          <w:lang w:val="fr-CH"/>
        </w:rPr>
        <w:tab/>
      </w:r>
      <w:r w:rsidRPr="006C65BF">
        <w:rPr>
          <w:rFonts w:ascii="Helvetica" w:hAnsi="Helvetica"/>
          <w:bCs/>
          <w:iCs/>
          <w:color w:val="000000" w:themeColor="text1"/>
          <w:szCs w:val="24"/>
          <w:lang w:val="fr-CH"/>
        </w:rPr>
        <w:tab/>
      </w:r>
      <w:r w:rsidR="006C65BF" w:rsidRPr="006C65BF">
        <w:rPr>
          <w:rFonts w:ascii="Helvetica" w:hAnsi="Helvetica"/>
          <w:bCs/>
          <w:iCs/>
          <w:color w:val="000000" w:themeColor="text1"/>
          <w:szCs w:val="24"/>
        </w:rPr>
        <w:t>Heures, minutes, secondes, mesure des paliers de décompression, mesure du temps total de plongée, indicateur fly-no-fly</w:t>
      </w:r>
    </w:p>
    <w:p w14:paraId="659BDB54" w14:textId="77777777" w:rsidR="00776B61" w:rsidRPr="006C65BF" w:rsidRDefault="00776B61" w:rsidP="00776B61">
      <w:pPr>
        <w:pStyle w:val="Texte"/>
        <w:rPr>
          <w:rFonts w:ascii="Helvetica" w:hAnsi="Helvetica"/>
          <w:bCs/>
          <w:iCs/>
          <w:color w:val="000000" w:themeColor="text1"/>
          <w:szCs w:val="24"/>
          <w:lang w:val="fr-CH"/>
        </w:rPr>
      </w:pPr>
    </w:p>
    <w:p w14:paraId="6CBEDADC" w14:textId="144BBC65" w:rsidR="00776B61" w:rsidRPr="006C65BF" w:rsidRDefault="00776B61" w:rsidP="002D717A">
      <w:pPr>
        <w:pStyle w:val="Texte"/>
        <w:ind w:left="2120" w:hanging="2120"/>
        <w:rPr>
          <w:rFonts w:ascii="Helvetica" w:hAnsi="Helvetica"/>
          <w:bCs/>
          <w:iCs/>
          <w:szCs w:val="24"/>
          <w:lang w:val="fr-CH"/>
        </w:rPr>
      </w:pPr>
      <w:r w:rsidRPr="006C65BF">
        <w:rPr>
          <w:rFonts w:ascii="Helvetica" w:hAnsi="Helvetica"/>
          <w:b/>
          <w:iCs/>
          <w:color w:val="000000" w:themeColor="text1"/>
          <w:szCs w:val="24"/>
          <w:lang w:val="fr-CH"/>
        </w:rPr>
        <w:t>Mo</w:t>
      </w:r>
      <w:r w:rsidR="006C65BF" w:rsidRPr="006C65BF">
        <w:rPr>
          <w:rFonts w:ascii="Helvetica" w:hAnsi="Helvetica"/>
          <w:b/>
          <w:iCs/>
          <w:color w:val="000000" w:themeColor="text1"/>
          <w:szCs w:val="24"/>
          <w:lang w:val="fr-CH"/>
        </w:rPr>
        <w:t>u</w:t>
      </w:r>
      <w:r w:rsidRPr="006C65BF">
        <w:rPr>
          <w:rFonts w:ascii="Helvetica" w:hAnsi="Helvetica"/>
          <w:b/>
          <w:iCs/>
          <w:color w:val="000000" w:themeColor="text1"/>
          <w:szCs w:val="24"/>
          <w:lang w:val="fr-CH"/>
        </w:rPr>
        <w:t>vement</w:t>
      </w:r>
      <w:r w:rsidRPr="006C65BF">
        <w:rPr>
          <w:rFonts w:ascii="Helvetica" w:hAnsi="Helvetica"/>
          <w:bCs/>
          <w:iCs/>
          <w:color w:val="000000" w:themeColor="text1"/>
          <w:szCs w:val="24"/>
          <w:lang w:val="fr-CH"/>
        </w:rPr>
        <w:tab/>
      </w:r>
      <w:r w:rsidR="006C65BF" w:rsidRPr="006C65BF">
        <w:rPr>
          <w:rFonts w:ascii="Helvetica" w:hAnsi="Helvetica"/>
        </w:rPr>
        <w:t>Sellita SW300 : mouvement mécanique suisse à remontage automatique, 3,6 mm d’épaisseur, 25 rubis, fréquence de 28 800 alternances/heure, soit 4 Hz</w:t>
      </w:r>
    </w:p>
    <w:p w14:paraId="70DF148B" w14:textId="77777777" w:rsidR="00776B61" w:rsidRPr="006C65BF" w:rsidRDefault="00776B61" w:rsidP="00776B61">
      <w:pPr>
        <w:pStyle w:val="Texte"/>
        <w:rPr>
          <w:rFonts w:ascii="Helvetica" w:hAnsi="Helvetica"/>
          <w:bCs/>
          <w:iCs/>
          <w:color w:val="000000" w:themeColor="text1"/>
          <w:szCs w:val="24"/>
          <w:lang w:val="fr-CH"/>
        </w:rPr>
      </w:pPr>
    </w:p>
    <w:p w14:paraId="724F0EBB" w14:textId="1B3B02AF" w:rsidR="006C65BF" w:rsidRPr="006C65BF" w:rsidRDefault="006C65BF" w:rsidP="006C65BF">
      <w:pPr>
        <w:pStyle w:val="Texte"/>
        <w:ind w:left="2120" w:hanging="2120"/>
        <w:rPr>
          <w:rFonts w:ascii="Helvetica" w:hAnsi="Helvetica"/>
          <w:bCs/>
          <w:iCs/>
          <w:color w:val="000000" w:themeColor="text1"/>
          <w:lang w:val="en-CH"/>
        </w:rPr>
      </w:pPr>
      <w:r w:rsidRPr="006C65BF">
        <w:rPr>
          <w:rFonts w:ascii="Helvetica" w:hAnsi="Helvetica"/>
          <w:b/>
          <w:iCs/>
          <w:color w:val="000000" w:themeColor="text1"/>
          <w:szCs w:val="24"/>
          <w:lang w:val="fr-CH"/>
        </w:rPr>
        <w:t>B</w:t>
      </w:r>
      <w:r w:rsidRPr="006C65BF">
        <w:rPr>
          <w:rFonts w:ascii="Helvetica" w:hAnsi="Helvetica"/>
          <w:b/>
          <w:iCs/>
          <w:color w:val="000000" w:themeColor="text1"/>
          <w:szCs w:val="24"/>
          <w:lang w:val="fr-CH"/>
        </w:rPr>
        <w:t>oîtier</w:t>
      </w:r>
      <w:r w:rsidR="00776B61" w:rsidRPr="006C65BF">
        <w:rPr>
          <w:rFonts w:ascii="Helvetica" w:hAnsi="Helvetica"/>
          <w:bCs/>
          <w:iCs/>
          <w:color w:val="000000" w:themeColor="text1"/>
          <w:szCs w:val="24"/>
          <w:lang w:val="fr-CH"/>
        </w:rPr>
        <w:tab/>
      </w:r>
      <w:r w:rsidR="00776B61" w:rsidRPr="006C65BF">
        <w:rPr>
          <w:rFonts w:ascii="Helvetica" w:hAnsi="Helvetica"/>
          <w:bCs/>
          <w:iCs/>
          <w:color w:val="000000" w:themeColor="text1"/>
          <w:szCs w:val="24"/>
          <w:lang w:val="fr-CH"/>
        </w:rPr>
        <w:tab/>
      </w:r>
      <w:r w:rsidRPr="006C65BF">
        <w:rPr>
          <w:rFonts w:ascii="Helvetica" w:hAnsi="Helvetica"/>
          <w:iCs/>
          <w:color w:val="000000" w:themeColor="text1"/>
          <w:lang w:val="en-CH"/>
        </w:rPr>
        <w:t>Acier inoxydable brossé et poli en 4 parties, boîtier incliné de 5° avec une</w:t>
      </w:r>
      <w:r>
        <w:rPr>
          <w:rFonts w:ascii="Helvetica" w:hAnsi="Helvetica"/>
          <w:iCs/>
          <w:color w:val="000000" w:themeColor="text1"/>
          <w:lang w:val="fr-CH"/>
        </w:rPr>
        <w:t xml:space="preserve"> double</w:t>
      </w:r>
      <w:r w:rsidRPr="006C65BF">
        <w:rPr>
          <w:rFonts w:ascii="Helvetica" w:hAnsi="Helvetica"/>
          <w:iCs/>
          <w:color w:val="000000" w:themeColor="text1"/>
          <w:lang w:val="en-CH"/>
        </w:rPr>
        <w:t xml:space="preserve"> lunette de sécurité pour le temps de décompression et une lunette de sécurité pour le temps total de plongée</w:t>
      </w:r>
      <w:r w:rsidRPr="006C65BF">
        <w:rPr>
          <w:rFonts w:ascii="Helvetica" w:hAnsi="Helvetica"/>
          <w:iCs/>
          <w:color w:val="000000" w:themeColor="text1"/>
          <w:lang w:val="en-CH"/>
        </w:rPr>
        <w:br/>
        <w:t>Lunette en céramique avec chiffres luminescents en Super-Luminova X1</w:t>
      </w:r>
      <w:r w:rsidRPr="006C65BF">
        <w:rPr>
          <w:rFonts w:ascii="Helvetica" w:hAnsi="Helvetica"/>
          <w:iCs/>
          <w:color w:val="000000" w:themeColor="text1"/>
          <w:lang w:val="en-CH"/>
        </w:rPr>
        <w:br/>
        <w:t>Diamètre : 48,5 mm — Hauteur : 17,20 mm — Longueur corne à corne : 58,5 mm</w:t>
      </w:r>
      <w:r w:rsidRPr="006C65BF">
        <w:rPr>
          <w:rFonts w:ascii="Helvetica" w:hAnsi="Helvetica"/>
          <w:iCs/>
          <w:color w:val="000000" w:themeColor="text1"/>
          <w:lang w:val="en-CH"/>
        </w:rPr>
        <w:br/>
        <w:t>Verre saphir convexe antireflet</w:t>
      </w:r>
      <w:r w:rsidRPr="006C65BF">
        <w:rPr>
          <w:rFonts w:ascii="Helvetica" w:hAnsi="Helvetica"/>
          <w:iCs/>
          <w:color w:val="000000" w:themeColor="text1"/>
          <w:lang w:val="en-CH"/>
        </w:rPr>
        <w:br/>
        <w:t>Étanchéité jusqu’à 57,7 ATM / 575 m / 1900 ft</w:t>
      </w:r>
      <w:r w:rsidRPr="006C65BF">
        <w:rPr>
          <w:rFonts w:ascii="Helvetica" w:hAnsi="Helvetica"/>
          <w:iCs/>
          <w:color w:val="000000" w:themeColor="text1"/>
          <w:lang w:val="en-CH"/>
        </w:rPr>
        <w:br/>
        <w:t>Valve à hélium</w:t>
      </w:r>
      <w:r w:rsidRPr="006C65BF">
        <w:rPr>
          <w:rFonts w:ascii="Helvetica" w:hAnsi="Helvetica"/>
          <w:iCs/>
          <w:color w:val="000000" w:themeColor="text1"/>
          <w:lang w:val="en-CH"/>
        </w:rPr>
        <w:br/>
        <w:t>Fond de boîtier vissé concave et gravé</w:t>
      </w:r>
      <w:r w:rsidRPr="006C65BF">
        <w:rPr>
          <w:rFonts w:ascii="Helvetica" w:hAnsi="Helvetica"/>
          <w:iCs/>
          <w:color w:val="000000" w:themeColor="text1"/>
          <w:lang w:val="en-CH"/>
        </w:rPr>
        <w:br/>
        <w:t>Fond de boîtier vissé gravé et transparent</w:t>
      </w:r>
      <w:r w:rsidRPr="006C65BF">
        <w:rPr>
          <w:rFonts w:ascii="Helvetica" w:hAnsi="Helvetica"/>
          <w:b/>
          <w:bCs/>
          <w:iCs/>
          <w:color w:val="000000" w:themeColor="text1"/>
          <w:lang w:val="en-CH"/>
        </w:rPr>
        <w:t xml:space="preserve"> </w:t>
      </w:r>
    </w:p>
    <w:p w14:paraId="05FC3EDC" w14:textId="5DF51025" w:rsidR="00B30E39" w:rsidRPr="006C65BF" w:rsidRDefault="00B30E39" w:rsidP="006C65BF">
      <w:pPr>
        <w:pStyle w:val="Texte"/>
        <w:ind w:left="2120" w:hanging="2120"/>
        <w:rPr>
          <w:rFonts w:ascii="Helvetica" w:hAnsi="Helvetica"/>
          <w:szCs w:val="24"/>
          <w:lang w:val="en-CH"/>
        </w:rPr>
      </w:pPr>
    </w:p>
    <w:p w14:paraId="7C16FB3C" w14:textId="77777777" w:rsidR="00776B61" w:rsidRPr="006C65BF" w:rsidRDefault="00776B61" w:rsidP="00776B61">
      <w:pPr>
        <w:pStyle w:val="Texte"/>
        <w:rPr>
          <w:rFonts w:ascii="Helvetica" w:hAnsi="Helvetica"/>
          <w:bCs/>
          <w:iCs/>
          <w:color w:val="000000" w:themeColor="text1"/>
          <w:szCs w:val="24"/>
          <w:lang w:val="fr-CH"/>
        </w:rPr>
      </w:pPr>
    </w:p>
    <w:p w14:paraId="764F3C38" w14:textId="26B369AA" w:rsidR="00776B61" w:rsidRDefault="006C65BF" w:rsidP="006C65BF">
      <w:pPr>
        <w:pStyle w:val="Texte"/>
        <w:ind w:left="2120" w:hanging="2120"/>
        <w:rPr>
          <w:rFonts w:ascii="Helvetica" w:hAnsi="Helvetica"/>
          <w:bCs/>
          <w:iCs/>
          <w:color w:val="000000" w:themeColor="text1"/>
          <w:szCs w:val="24"/>
          <w:lang w:val="en-US"/>
        </w:rPr>
      </w:pPr>
      <w:r w:rsidRPr="006C65BF">
        <w:rPr>
          <w:rFonts w:ascii="Helvetica" w:hAnsi="Helvetica"/>
          <w:b/>
          <w:iCs/>
          <w:color w:val="000000" w:themeColor="text1"/>
          <w:szCs w:val="24"/>
          <w:lang w:val="fr-CH"/>
        </w:rPr>
        <w:t>Cadran</w:t>
      </w:r>
      <w:r w:rsidR="00776B61" w:rsidRPr="006C65BF">
        <w:rPr>
          <w:rFonts w:ascii="Helvetica" w:hAnsi="Helvetica"/>
          <w:bCs/>
          <w:iCs/>
          <w:color w:val="000000" w:themeColor="text1"/>
          <w:szCs w:val="24"/>
          <w:lang w:val="fr-CH"/>
        </w:rPr>
        <w:tab/>
      </w:r>
      <w:r w:rsidR="00776B61" w:rsidRPr="006C65BF">
        <w:rPr>
          <w:rFonts w:ascii="Helvetica" w:hAnsi="Helvetica"/>
          <w:bCs/>
          <w:iCs/>
          <w:color w:val="000000" w:themeColor="text1"/>
          <w:szCs w:val="24"/>
          <w:lang w:val="fr-CH"/>
        </w:rPr>
        <w:tab/>
      </w:r>
      <w:r w:rsidRPr="006C65BF">
        <w:rPr>
          <w:rFonts w:ascii="Helvetica" w:hAnsi="Helvetica"/>
          <w:bCs/>
          <w:iCs/>
          <w:color w:val="000000" w:themeColor="text1"/>
          <w:szCs w:val="24"/>
        </w:rPr>
        <w:t xml:space="preserve">Cadran supérieur : cadran </w:t>
      </w:r>
      <w:r>
        <w:rPr>
          <w:rFonts w:ascii="Helvetica" w:hAnsi="Helvetica"/>
          <w:bCs/>
          <w:iCs/>
          <w:color w:val="000000" w:themeColor="text1"/>
          <w:szCs w:val="24"/>
        </w:rPr>
        <w:t>en</w:t>
      </w:r>
      <w:r w:rsidRPr="006C65BF">
        <w:rPr>
          <w:rFonts w:ascii="Helvetica" w:hAnsi="Helvetica"/>
          <w:bCs/>
          <w:iCs/>
          <w:color w:val="000000" w:themeColor="text1"/>
          <w:szCs w:val="24"/>
        </w:rPr>
        <w:t xml:space="preserve"> “Druckkammer” bleu avec finition soleil et index appliqués ainsi que aiguilles revêtus de Super-Luminova X1 rhodié</w:t>
      </w:r>
      <w:r w:rsidRPr="006C65BF">
        <w:rPr>
          <w:rFonts w:ascii="Helvetica" w:hAnsi="Helvetica"/>
          <w:bCs/>
          <w:iCs/>
          <w:color w:val="000000" w:themeColor="text1"/>
          <w:szCs w:val="24"/>
        </w:rPr>
        <w:br/>
        <w:t xml:space="preserve">Cadran inférieur rotatif : noir mat, imprimé avec la table de </w:t>
      </w:r>
      <w:r w:rsidRPr="006C65BF">
        <w:rPr>
          <w:rFonts w:ascii="Helvetica" w:hAnsi="Helvetica"/>
          <w:bCs/>
          <w:iCs/>
          <w:color w:val="000000" w:themeColor="text1"/>
          <w:szCs w:val="24"/>
        </w:rPr>
        <w:lastRenderedPageBreak/>
        <w:t xml:space="preserve">décompression Bühlmann (17 profils de plongée). </w:t>
      </w:r>
      <w:r w:rsidRPr="006C65BF">
        <w:rPr>
          <w:rFonts w:ascii="Helvetica" w:hAnsi="Helvetica"/>
          <w:bCs/>
          <w:iCs/>
          <w:color w:val="000000" w:themeColor="text1"/>
          <w:szCs w:val="24"/>
          <w:lang w:val="en-US"/>
        </w:rPr>
        <w:t>Aiguille des minutes surdimensionnée</w:t>
      </w:r>
    </w:p>
    <w:p w14:paraId="552949BF" w14:textId="77777777" w:rsidR="006C65BF" w:rsidRPr="006C65BF" w:rsidRDefault="006C65BF" w:rsidP="006C65BF">
      <w:pPr>
        <w:pStyle w:val="Texte"/>
        <w:ind w:left="2120" w:hanging="2120"/>
        <w:rPr>
          <w:rFonts w:ascii="Helvetica" w:hAnsi="Helvetica"/>
          <w:bCs/>
          <w:iCs/>
          <w:color w:val="000000" w:themeColor="text1"/>
          <w:szCs w:val="24"/>
          <w:lang w:val="en-US"/>
        </w:rPr>
      </w:pPr>
    </w:p>
    <w:p w14:paraId="424CB9C9" w14:textId="2CC30664" w:rsidR="006C65BF" w:rsidRPr="006C65BF" w:rsidRDefault="006C65BF" w:rsidP="006C65BF">
      <w:pPr>
        <w:pStyle w:val="Texte"/>
        <w:ind w:left="2120" w:hanging="2120"/>
        <w:rPr>
          <w:rFonts w:ascii="Helvetica" w:hAnsi="Helvetica"/>
          <w:iCs/>
          <w:color w:val="000000" w:themeColor="text1"/>
          <w:lang w:val="en-CH"/>
        </w:rPr>
      </w:pPr>
      <w:r w:rsidRPr="006C65BF">
        <w:rPr>
          <w:rFonts w:ascii="Helvetica" w:hAnsi="Helvetica"/>
          <w:b/>
          <w:iCs/>
          <w:color w:val="000000" w:themeColor="text1"/>
          <w:szCs w:val="24"/>
          <w:lang w:val="fr-CH"/>
        </w:rPr>
        <w:t>Bracelet</w:t>
      </w:r>
      <w:r w:rsidR="00776B61" w:rsidRPr="006C65BF">
        <w:rPr>
          <w:rFonts w:ascii="Helvetica" w:hAnsi="Helvetica"/>
          <w:bCs/>
          <w:iCs/>
          <w:color w:val="000000" w:themeColor="text1"/>
          <w:szCs w:val="24"/>
          <w:lang w:val="fr-CH"/>
        </w:rPr>
        <w:tab/>
      </w:r>
      <w:r w:rsidRPr="006C65BF">
        <w:rPr>
          <w:rFonts w:ascii="Helvetica" w:hAnsi="Helvetica"/>
          <w:iCs/>
          <w:color w:val="000000" w:themeColor="text1"/>
          <w:lang w:val="en-CH"/>
        </w:rPr>
        <w:t>Bracelet en caoutchouc noir avec ajustement fin et articulation souple à la corne de 12 heures. Rallonge supplémentaire pour l’adaptation sur combinaison de plongée. Boucle ardillon</w:t>
      </w:r>
    </w:p>
    <w:p w14:paraId="4820F71F" w14:textId="14803667" w:rsidR="004254C2" w:rsidRPr="006C65BF" w:rsidRDefault="004254C2" w:rsidP="009F45B5">
      <w:pPr>
        <w:pStyle w:val="Texte"/>
        <w:ind w:left="2120" w:hanging="2120"/>
        <w:rPr>
          <w:rFonts w:ascii="Helvetica" w:hAnsi="Helvetica"/>
          <w:bCs/>
          <w:iCs/>
          <w:szCs w:val="24"/>
          <w:lang w:val="en-CH"/>
        </w:rPr>
      </w:pPr>
    </w:p>
    <w:p w14:paraId="4788EDDD" w14:textId="77777777" w:rsidR="00776B61" w:rsidRPr="006C65BF" w:rsidRDefault="00776B61" w:rsidP="009F45B5">
      <w:pPr>
        <w:pStyle w:val="Texte"/>
        <w:rPr>
          <w:rFonts w:ascii="Helvetica" w:hAnsi="Helvetica"/>
          <w:bCs/>
          <w:iCs/>
          <w:color w:val="000000" w:themeColor="text1"/>
          <w:szCs w:val="24"/>
          <w:lang w:val="fr-CH"/>
        </w:rPr>
      </w:pPr>
    </w:p>
    <w:p w14:paraId="73F732CF" w14:textId="13290267" w:rsidR="000C0157" w:rsidRPr="009821CF" w:rsidRDefault="006C65BF" w:rsidP="000C0157">
      <w:pPr>
        <w:pStyle w:val="Texte"/>
        <w:ind w:left="2120" w:hanging="2120"/>
        <w:rPr>
          <w:rFonts w:ascii="Helvetica" w:hAnsi="Helvetica"/>
          <w:bCs/>
          <w:iCs/>
          <w:color w:val="000000" w:themeColor="text1"/>
          <w:szCs w:val="24"/>
          <w:lang w:val="en-US"/>
        </w:rPr>
      </w:pPr>
      <w:r w:rsidRPr="006C65BF">
        <w:rPr>
          <w:rFonts w:ascii="Helvetica" w:hAnsi="Helvetica"/>
          <w:b/>
          <w:iCs/>
          <w:color w:val="000000" w:themeColor="text1"/>
          <w:szCs w:val="24"/>
        </w:rPr>
        <w:t>Édition</w:t>
      </w:r>
      <w:r w:rsidR="00776B61" w:rsidRPr="009821CF">
        <w:rPr>
          <w:rFonts w:ascii="Helvetica" w:hAnsi="Helvetica"/>
          <w:bCs/>
          <w:iCs/>
          <w:color w:val="000000" w:themeColor="text1"/>
          <w:szCs w:val="24"/>
          <w:lang w:val="en-US"/>
        </w:rPr>
        <w:tab/>
      </w:r>
      <w:r w:rsidRPr="006C65BF">
        <w:rPr>
          <w:rFonts w:ascii="Helvetica" w:hAnsi="Helvetica"/>
          <w:bCs/>
          <w:iCs/>
          <w:color w:val="000000" w:themeColor="text1"/>
          <w:szCs w:val="24"/>
        </w:rPr>
        <w:t>Édition limitée à 575 exemplaires</w:t>
      </w:r>
    </w:p>
    <w:sectPr w:rsidR="000C0157" w:rsidRPr="009821CF" w:rsidSect="00E324E3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AD3C3" w14:textId="77777777" w:rsidR="001345DE" w:rsidRDefault="001345DE" w:rsidP="00214A6E">
      <w:pPr>
        <w:spacing w:after="0" w:line="240" w:lineRule="auto"/>
      </w:pPr>
      <w:r>
        <w:separator/>
      </w:r>
    </w:p>
  </w:endnote>
  <w:endnote w:type="continuationSeparator" w:id="0">
    <w:p w14:paraId="572AA8F1" w14:textId="77777777" w:rsidR="001345DE" w:rsidRDefault="001345DE" w:rsidP="0021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5C76" w14:textId="224EF771" w:rsidR="00833FCE" w:rsidRPr="00833FCE" w:rsidRDefault="00833FCE" w:rsidP="00833FCE">
    <w:pPr>
      <w:pStyle w:val="Footer"/>
      <w:jc w:val="center"/>
      <w:rPr>
        <w:rFonts w:ascii="Helvetica" w:hAnsi="Helvetic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942D" w14:textId="77777777" w:rsidR="001345DE" w:rsidRDefault="001345DE" w:rsidP="00214A6E">
      <w:pPr>
        <w:spacing w:after="0" w:line="240" w:lineRule="auto"/>
      </w:pPr>
      <w:r>
        <w:separator/>
      </w:r>
    </w:p>
  </w:footnote>
  <w:footnote w:type="continuationSeparator" w:id="0">
    <w:p w14:paraId="4D96CF62" w14:textId="77777777" w:rsidR="001345DE" w:rsidRDefault="001345DE" w:rsidP="0021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7FAA" w14:textId="0AC7CCDA" w:rsidR="009A4E37" w:rsidRDefault="002D717A" w:rsidP="000D41D8">
    <w:pPr>
      <w:pStyle w:val="Header"/>
      <w:jc w:val="center"/>
    </w:pPr>
    <w:r>
      <w:drawing>
        <wp:inline distT="0" distB="0" distL="0" distR="0" wp14:anchorId="2E0A871C" wp14:editId="002C0D0A">
          <wp:extent cx="1944510" cy="448733"/>
          <wp:effectExtent l="0" t="0" r="0" b="0"/>
          <wp:docPr id="1678450935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450935" name="Picture 2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7854" cy="44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A43F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36146"/>
    <w:multiLevelType w:val="hybridMultilevel"/>
    <w:tmpl w:val="17D21EB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72D6E"/>
    <w:multiLevelType w:val="hybridMultilevel"/>
    <w:tmpl w:val="E27093D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339C4"/>
    <w:multiLevelType w:val="hybridMultilevel"/>
    <w:tmpl w:val="99CA3F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B3BFC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7CC797C"/>
    <w:multiLevelType w:val="hybridMultilevel"/>
    <w:tmpl w:val="D2E8A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87C74"/>
    <w:multiLevelType w:val="hybridMultilevel"/>
    <w:tmpl w:val="66564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BE508E"/>
    <w:multiLevelType w:val="hybridMultilevel"/>
    <w:tmpl w:val="45041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C2B08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C1169DA"/>
    <w:multiLevelType w:val="hybridMultilevel"/>
    <w:tmpl w:val="52D6757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BF2829"/>
    <w:multiLevelType w:val="hybridMultilevel"/>
    <w:tmpl w:val="C46E413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A47007"/>
    <w:multiLevelType w:val="hybridMultilevel"/>
    <w:tmpl w:val="84EA6A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66CAF"/>
    <w:multiLevelType w:val="hybridMultilevel"/>
    <w:tmpl w:val="9A16CD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75CE8"/>
    <w:multiLevelType w:val="hybridMultilevel"/>
    <w:tmpl w:val="F0582A22"/>
    <w:lvl w:ilvl="0" w:tplc="20B65688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4289093">
    <w:abstractNumId w:val="5"/>
  </w:num>
  <w:num w:numId="2" w16cid:durableId="2107072650">
    <w:abstractNumId w:val="11"/>
  </w:num>
  <w:num w:numId="3" w16cid:durableId="1382485797">
    <w:abstractNumId w:val="6"/>
  </w:num>
  <w:num w:numId="4" w16cid:durableId="668606197">
    <w:abstractNumId w:val="13"/>
  </w:num>
  <w:num w:numId="5" w16cid:durableId="905335040">
    <w:abstractNumId w:val="4"/>
  </w:num>
  <w:num w:numId="6" w16cid:durableId="2006014145">
    <w:abstractNumId w:val="8"/>
  </w:num>
  <w:num w:numId="7" w16cid:durableId="661545650">
    <w:abstractNumId w:val="9"/>
  </w:num>
  <w:num w:numId="8" w16cid:durableId="2070835427">
    <w:abstractNumId w:val="3"/>
  </w:num>
  <w:num w:numId="9" w16cid:durableId="321086037">
    <w:abstractNumId w:val="1"/>
  </w:num>
  <w:num w:numId="10" w16cid:durableId="1790776187">
    <w:abstractNumId w:val="12"/>
  </w:num>
  <w:num w:numId="11" w16cid:durableId="612329010">
    <w:abstractNumId w:val="10"/>
  </w:num>
  <w:num w:numId="12" w16cid:durableId="1532184770">
    <w:abstractNumId w:val="2"/>
  </w:num>
  <w:num w:numId="13" w16cid:durableId="1156265994">
    <w:abstractNumId w:val="7"/>
  </w:num>
  <w:num w:numId="14" w16cid:durableId="69743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7F"/>
    <w:rsid w:val="00016B8F"/>
    <w:rsid w:val="00031554"/>
    <w:rsid w:val="00041B53"/>
    <w:rsid w:val="0004367D"/>
    <w:rsid w:val="00060D9C"/>
    <w:rsid w:val="0006656D"/>
    <w:rsid w:val="000711B0"/>
    <w:rsid w:val="0007246A"/>
    <w:rsid w:val="00072D87"/>
    <w:rsid w:val="00083E03"/>
    <w:rsid w:val="000A2597"/>
    <w:rsid w:val="000A5494"/>
    <w:rsid w:val="000A7DC6"/>
    <w:rsid w:val="000B37E1"/>
    <w:rsid w:val="000B697F"/>
    <w:rsid w:val="000C0157"/>
    <w:rsid w:val="000D41D8"/>
    <w:rsid w:val="000D6A6A"/>
    <w:rsid w:val="000E134B"/>
    <w:rsid w:val="000E4414"/>
    <w:rsid w:val="000E5A12"/>
    <w:rsid w:val="000F43C7"/>
    <w:rsid w:val="001215FA"/>
    <w:rsid w:val="00131C76"/>
    <w:rsid w:val="001345DE"/>
    <w:rsid w:val="00163CCF"/>
    <w:rsid w:val="00174E4C"/>
    <w:rsid w:val="00176AFA"/>
    <w:rsid w:val="001A7939"/>
    <w:rsid w:val="001B1812"/>
    <w:rsid w:val="001D4289"/>
    <w:rsid w:val="001F4E25"/>
    <w:rsid w:val="00212C41"/>
    <w:rsid w:val="00214A6E"/>
    <w:rsid w:val="0024071E"/>
    <w:rsid w:val="00244138"/>
    <w:rsid w:val="00246A1F"/>
    <w:rsid w:val="00250B5E"/>
    <w:rsid w:val="00261D5B"/>
    <w:rsid w:val="002715C5"/>
    <w:rsid w:val="00274A1B"/>
    <w:rsid w:val="00287179"/>
    <w:rsid w:val="002B778F"/>
    <w:rsid w:val="002C0A4A"/>
    <w:rsid w:val="002C3464"/>
    <w:rsid w:val="002D3570"/>
    <w:rsid w:val="002D717A"/>
    <w:rsid w:val="0033378E"/>
    <w:rsid w:val="00337C19"/>
    <w:rsid w:val="00353739"/>
    <w:rsid w:val="00364EB3"/>
    <w:rsid w:val="00367D41"/>
    <w:rsid w:val="003756E9"/>
    <w:rsid w:val="00380607"/>
    <w:rsid w:val="00383D81"/>
    <w:rsid w:val="003877AB"/>
    <w:rsid w:val="00395E94"/>
    <w:rsid w:val="003A473B"/>
    <w:rsid w:val="003B149A"/>
    <w:rsid w:val="003B708F"/>
    <w:rsid w:val="003E14EC"/>
    <w:rsid w:val="003F6705"/>
    <w:rsid w:val="00402183"/>
    <w:rsid w:val="00411263"/>
    <w:rsid w:val="004254C2"/>
    <w:rsid w:val="00434F9D"/>
    <w:rsid w:val="00444F5C"/>
    <w:rsid w:val="004778E8"/>
    <w:rsid w:val="004825A4"/>
    <w:rsid w:val="00482BC7"/>
    <w:rsid w:val="004907FA"/>
    <w:rsid w:val="004B2C7F"/>
    <w:rsid w:val="004C1E8F"/>
    <w:rsid w:val="004E3387"/>
    <w:rsid w:val="004E450B"/>
    <w:rsid w:val="004E7758"/>
    <w:rsid w:val="004F4986"/>
    <w:rsid w:val="0050266F"/>
    <w:rsid w:val="005100EE"/>
    <w:rsid w:val="00535732"/>
    <w:rsid w:val="00545E00"/>
    <w:rsid w:val="005829AB"/>
    <w:rsid w:val="00583A62"/>
    <w:rsid w:val="005B7B71"/>
    <w:rsid w:val="005D6A28"/>
    <w:rsid w:val="005F2FF1"/>
    <w:rsid w:val="005F3766"/>
    <w:rsid w:val="00601494"/>
    <w:rsid w:val="006173EC"/>
    <w:rsid w:val="006373F7"/>
    <w:rsid w:val="00640E81"/>
    <w:rsid w:val="00644866"/>
    <w:rsid w:val="00645CC6"/>
    <w:rsid w:val="00651537"/>
    <w:rsid w:val="00651A9B"/>
    <w:rsid w:val="00651E7C"/>
    <w:rsid w:val="00671522"/>
    <w:rsid w:val="006731AA"/>
    <w:rsid w:val="006740DD"/>
    <w:rsid w:val="00695E62"/>
    <w:rsid w:val="006A28BF"/>
    <w:rsid w:val="006B08AA"/>
    <w:rsid w:val="006C65BF"/>
    <w:rsid w:val="006D2D8A"/>
    <w:rsid w:val="006D530D"/>
    <w:rsid w:val="006E1F8F"/>
    <w:rsid w:val="00701C89"/>
    <w:rsid w:val="007023C8"/>
    <w:rsid w:val="00717897"/>
    <w:rsid w:val="0073436E"/>
    <w:rsid w:val="00735C84"/>
    <w:rsid w:val="00745070"/>
    <w:rsid w:val="00752A20"/>
    <w:rsid w:val="00771864"/>
    <w:rsid w:val="00776B61"/>
    <w:rsid w:val="007772A0"/>
    <w:rsid w:val="00777746"/>
    <w:rsid w:val="007928E1"/>
    <w:rsid w:val="00792985"/>
    <w:rsid w:val="00794336"/>
    <w:rsid w:val="007B0CE7"/>
    <w:rsid w:val="007B4208"/>
    <w:rsid w:val="007B78A2"/>
    <w:rsid w:val="007C0B31"/>
    <w:rsid w:val="007F11CC"/>
    <w:rsid w:val="00800858"/>
    <w:rsid w:val="008021C5"/>
    <w:rsid w:val="008222D8"/>
    <w:rsid w:val="00830D54"/>
    <w:rsid w:val="00833FCE"/>
    <w:rsid w:val="00872885"/>
    <w:rsid w:val="00881E06"/>
    <w:rsid w:val="008B3A85"/>
    <w:rsid w:val="008B666B"/>
    <w:rsid w:val="008E7C5C"/>
    <w:rsid w:val="00913C09"/>
    <w:rsid w:val="0092196A"/>
    <w:rsid w:val="009242A6"/>
    <w:rsid w:val="0093428D"/>
    <w:rsid w:val="009355AF"/>
    <w:rsid w:val="00947610"/>
    <w:rsid w:val="00956CAD"/>
    <w:rsid w:val="00957F22"/>
    <w:rsid w:val="009720A4"/>
    <w:rsid w:val="009821CF"/>
    <w:rsid w:val="0099130E"/>
    <w:rsid w:val="00994C89"/>
    <w:rsid w:val="009A4E37"/>
    <w:rsid w:val="009B1313"/>
    <w:rsid w:val="009B7338"/>
    <w:rsid w:val="009C4FAC"/>
    <w:rsid w:val="009E6D7D"/>
    <w:rsid w:val="009E722C"/>
    <w:rsid w:val="009F45B5"/>
    <w:rsid w:val="00A17926"/>
    <w:rsid w:val="00A453F9"/>
    <w:rsid w:val="00A548C4"/>
    <w:rsid w:val="00A56DA0"/>
    <w:rsid w:val="00A66B6B"/>
    <w:rsid w:val="00A70AF1"/>
    <w:rsid w:val="00A906DB"/>
    <w:rsid w:val="00A93667"/>
    <w:rsid w:val="00A9624D"/>
    <w:rsid w:val="00A96FF1"/>
    <w:rsid w:val="00AA1579"/>
    <w:rsid w:val="00AB2ECF"/>
    <w:rsid w:val="00AB697B"/>
    <w:rsid w:val="00AD22F4"/>
    <w:rsid w:val="00AD56EB"/>
    <w:rsid w:val="00AF2407"/>
    <w:rsid w:val="00AF2A85"/>
    <w:rsid w:val="00AF421A"/>
    <w:rsid w:val="00B10D68"/>
    <w:rsid w:val="00B163D6"/>
    <w:rsid w:val="00B178ED"/>
    <w:rsid w:val="00B23C67"/>
    <w:rsid w:val="00B264AE"/>
    <w:rsid w:val="00B30E39"/>
    <w:rsid w:val="00B324BE"/>
    <w:rsid w:val="00B56607"/>
    <w:rsid w:val="00B62D46"/>
    <w:rsid w:val="00B6365D"/>
    <w:rsid w:val="00B64749"/>
    <w:rsid w:val="00B6724D"/>
    <w:rsid w:val="00B804A5"/>
    <w:rsid w:val="00B9211F"/>
    <w:rsid w:val="00BA0B32"/>
    <w:rsid w:val="00BD0CDB"/>
    <w:rsid w:val="00BD162A"/>
    <w:rsid w:val="00BD23F8"/>
    <w:rsid w:val="00BE130A"/>
    <w:rsid w:val="00BF2813"/>
    <w:rsid w:val="00C007BE"/>
    <w:rsid w:val="00C14CD8"/>
    <w:rsid w:val="00C30898"/>
    <w:rsid w:val="00C65758"/>
    <w:rsid w:val="00C876AA"/>
    <w:rsid w:val="00C9048C"/>
    <w:rsid w:val="00CD31E2"/>
    <w:rsid w:val="00CD6BBC"/>
    <w:rsid w:val="00D164E9"/>
    <w:rsid w:val="00D4641C"/>
    <w:rsid w:val="00D5519F"/>
    <w:rsid w:val="00D63E3A"/>
    <w:rsid w:val="00D672D4"/>
    <w:rsid w:val="00D83A86"/>
    <w:rsid w:val="00D86DFA"/>
    <w:rsid w:val="00DB1D11"/>
    <w:rsid w:val="00DB72AC"/>
    <w:rsid w:val="00DC1179"/>
    <w:rsid w:val="00DD47EE"/>
    <w:rsid w:val="00E324E3"/>
    <w:rsid w:val="00E7509A"/>
    <w:rsid w:val="00EA5E7A"/>
    <w:rsid w:val="00EB4496"/>
    <w:rsid w:val="00EB484A"/>
    <w:rsid w:val="00EB5A15"/>
    <w:rsid w:val="00ED6168"/>
    <w:rsid w:val="00EE2AD2"/>
    <w:rsid w:val="00EE5BBE"/>
    <w:rsid w:val="00EF4136"/>
    <w:rsid w:val="00F064BD"/>
    <w:rsid w:val="00F06C53"/>
    <w:rsid w:val="00F27B19"/>
    <w:rsid w:val="00F31A5E"/>
    <w:rsid w:val="00F3661D"/>
    <w:rsid w:val="00F40037"/>
    <w:rsid w:val="00F46F02"/>
    <w:rsid w:val="00F557A2"/>
    <w:rsid w:val="00F62678"/>
    <w:rsid w:val="00F6618C"/>
    <w:rsid w:val="00F90F8C"/>
    <w:rsid w:val="00FA4197"/>
    <w:rsid w:val="00FB7A5C"/>
    <w:rsid w:val="00FC5ED1"/>
    <w:rsid w:val="00FE0DD8"/>
    <w:rsid w:val="00FE68A0"/>
    <w:rsid w:val="00FF2264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33C681"/>
  <w14:defaultImageDpi w14:val="300"/>
  <w15:docId w15:val="{98FA977E-68AB-4D69-827D-687522B5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noProof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Listecouleur-Accent11">
    <w:name w:val="Liste couleur - Accent 11"/>
    <w:basedOn w:val="Normal"/>
    <w:qFormat/>
    <w:pPr>
      <w:ind w:left="720"/>
      <w:contextualSpacing/>
    </w:pPr>
  </w:style>
  <w:style w:type="paragraph" w:customStyle="1" w:styleId="Texte">
    <w:name w:val="Texte"/>
    <w:basedOn w:val="Title"/>
    <w:pPr>
      <w:spacing w:before="0" w:after="0" w:line="240" w:lineRule="auto"/>
      <w:jc w:val="left"/>
      <w:outlineLvl w:val="9"/>
    </w:pPr>
    <w:rPr>
      <w:rFonts w:ascii="Dutch" w:eastAsia="PMingLiU" w:hAnsi="Dutch"/>
      <w:b w:val="0"/>
      <w:bCs w:val="0"/>
      <w:kern w:val="0"/>
      <w:sz w:val="24"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ieddepageCar">
    <w:name w:val="Pied de page Car"/>
    <w:uiPriority w:val="99"/>
    <w:rPr>
      <w:rFonts w:ascii="Times New Roman" w:eastAsia="PMingLiU" w:hAnsi="Times New Roman"/>
    </w:rPr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14A6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14A6E"/>
    <w:rPr>
      <w:noProof/>
      <w:sz w:val="22"/>
      <w:szCs w:val="22"/>
    </w:rPr>
  </w:style>
  <w:style w:type="paragraph" w:customStyle="1" w:styleId="pEn-ttescurit">
    <w:name w:val="p_En-tête_sécurité"/>
    <w:basedOn w:val="Normal"/>
    <w:rsid w:val="000D41D8"/>
    <w:pPr>
      <w:spacing w:after="0" w:line="240" w:lineRule="auto"/>
      <w:ind w:left="-57"/>
    </w:pPr>
    <w:rPr>
      <w:rFonts w:ascii="Univers" w:eastAsia="Times New Roman" w:hAnsi="Univers"/>
      <w:b/>
      <w:noProof w:val="0"/>
      <w:sz w:val="16"/>
      <w:szCs w:val="20"/>
      <w:lang w:val="en-GB"/>
    </w:rPr>
  </w:style>
  <w:style w:type="paragraph" w:customStyle="1" w:styleId="pEnt-ttedate">
    <w:name w:val="p_Ent-tête_date"/>
    <w:basedOn w:val="Normal"/>
    <w:rsid w:val="000D41D8"/>
    <w:pPr>
      <w:spacing w:after="0" w:line="240" w:lineRule="auto"/>
      <w:ind w:left="-57"/>
    </w:pPr>
    <w:rPr>
      <w:rFonts w:ascii="Univers" w:eastAsia="Times New Roman" w:hAnsi="Univers"/>
      <w:b/>
      <w:noProof w:val="0"/>
      <w:sz w:val="16"/>
      <w:szCs w:val="20"/>
      <w:lang w:val="en-GB"/>
    </w:rPr>
  </w:style>
  <w:style w:type="paragraph" w:customStyle="1" w:styleId="pEn-ttedocument">
    <w:name w:val="p_En-tête_document"/>
    <w:basedOn w:val="Normal"/>
    <w:rsid w:val="000D41D8"/>
    <w:pPr>
      <w:spacing w:after="0" w:line="240" w:lineRule="auto"/>
      <w:ind w:left="-57"/>
    </w:pPr>
    <w:rPr>
      <w:rFonts w:ascii="Univers" w:eastAsia="Times New Roman" w:hAnsi="Univers"/>
      <w:b/>
      <w:noProof w:val="0"/>
      <w:sz w:val="16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D71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65B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0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5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303FF-10F4-47EF-8B86-7FF4BE91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Unicornis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Yasmina Pedrini</dc:creator>
  <cp:lastModifiedBy>Guido Benedini</cp:lastModifiedBy>
  <cp:revision>5</cp:revision>
  <cp:lastPrinted>2025-11-28T11:08:00Z</cp:lastPrinted>
  <dcterms:created xsi:type="dcterms:W3CDTF">2025-11-28T11:08:00Z</dcterms:created>
  <dcterms:modified xsi:type="dcterms:W3CDTF">2025-12-01T14:55:00Z</dcterms:modified>
</cp:coreProperties>
</file>