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C07C" w14:textId="77777777" w:rsidR="002C5852" w:rsidRDefault="002C5852" w:rsidP="002C5852">
      <w:bookmarkStart w:id="0" w:name="_Hlk196904237"/>
    </w:p>
    <w:p w14:paraId="66A8224C" w14:textId="1217AB8E" w:rsidR="002C5852" w:rsidRPr="009D66FB" w:rsidRDefault="0030311F" w:rsidP="002C5852">
      <w:pPr>
        <w:spacing w:line="240" w:lineRule="auto"/>
        <w:jc w:val="center"/>
        <w:rPr>
          <w:b/>
          <w:bCs/>
          <w:sz w:val="20"/>
          <w:szCs w:val="20"/>
        </w:rPr>
      </w:pPr>
      <w:r>
        <w:rPr>
          <w:b/>
          <w:bCs/>
          <w:sz w:val="20"/>
          <w:szCs w:val="20"/>
        </w:rPr>
        <w:t xml:space="preserve">Wolumen transakcji magazynowych </w:t>
      </w:r>
      <w:r w:rsidR="008E3996">
        <w:rPr>
          <w:b/>
          <w:bCs/>
          <w:sz w:val="20"/>
          <w:szCs w:val="20"/>
        </w:rPr>
        <w:t>wyższy niż rok temu</w:t>
      </w:r>
    </w:p>
    <w:p w14:paraId="5B38A1DD" w14:textId="77777777" w:rsidR="002C5852" w:rsidRPr="009D66FB" w:rsidRDefault="002C5852" w:rsidP="002C5852">
      <w:pPr>
        <w:spacing w:line="240" w:lineRule="auto"/>
        <w:jc w:val="both"/>
        <w:rPr>
          <w:b/>
          <w:bCs/>
          <w:sz w:val="20"/>
          <w:szCs w:val="20"/>
        </w:rPr>
      </w:pPr>
    </w:p>
    <w:bookmarkEnd w:id="0"/>
    <w:p w14:paraId="5B1BDBF8" w14:textId="45ECB93A" w:rsidR="002C5852" w:rsidRPr="00375278" w:rsidRDefault="002C5852" w:rsidP="002C5852">
      <w:pPr>
        <w:spacing w:line="240" w:lineRule="auto"/>
        <w:jc w:val="both"/>
        <w:rPr>
          <w:b/>
          <w:bCs/>
          <w:sz w:val="20"/>
          <w:szCs w:val="20"/>
        </w:rPr>
      </w:pPr>
      <w:r w:rsidRPr="009D66FB">
        <w:rPr>
          <w:b/>
          <w:bCs/>
          <w:sz w:val="20"/>
          <w:szCs w:val="20"/>
        </w:rPr>
        <w:t xml:space="preserve">Międzynarodowa agencja doradcza Cushman &amp; Wakefield podsumowała aktywność inwestorów na rynku nieruchomości </w:t>
      </w:r>
      <w:r w:rsidR="0030311F">
        <w:rPr>
          <w:b/>
          <w:bCs/>
          <w:sz w:val="20"/>
          <w:szCs w:val="20"/>
        </w:rPr>
        <w:t>magazynowych na koniec</w:t>
      </w:r>
      <w:r w:rsidRPr="009D66FB">
        <w:rPr>
          <w:b/>
          <w:bCs/>
          <w:sz w:val="20"/>
          <w:szCs w:val="20"/>
        </w:rPr>
        <w:t xml:space="preserve"> I</w:t>
      </w:r>
      <w:r w:rsidR="00943C5E">
        <w:rPr>
          <w:b/>
          <w:bCs/>
          <w:sz w:val="20"/>
          <w:szCs w:val="20"/>
        </w:rPr>
        <w:t xml:space="preserve">II </w:t>
      </w:r>
      <w:r w:rsidRPr="009D66FB">
        <w:rPr>
          <w:b/>
          <w:bCs/>
          <w:sz w:val="20"/>
          <w:szCs w:val="20"/>
        </w:rPr>
        <w:t>kwarta</w:t>
      </w:r>
      <w:r w:rsidR="0030311F">
        <w:rPr>
          <w:b/>
          <w:bCs/>
          <w:sz w:val="20"/>
          <w:szCs w:val="20"/>
        </w:rPr>
        <w:t>łu</w:t>
      </w:r>
      <w:r w:rsidRPr="009D66FB">
        <w:rPr>
          <w:b/>
          <w:bCs/>
          <w:sz w:val="20"/>
          <w:szCs w:val="20"/>
        </w:rPr>
        <w:t xml:space="preserve"> tego roku. </w:t>
      </w:r>
      <w:r w:rsidR="0030311F">
        <w:rPr>
          <w:b/>
          <w:bCs/>
          <w:sz w:val="20"/>
          <w:szCs w:val="20"/>
        </w:rPr>
        <w:t xml:space="preserve">Wartość transakcji wyniosła ponad 820 mln EUR, co oznacza 11-procentowy wzrost rok do roku. </w:t>
      </w:r>
    </w:p>
    <w:p w14:paraId="2BF26CCD" w14:textId="68E859D2" w:rsidR="0030311F" w:rsidRPr="0030311F" w:rsidRDefault="0030311F" w:rsidP="0030311F">
      <w:pPr>
        <w:spacing w:line="240" w:lineRule="auto"/>
        <w:jc w:val="both"/>
        <w:rPr>
          <w:bCs/>
          <w:sz w:val="20"/>
          <w:szCs w:val="20"/>
        </w:rPr>
      </w:pPr>
      <w:r w:rsidRPr="0030311F">
        <w:rPr>
          <w:bCs/>
          <w:sz w:val="20"/>
          <w:szCs w:val="20"/>
        </w:rPr>
        <w:t xml:space="preserve">Po mocnym pierwszym półroczu polski rynek inwestycyjny w sektorze logistycznym odnotował spokojniejszy trzeci kwartał, w którym zamknięto transakcje o wartości 128,5 mln </w:t>
      </w:r>
      <w:r w:rsidR="008E3996">
        <w:rPr>
          <w:bCs/>
          <w:sz w:val="20"/>
          <w:szCs w:val="20"/>
        </w:rPr>
        <w:t>EUR</w:t>
      </w:r>
      <w:r w:rsidRPr="0030311F">
        <w:rPr>
          <w:bCs/>
          <w:sz w:val="20"/>
          <w:szCs w:val="20"/>
        </w:rPr>
        <w:t xml:space="preserve">. Pomimo </w:t>
      </w:r>
      <w:r w:rsidR="008E3996">
        <w:rPr>
          <w:bCs/>
          <w:sz w:val="20"/>
          <w:szCs w:val="20"/>
        </w:rPr>
        <w:t>tego</w:t>
      </w:r>
      <w:r w:rsidRPr="0030311F">
        <w:rPr>
          <w:bCs/>
          <w:sz w:val="20"/>
          <w:szCs w:val="20"/>
        </w:rPr>
        <w:t xml:space="preserve">, łączny wolumen w okresie od </w:t>
      </w:r>
      <w:r w:rsidR="008E3996">
        <w:rPr>
          <w:bCs/>
          <w:sz w:val="20"/>
          <w:szCs w:val="20"/>
        </w:rPr>
        <w:t>stycznia do września</w:t>
      </w:r>
      <w:r w:rsidRPr="0030311F">
        <w:rPr>
          <w:bCs/>
          <w:sz w:val="20"/>
          <w:szCs w:val="20"/>
        </w:rPr>
        <w:t xml:space="preserve"> 2025 roku osiągnął niemal 823 mln euro, co oznacza wzrost o 11% rok do roku.</w:t>
      </w:r>
    </w:p>
    <w:p w14:paraId="0E44C600" w14:textId="2D96ACEE" w:rsidR="0030311F" w:rsidRPr="0030311F" w:rsidRDefault="008E3996" w:rsidP="0030311F">
      <w:pPr>
        <w:spacing w:line="240" w:lineRule="auto"/>
        <w:jc w:val="both"/>
        <w:rPr>
          <w:b/>
          <w:sz w:val="20"/>
          <w:szCs w:val="20"/>
        </w:rPr>
      </w:pPr>
      <w:r>
        <w:rPr>
          <w:bCs/>
          <w:sz w:val="20"/>
          <w:szCs w:val="20"/>
        </w:rPr>
        <w:t xml:space="preserve">– </w:t>
      </w:r>
      <w:r w:rsidR="0030311F" w:rsidRPr="0030311F">
        <w:rPr>
          <w:bCs/>
          <w:i/>
          <w:iCs/>
          <w:sz w:val="20"/>
          <w:szCs w:val="20"/>
        </w:rPr>
        <w:t xml:space="preserve">Rynek nadal wykazuje oznaki ożywienia z rosnącym zainteresowaniem transakcjami portfelowymi i na większą skalę, wspieranym przez stopniowo poprawiającą się płynność. Inwestorzy pozostają selektywni, koncentrując się głównie na aktywach typu </w:t>
      </w:r>
      <w:proofErr w:type="spellStart"/>
      <w:r w:rsidR="0030311F" w:rsidRPr="0030311F">
        <w:rPr>
          <w:bCs/>
          <w:i/>
          <w:iCs/>
          <w:sz w:val="20"/>
          <w:szCs w:val="20"/>
        </w:rPr>
        <w:t>value-add</w:t>
      </w:r>
      <w:proofErr w:type="spellEnd"/>
      <w:r w:rsidR="0030311F" w:rsidRPr="0030311F">
        <w:rPr>
          <w:bCs/>
          <w:i/>
          <w:iCs/>
          <w:sz w:val="20"/>
          <w:szCs w:val="20"/>
        </w:rPr>
        <w:t xml:space="preserve"> oraz nieruchomościach z długoterminowymi umowami najmu, gdzie atrakcyjne ceny przeważają nad klasycznymi parametrami </w:t>
      </w:r>
      <w:proofErr w:type="spellStart"/>
      <w:r w:rsidR="0030311F" w:rsidRPr="0030311F">
        <w:rPr>
          <w:bCs/>
          <w:i/>
          <w:iCs/>
          <w:sz w:val="20"/>
          <w:szCs w:val="20"/>
        </w:rPr>
        <w:t>core</w:t>
      </w:r>
      <w:proofErr w:type="spellEnd"/>
      <w:r w:rsidR="0030311F" w:rsidRPr="0030311F">
        <w:rPr>
          <w:bCs/>
          <w:i/>
          <w:iCs/>
          <w:sz w:val="20"/>
          <w:szCs w:val="20"/>
        </w:rPr>
        <w:t xml:space="preserve">. Tymczasem najlepsze aktywa z długim WAULT i ambitnymi oczekiwaniami cenowymi </w:t>
      </w:r>
      <w:r w:rsidRPr="008E3996">
        <w:rPr>
          <w:bCs/>
          <w:i/>
          <w:iCs/>
          <w:sz w:val="20"/>
          <w:szCs w:val="20"/>
        </w:rPr>
        <w:t>na razie</w:t>
      </w:r>
      <w:r w:rsidR="0030311F" w:rsidRPr="0030311F">
        <w:rPr>
          <w:bCs/>
          <w:i/>
          <w:iCs/>
          <w:sz w:val="20"/>
          <w:szCs w:val="20"/>
        </w:rPr>
        <w:t xml:space="preserve"> napotykają trudności</w:t>
      </w:r>
      <w:r>
        <w:rPr>
          <w:bCs/>
          <w:sz w:val="20"/>
          <w:szCs w:val="20"/>
        </w:rPr>
        <w:t xml:space="preserve"> – komentuje </w:t>
      </w:r>
      <w:r w:rsidRPr="008E3996">
        <w:rPr>
          <w:b/>
          <w:sz w:val="20"/>
          <w:szCs w:val="20"/>
        </w:rPr>
        <w:t xml:space="preserve">Robert Tomaszewski, </w:t>
      </w:r>
      <w:proofErr w:type="spellStart"/>
      <w:r w:rsidRPr="008E3996">
        <w:rPr>
          <w:b/>
          <w:sz w:val="20"/>
          <w:szCs w:val="20"/>
        </w:rPr>
        <w:t>Associate</w:t>
      </w:r>
      <w:proofErr w:type="spellEnd"/>
      <w:r w:rsidRPr="008E3996">
        <w:rPr>
          <w:b/>
          <w:sz w:val="20"/>
          <w:szCs w:val="20"/>
        </w:rPr>
        <w:t xml:space="preserve"> Capital </w:t>
      </w:r>
      <w:proofErr w:type="spellStart"/>
      <w:r w:rsidRPr="008E3996">
        <w:rPr>
          <w:b/>
          <w:sz w:val="20"/>
          <w:szCs w:val="20"/>
        </w:rPr>
        <w:t>Markets</w:t>
      </w:r>
      <w:proofErr w:type="spellEnd"/>
      <w:r w:rsidRPr="008E3996">
        <w:rPr>
          <w:b/>
          <w:sz w:val="20"/>
          <w:szCs w:val="20"/>
        </w:rPr>
        <w:t xml:space="preserve"> Poland, Cushman &amp; Wakefield.</w:t>
      </w:r>
    </w:p>
    <w:p w14:paraId="7F6C9E96" w14:textId="77777777" w:rsidR="0030311F" w:rsidRPr="0030311F" w:rsidRDefault="0030311F" w:rsidP="0030311F">
      <w:pPr>
        <w:spacing w:line="240" w:lineRule="auto"/>
        <w:jc w:val="both"/>
        <w:rPr>
          <w:bCs/>
          <w:sz w:val="20"/>
          <w:szCs w:val="20"/>
        </w:rPr>
      </w:pPr>
      <w:r w:rsidRPr="0030311F">
        <w:rPr>
          <w:bCs/>
          <w:sz w:val="20"/>
          <w:szCs w:val="20"/>
        </w:rPr>
        <w:t xml:space="preserve">Stopy kapitalizacji dla nieruchomości </w:t>
      </w:r>
      <w:proofErr w:type="spellStart"/>
      <w:r w:rsidRPr="0030311F">
        <w:rPr>
          <w:bCs/>
          <w:sz w:val="20"/>
          <w:szCs w:val="20"/>
        </w:rPr>
        <w:t>prime</w:t>
      </w:r>
      <w:proofErr w:type="spellEnd"/>
      <w:r w:rsidRPr="0030311F">
        <w:rPr>
          <w:bCs/>
          <w:sz w:val="20"/>
          <w:szCs w:val="20"/>
        </w:rPr>
        <w:t xml:space="preserve"> utrzymały się na stabilnym poziomie około 6,25%, przy czym większość transakcji zamyka się w przedziale od 6,50% do nieco poniżej 7,00%, ponieważ obfita podaż produktów na rynku nadal równoważy poziom cen.</w:t>
      </w:r>
    </w:p>
    <w:p w14:paraId="050CEBFA" w14:textId="4925C27F" w:rsidR="0030311F" w:rsidRPr="0030311F" w:rsidRDefault="00375278" w:rsidP="0030311F">
      <w:pPr>
        <w:spacing w:line="240" w:lineRule="auto"/>
        <w:jc w:val="both"/>
        <w:rPr>
          <w:b/>
          <w:sz w:val="20"/>
          <w:szCs w:val="20"/>
        </w:rPr>
      </w:pPr>
      <w:r w:rsidRPr="00375278">
        <w:rPr>
          <w:b/>
          <w:sz w:val="20"/>
          <w:szCs w:val="20"/>
        </w:rPr>
        <w:t>Stabilny apetyt banków</w:t>
      </w:r>
    </w:p>
    <w:p w14:paraId="34B42328" w14:textId="26491CFC" w:rsidR="0030311F" w:rsidRPr="0030311F" w:rsidRDefault="00375278" w:rsidP="0030311F">
      <w:pPr>
        <w:spacing w:line="240" w:lineRule="auto"/>
        <w:jc w:val="both"/>
        <w:rPr>
          <w:bCs/>
          <w:sz w:val="20"/>
          <w:szCs w:val="20"/>
        </w:rPr>
      </w:pPr>
      <w:r>
        <w:rPr>
          <w:bCs/>
          <w:sz w:val="20"/>
          <w:szCs w:val="20"/>
        </w:rPr>
        <w:t xml:space="preserve">– </w:t>
      </w:r>
      <w:r w:rsidR="0030311F" w:rsidRPr="0030311F">
        <w:rPr>
          <w:bCs/>
          <w:i/>
          <w:iCs/>
          <w:sz w:val="20"/>
          <w:szCs w:val="20"/>
        </w:rPr>
        <w:t xml:space="preserve">Apetyt banków na finansowanie sektora logistycznego pozostaje stabilny. </w:t>
      </w:r>
      <w:r w:rsidR="008E3996" w:rsidRPr="00375278">
        <w:rPr>
          <w:bCs/>
          <w:i/>
          <w:iCs/>
          <w:sz w:val="20"/>
          <w:szCs w:val="20"/>
        </w:rPr>
        <w:t xml:space="preserve">Pracuje na to między innymi rosnące zainteresowanie transakcjami portfelowymi, które dają </w:t>
      </w:r>
      <w:r w:rsidR="0030311F" w:rsidRPr="0030311F">
        <w:rPr>
          <w:bCs/>
          <w:i/>
          <w:iCs/>
          <w:sz w:val="20"/>
          <w:szCs w:val="20"/>
        </w:rPr>
        <w:t>instytucjom finansowym komfort przyszłego wyjścia z finansowania.</w:t>
      </w:r>
      <w:r w:rsidR="008E3996" w:rsidRPr="00375278">
        <w:rPr>
          <w:bCs/>
          <w:i/>
          <w:iCs/>
          <w:sz w:val="20"/>
          <w:szCs w:val="20"/>
        </w:rPr>
        <w:t xml:space="preserve"> </w:t>
      </w:r>
      <w:r w:rsidR="0030311F" w:rsidRPr="0030311F">
        <w:rPr>
          <w:bCs/>
          <w:i/>
          <w:iCs/>
          <w:sz w:val="20"/>
          <w:szCs w:val="20"/>
        </w:rPr>
        <w:t xml:space="preserve">Banki zwracają szczególną uwagę na lokalizację nieruchomości, strukturę najmu oraz parametry </w:t>
      </w:r>
      <w:r w:rsidR="002238C4">
        <w:rPr>
          <w:bCs/>
          <w:i/>
          <w:iCs/>
          <w:sz w:val="20"/>
          <w:szCs w:val="20"/>
        </w:rPr>
        <w:t xml:space="preserve">związane z </w:t>
      </w:r>
      <w:r w:rsidR="0030311F" w:rsidRPr="0030311F">
        <w:rPr>
          <w:bCs/>
          <w:i/>
          <w:iCs/>
          <w:sz w:val="20"/>
          <w:szCs w:val="20"/>
        </w:rPr>
        <w:t xml:space="preserve">ESG. Największe zainteresowanie budzą nowe projekty realizowane w uznanych hubach logistycznych, wynajęte dla kilku lub kilkunastu renomowanych najemców. </w:t>
      </w:r>
      <w:r w:rsidRPr="0030311F">
        <w:rPr>
          <w:bCs/>
          <w:i/>
          <w:iCs/>
          <w:sz w:val="20"/>
          <w:szCs w:val="20"/>
        </w:rPr>
        <w:t>Na rynku widoczny jest</w:t>
      </w:r>
      <w:r w:rsidRPr="00375278">
        <w:rPr>
          <w:bCs/>
          <w:i/>
          <w:iCs/>
          <w:sz w:val="20"/>
          <w:szCs w:val="20"/>
        </w:rPr>
        <w:t xml:space="preserve"> też</w:t>
      </w:r>
      <w:r w:rsidRPr="0030311F">
        <w:rPr>
          <w:bCs/>
          <w:i/>
          <w:iCs/>
          <w:sz w:val="20"/>
          <w:szCs w:val="20"/>
        </w:rPr>
        <w:t xml:space="preserve"> wzrost popularności transakcji typu Sale and </w:t>
      </w:r>
      <w:proofErr w:type="spellStart"/>
      <w:r w:rsidRPr="0030311F">
        <w:rPr>
          <w:bCs/>
          <w:i/>
          <w:iCs/>
          <w:sz w:val="20"/>
          <w:szCs w:val="20"/>
        </w:rPr>
        <w:t>Leaseback</w:t>
      </w:r>
      <w:proofErr w:type="spellEnd"/>
      <w:r w:rsidRPr="0030311F">
        <w:rPr>
          <w:bCs/>
          <w:i/>
          <w:iCs/>
          <w:sz w:val="20"/>
          <w:szCs w:val="20"/>
        </w:rPr>
        <w:t xml:space="preserve"> (S&amp;LB), w ramach których właściciel sprzedaje nieruchomość inwestorowi i jednocześnie wynajmuje ją na długi okres. Pozwala to na uwolnienie kapitału na inne cele – zarówno inwestycyjne, jak i operacyjne</w:t>
      </w:r>
      <w:r>
        <w:rPr>
          <w:bCs/>
          <w:sz w:val="20"/>
          <w:szCs w:val="20"/>
        </w:rPr>
        <w:t xml:space="preserve"> </w:t>
      </w:r>
      <w:r w:rsidRPr="00375278">
        <w:rPr>
          <w:bCs/>
          <w:sz w:val="20"/>
          <w:szCs w:val="20"/>
        </w:rPr>
        <w:t xml:space="preserve">– tłumaczy </w:t>
      </w:r>
      <w:r w:rsidRPr="00375278">
        <w:rPr>
          <w:b/>
          <w:sz w:val="20"/>
          <w:szCs w:val="20"/>
        </w:rPr>
        <w:t xml:space="preserve">Mira Kantor-Pikus, Partner, Equity, </w:t>
      </w:r>
      <w:proofErr w:type="spellStart"/>
      <w:r w:rsidRPr="00375278">
        <w:rPr>
          <w:b/>
          <w:sz w:val="20"/>
          <w:szCs w:val="20"/>
        </w:rPr>
        <w:t>Debt</w:t>
      </w:r>
      <w:proofErr w:type="spellEnd"/>
      <w:r w:rsidRPr="00375278">
        <w:rPr>
          <w:b/>
          <w:sz w:val="20"/>
          <w:szCs w:val="20"/>
        </w:rPr>
        <w:t xml:space="preserve"> &amp; </w:t>
      </w:r>
      <w:proofErr w:type="spellStart"/>
      <w:r w:rsidRPr="00375278">
        <w:rPr>
          <w:b/>
          <w:sz w:val="20"/>
          <w:szCs w:val="20"/>
        </w:rPr>
        <w:t>Alternative</w:t>
      </w:r>
      <w:proofErr w:type="spellEnd"/>
      <w:r w:rsidRPr="00375278">
        <w:rPr>
          <w:b/>
          <w:sz w:val="20"/>
          <w:szCs w:val="20"/>
        </w:rPr>
        <w:t xml:space="preserve"> </w:t>
      </w:r>
      <w:proofErr w:type="spellStart"/>
      <w:r w:rsidRPr="00375278">
        <w:rPr>
          <w:b/>
          <w:sz w:val="20"/>
          <w:szCs w:val="20"/>
        </w:rPr>
        <w:t>Investments</w:t>
      </w:r>
      <w:proofErr w:type="spellEnd"/>
      <w:r w:rsidRPr="00375278">
        <w:rPr>
          <w:b/>
          <w:sz w:val="20"/>
          <w:szCs w:val="20"/>
        </w:rPr>
        <w:t xml:space="preserve">, Capital </w:t>
      </w:r>
      <w:proofErr w:type="spellStart"/>
      <w:r w:rsidRPr="00375278">
        <w:rPr>
          <w:b/>
          <w:sz w:val="20"/>
          <w:szCs w:val="20"/>
        </w:rPr>
        <w:t>Markets</w:t>
      </w:r>
      <w:proofErr w:type="spellEnd"/>
      <w:r w:rsidRPr="00375278">
        <w:rPr>
          <w:b/>
          <w:sz w:val="20"/>
          <w:szCs w:val="20"/>
        </w:rPr>
        <w:t>, Cushman &amp; Wakefield.</w:t>
      </w:r>
    </w:p>
    <w:p w14:paraId="3505B254" w14:textId="48EF58DF" w:rsidR="0030311F" w:rsidRDefault="0030311F" w:rsidP="0030311F">
      <w:pPr>
        <w:spacing w:line="240" w:lineRule="auto"/>
        <w:jc w:val="both"/>
        <w:rPr>
          <w:bCs/>
          <w:sz w:val="20"/>
          <w:szCs w:val="20"/>
        </w:rPr>
      </w:pPr>
      <w:r w:rsidRPr="0030311F">
        <w:rPr>
          <w:bCs/>
          <w:sz w:val="20"/>
          <w:szCs w:val="20"/>
        </w:rPr>
        <w:t>Poziom finansowania bankowego zazwyczaj odpowiada 50</w:t>
      </w:r>
      <w:r w:rsidR="00911720">
        <w:rPr>
          <w:bCs/>
          <w:sz w:val="20"/>
          <w:szCs w:val="20"/>
        </w:rPr>
        <w:t>-</w:t>
      </w:r>
      <w:r w:rsidRPr="0030311F">
        <w:rPr>
          <w:bCs/>
          <w:sz w:val="20"/>
          <w:szCs w:val="20"/>
        </w:rPr>
        <w:t xml:space="preserve">55% wartości rynkowej nieruchomości. Marża kredytowa jest ściśle uzależniona od jakości budynku, jego wieku, lokalizacji, struktury najmu oraz reputacji kredytobiorcy. Dla najlepszych aktywów może wynosić około 200 punktów bazowych. Kredyty deweloperskie są dostępne wyłącznie przy wysokim poziomie </w:t>
      </w:r>
      <w:proofErr w:type="spellStart"/>
      <w:r w:rsidRPr="0030311F">
        <w:rPr>
          <w:bCs/>
          <w:sz w:val="20"/>
          <w:szCs w:val="20"/>
        </w:rPr>
        <w:t>przednajmu</w:t>
      </w:r>
      <w:proofErr w:type="spellEnd"/>
      <w:r w:rsidRPr="0030311F">
        <w:rPr>
          <w:bCs/>
          <w:sz w:val="20"/>
          <w:szCs w:val="20"/>
        </w:rPr>
        <w:t xml:space="preserve"> – minimum 45</w:t>
      </w:r>
      <w:r w:rsidR="00911720">
        <w:rPr>
          <w:bCs/>
          <w:sz w:val="20"/>
          <w:szCs w:val="20"/>
        </w:rPr>
        <w:t>-</w:t>
      </w:r>
      <w:r w:rsidRPr="0030311F">
        <w:rPr>
          <w:bCs/>
          <w:sz w:val="20"/>
          <w:szCs w:val="20"/>
        </w:rPr>
        <w:t>50% GLA i przy LTC na poziomie 55-65%</w:t>
      </w:r>
      <w:r w:rsidR="00375278">
        <w:rPr>
          <w:bCs/>
          <w:sz w:val="20"/>
          <w:szCs w:val="20"/>
        </w:rPr>
        <w:t>.</w:t>
      </w:r>
    </w:p>
    <w:p w14:paraId="1B51646E" w14:textId="705710F7" w:rsidR="00375278" w:rsidRPr="00375278" w:rsidRDefault="00375278" w:rsidP="00375278">
      <w:pPr>
        <w:spacing w:line="240" w:lineRule="auto"/>
        <w:jc w:val="both"/>
        <w:rPr>
          <w:b/>
          <w:sz w:val="20"/>
          <w:szCs w:val="20"/>
        </w:rPr>
      </w:pPr>
      <w:r w:rsidRPr="00375278">
        <w:rPr>
          <w:bCs/>
          <w:i/>
          <w:iCs/>
          <w:sz w:val="20"/>
          <w:szCs w:val="20"/>
        </w:rPr>
        <w:t xml:space="preserve">– Z perspektywy wyceny nieruchomości magazynowych jednym z bardziej istotnych czynników wpływających na wartość pozostaje długość umów najmu – dłuższy WAULT oznacza większą stabilność przepływów i </w:t>
      </w:r>
      <w:r w:rsidRPr="00375278">
        <w:rPr>
          <w:bCs/>
          <w:i/>
          <w:iCs/>
          <w:sz w:val="20"/>
          <w:szCs w:val="20"/>
        </w:rPr>
        <w:lastRenderedPageBreak/>
        <w:t xml:space="preserve">atrakcyjność obiektu w oczach inwestorów. W kalkulacjach wartości uwzględniany jest również fakt, że stopy kapitalizacji wciąż utrzymują się na stabilnym poziomie w skali kraju, bez wyraźnych oznak szerokiej kompresji. Pierwsze sygnały selektywnej presji na obniżenie stóp pojawiają się głównie w Warszawie i Gdańsku, gdzie dla obiektów typu </w:t>
      </w:r>
      <w:proofErr w:type="spellStart"/>
      <w:r w:rsidRPr="00375278">
        <w:rPr>
          <w:bCs/>
          <w:i/>
          <w:iCs/>
          <w:sz w:val="20"/>
          <w:szCs w:val="20"/>
        </w:rPr>
        <w:t>prime</w:t>
      </w:r>
      <w:proofErr w:type="spellEnd"/>
      <w:r w:rsidRPr="00375278">
        <w:rPr>
          <w:bCs/>
          <w:i/>
          <w:iCs/>
          <w:sz w:val="20"/>
          <w:szCs w:val="20"/>
        </w:rPr>
        <w:t xml:space="preserve"> z wysokimi standardami ESG i długimi kontraktami inwestorzy są skłonni zaakceptować niższe poziomy –</w:t>
      </w:r>
      <w:r>
        <w:rPr>
          <w:bCs/>
          <w:sz w:val="20"/>
          <w:szCs w:val="20"/>
        </w:rPr>
        <w:t xml:space="preserve"> dodaje </w:t>
      </w:r>
      <w:r w:rsidRPr="00375278">
        <w:rPr>
          <w:b/>
          <w:sz w:val="20"/>
          <w:szCs w:val="20"/>
        </w:rPr>
        <w:t xml:space="preserve">Marcin </w:t>
      </w:r>
      <w:proofErr w:type="spellStart"/>
      <w:r w:rsidRPr="00375278">
        <w:rPr>
          <w:b/>
          <w:sz w:val="20"/>
          <w:szCs w:val="20"/>
        </w:rPr>
        <w:t>Malmon</w:t>
      </w:r>
      <w:proofErr w:type="spellEnd"/>
      <w:r w:rsidRPr="00375278">
        <w:rPr>
          <w:b/>
          <w:sz w:val="20"/>
          <w:szCs w:val="20"/>
        </w:rPr>
        <w:t xml:space="preserve">, </w:t>
      </w:r>
      <w:proofErr w:type="spellStart"/>
      <w:r w:rsidRPr="00375278">
        <w:rPr>
          <w:b/>
          <w:sz w:val="20"/>
          <w:szCs w:val="20"/>
        </w:rPr>
        <w:t>Head</w:t>
      </w:r>
      <w:proofErr w:type="spellEnd"/>
      <w:r w:rsidRPr="00375278">
        <w:rPr>
          <w:b/>
          <w:sz w:val="20"/>
          <w:szCs w:val="20"/>
        </w:rPr>
        <w:t xml:space="preserve"> of </w:t>
      </w:r>
      <w:proofErr w:type="spellStart"/>
      <w:r w:rsidRPr="00375278">
        <w:rPr>
          <w:b/>
          <w:sz w:val="20"/>
          <w:szCs w:val="20"/>
        </w:rPr>
        <w:t>Valuations</w:t>
      </w:r>
      <w:proofErr w:type="spellEnd"/>
      <w:r w:rsidRPr="00375278">
        <w:rPr>
          <w:b/>
          <w:sz w:val="20"/>
          <w:szCs w:val="20"/>
        </w:rPr>
        <w:t xml:space="preserve"> &amp; </w:t>
      </w:r>
      <w:proofErr w:type="spellStart"/>
      <w:r w:rsidRPr="00375278">
        <w:rPr>
          <w:b/>
          <w:sz w:val="20"/>
          <w:szCs w:val="20"/>
        </w:rPr>
        <w:t>Advisory</w:t>
      </w:r>
      <w:proofErr w:type="spellEnd"/>
      <w:r w:rsidRPr="00375278">
        <w:rPr>
          <w:b/>
          <w:sz w:val="20"/>
          <w:szCs w:val="20"/>
        </w:rPr>
        <w:t>, Cushman &amp; Wakefield.</w:t>
      </w:r>
    </w:p>
    <w:p w14:paraId="341AC3EA" w14:textId="77777777" w:rsidR="0030311F" w:rsidRPr="0030311F" w:rsidRDefault="0030311F" w:rsidP="0030311F">
      <w:pPr>
        <w:spacing w:line="240" w:lineRule="auto"/>
        <w:jc w:val="both"/>
        <w:rPr>
          <w:bCs/>
          <w:sz w:val="20"/>
          <w:szCs w:val="20"/>
        </w:rPr>
      </w:pPr>
      <w:r w:rsidRPr="0030311F">
        <w:rPr>
          <w:bCs/>
          <w:sz w:val="20"/>
          <w:szCs w:val="20"/>
        </w:rPr>
        <w:t>Finansowanie i refinansowanie starszych obiektów magazynowych jest możliwe, ale odbywa się w sposób bardziej selektywny. Banki coraz częściej wymagają przygotowania i wdrożenia planów dekarbonizacyjnych dla takich budynków, co może otworzyć drogę do pozyskania dodatkowego finansowania na cele związane z poprawą efektywności energetycznej i zgodnością z polityką ESG. Średnioważony okres najmu powinien być zdecydowanie dłuży niż okres kredytowania.</w:t>
      </w:r>
    </w:p>
    <w:p w14:paraId="24A7950F" w14:textId="77777777" w:rsidR="00953949" w:rsidRDefault="00953949" w:rsidP="00096548">
      <w:pPr>
        <w:spacing w:line="240" w:lineRule="auto"/>
        <w:jc w:val="both"/>
        <w:rPr>
          <w:b/>
          <w:sz w:val="16"/>
          <w:szCs w:val="16"/>
        </w:rPr>
      </w:pPr>
    </w:p>
    <w:p w14:paraId="482909FA" w14:textId="4C0E1CC4" w:rsidR="004B3D1A" w:rsidRPr="00953949" w:rsidRDefault="004B3D1A" w:rsidP="00953949">
      <w:pPr>
        <w:spacing w:line="240" w:lineRule="auto"/>
        <w:jc w:val="both"/>
        <w:rPr>
          <w:rFonts w:eastAsia="Times New Roman"/>
          <w:b/>
          <w:bCs/>
          <w:sz w:val="20"/>
          <w:szCs w:val="20"/>
          <w:lang w:eastAsia="en-US"/>
        </w:rPr>
      </w:pPr>
      <w:r w:rsidRPr="007E6CDD">
        <w:rPr>
          <w:b/>
          <w:sz w:val="16"/>
          <w:szCs w:val="16"/>
        </w:rPr>
        <w:t>O Cushman &amp; Wakefiel</w:t>
      </w:r>
      <w:r w:rsidR="00AC6DF8" w:rsidRPr="007E6CDD">
        <w:rPr>
          <w:b/>
          <w:sz w:val="16"/>
          <w:szCs w:val="16"/>
        </w:rPr>
        <w:t>d</w:t>
      </w:r>
    </w:p>
    <w:p w14:paraId="74A9581D" w14:textId="77777777" w:rsidR="00953949" w:rsidRPr="004170C0" w:rsidRDefault="00953949" w:rsidP="00953949">
      <w:pPr>
        <w:jc w:val="both"/>
        <w:rPr>
          <w:bCs/>
          <w:sz w:val="16"/>
          <w:szCs w:val="16"/>
        </w:rPr>
      </w:pPr>
      <w:r w:rsidRPr="004170C0">
        <w:rPr>
          <w:bCs/>
          <w:sz w:val="16"/>
          <w:szCs w:val="16"/>
        </w:rPr>
        <w:t>Cushman &amp; Wakefield (NYSE: CWK) jest wiodącą na świecie firmą świadczącą usługi na rzecz właścicieli i najemców nieruchomości komercyjnych. Zatrudnia ok. 52 tys. pracowników w niemal 400 biurach i 60 krajach na całym świecie. W 2024 roku jej przychody wyniosły 9,4 mld USD. Do najważniejszych usług świadczonych przez firmę należą m.in. zarządzanie nieruchomościami, obiektami i projektami, pośrednictwo w wynajmie powierzchni, obsługa transakcji na rynkach kapitałowych oraz wyceny. Za nieustanne dążenie do doskonałości zgodnie z zasadą </w:t>
      </w:r>
      <w:proofErr w:type="spellStart"/>
      <w:r w:rsidRPr="004170C0">
        <w:rPr>
          <w:bCs/>
          <w:i/>
          <w:iCs/>
          <w:sz w:val="16"/>
          <w:szCs w:val="16"/>
        </w:rPr>
        <w:t>Better</w:t>
      </w:r>
      <w:proofErr w:type="spellEnd"/>
      <w:r w:rsidRPr="004170C0">
        <w:rPr>
          <w:bCs/>
          <w:i/>
          <w:iCs/>
          <w:sz w:val="16"/>
          <w:szCs w:val="16"/>
        </w:rPr>
        <w:t xml:space="preserve"> </w:t>
      </w:r>
      <w:proofErr w:type="spellStart"/>
      <w:r w:rsidRPr="004170C0">
        <w:rPr>
          <w:bCs/>
          <w:i/>
          <w:iCs/>
          <w:sz w:val="16"/>
          <w:szCs w:val="16"/>
        </w:rPr>
        <w:t>never</w:t>
      </w:r>
      <w:proofErr w:type="spellEnd"/>
      <w:r w:rsidRPr="004170C0">
        <w:rPr>
          <w:bCs/>
          <w:i/>
          <w:iCs/>
          <w:sz w:val="16"/>
          <w:szCs w:val="16"/>
        </w:rPr>
        <w:t xml:space="preserve"> </w:t>
      </w:r>
      <w:proofErr w:type="spellStart"/>
      <w:r w:rsidRPr="004170C0">
        <w:rPr>
          <w:bCs/>
          <w:i/>
          <w:iCs/>
          <w:sz w:val="16"/>
          <w:szCs w:val="16"/>
        </w:rPr>
        <w:t>settles</w:t>
      </w:r>
      <w:proofErr w:type="spellEnd"/>
      <w:r w:rsidRPr="004170C0">
        <w:rPr>
          <w:bCs/>
          <w:sz w:val="16"/>
          <w:szCs w:val="16"/>
        </w:rPr>
        <w:t> Cushman &amp; Wakefield otrzymuje wiele wyróżnień oraz nagród w konkursach branżowych i biznesowych. Dodatkowe informacje na stronie </w:t>
      </w:r>
      <w:hyperlink r:id="rId11" w:tgtFrame="_blank" w:tooltip="http://www.cushmanwakefield.com" w:history="1">
        <w:r w:rsidRPr="004170C0">
          <w:rPr>
            <w:rStyle w:val="Hipercze"/>
            <w:bCs/>
            <w:sz w:val="16"/>
            <w:szCs w:val="16"/>
          </w:rPr>
          <w:t>www.cushmanwakefield.com</w:t>
        </w:r>
      </w:hyperlink>
      <w:r w:rsidRPr="004170C0">
        <w:rPr>
          <w:bCs/>
          <w:sz w:val="16"/>
          <w:szCs w:val="16"/>
        </w:rPr>
        <w:t>.</w:t>
      </w:r>
    </w:p>
    <w:p w14:paraId="64A83442" w14:textId="3BDC5694" w:rsidR="00BC2537" w:rsidRPr="00AF11EE" w:rsidRDefault="00A13F0B" w:rsidP="0017521E">
      <w:pPr>
        <w:jc w:val="center"/>
        <w:rPr>
          <w:sz w:val="16"/>
          <w:szCs w:val="16"/>
        </w:rPr>
      </w:pPr>
      <w:r>
        <w:rPr>
          <w:rFonts w:eastAsia="Times New Roman"/>
          <w:sz w:val="16"/>
          <w:szCs w:val="16"/>
          <w:lang w:eastAsia="en-US"/>
        </w:rPr>
        <w:t xml:space="preserve">- </w:t>
      </w:r>
      <w:r w:rsidR="00CC60E7" w:rsidRPr="004E5A7E">
        <w:rPr>
          <w:rFonts w:eastAsia="Times New Roman"/>
          <w:b/>
          <w:bCs/>
          <w:sz w:val="16"/>
          <w:szCs w:val="16"/>
          <w:lang w:eastAsia="en-US"/>
        </w:rPr>
        <w:t xml:space="preserve">KONIEC </w:t>
      </w:r>
      <w:r w:rsidR="0085202E">
        <w:rPr>
          <w:rFonts w:eastAsia="Times New Roman"/>
          <w:b/>
          <w:bCs/>
          <w:sz w:val="16"/>
          <w:szCs w:val="16"/>
          <w:lang w:eastAsia="en-US"/>
        </w:rPr>
        <w:t>-</w:t>
      </w:r>
    </w:p>
    <w:sectPr w:rsidR="00BC2537" w:rsidRPr="00AF11EE">
      <w:headerReference w:type="even" r:id="rId12"/>
      <w:headerReference w:type="default" r:id="rId13"/>
      <w:footerReference w:type="even" r:id="rId14"/>
      <w:footerReference w:type="default" r:id="rId15"/>
      <w:headerReference w:type="first" r:id="rId16"/>
      <w:footerReference w:type="first" r:id="rId17"/>
      <w:pgSz w:w="11907" w:h="16839"/>
      <w:pgMar w:top="3600" w:right="1008" w:bottom="2880" w:left="1224" w:header="1800" w:footer="43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B444" w14:textId="77777777" w:rsidR="0083648E" w:rsidRDefault="0083648E">
      <w:pPr>
        <w:spacing w:after="0" w:line="240" w:lineRule="auto"/>
      </w:pPr>
      <w:r>
        <w:separator/>
      </w:r>
    </w:p>
  </w:endnote>
  <w:endnote w:type="continuationSeparator" w:id="0">
    <w:p w14:paraId="558E8EA9" w14:textId="77777777" w:rsidR="0083648E" w:rsidRDefault="0083648E">
      <w:pPr>
        <w:spacing w:after="0" w:line="240" w:lineRule="auto"/>
      </w:pPr>
      <w:r>
        <w:continuationSeparator/>
      </w:r>
    </w:p>
  </w:endnote>
  <w:endnote w:type="continuationNotice" w:id="1">
    <w:p w14:paraId="02682F53" w14:textId="77777777" w:rsidR="0083648E" w:rsidRDefault="00836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FB16" w14:textId="77777777" w:rsidR="001767FC" w:rsidRDefault="001767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Layout w:type="fixed"/>
      <w:tblCellMar>
        <w:left w:w="0" w:type="dxa"/>
        <w:right w:w="0" w:type="dxa"/>
      </w:tblCellMar>
      <w:tblLook w:val="04A0" w:firstRow="1" w:lastRow="0" w:firstColumn="1" w:lastColumn="0" w:noHBand="0" w:noVBand="1"/>
    </w:tblPr>
    <w:tblGrid>
      <w:gridCol w:w="9000"/>
    </w:tblGrid>
    <w:tr w:rsidR="00C8277A" w:rsidRPr="005B2397" w14:paraId="2AD926AD" w14:textId="77777777" w:rsidTr="00B924E3">
      <w:trPr>
        <w:trHeight w:val="630"/>
      </w:trPr>
      <w:tc>
        <w:tcPr>
          <w:tcW w:w="8931" w:type="dxa"/>
          <w:vAlign w:val="bottom"/>
        </w:tcPr>
        <w:p w14:paraId="46F11C58" w14:textId="77777777" w:rsidR="00025C81" w:rsidRPr="00C8277A" w:rsidRDefault="001A4929" w:rsidP="00B924E3">
          <w:pPr>
            <w:pStyle w:val="Nagwek2"/>
            <w:rPr>
              <w:rFonts w:ascii="Arial" w:hAnsi="Arial" w:cs="Arial"/>
              <w:color w:val="000000" w:themeColor="text1"/>
            </w:rPr>
          </w:pPr>
          <w:r w:rsidRPr="00C8277A">
            <w:rPr>
              <w:rFonts w:ascii="Arial" w:hAnsi="Arial" w:cs="Arial"/>
              <w:color w:val="000000" w:themeColor="text1"/>
            </w:rPr>
            <w:t>Dodatkowe informacje:</w:t>
          </w:r>
        </w:p>
      </w:tc>
    </w:tr>
    <w:tr w:rsidR="00C8277A" w:rsidRPr="001767FC" w14:paraId="2F690183" w14:textId="77777777" w:rsidTr="00B924E3">
      <w:trPr>
        <w:trHeight w:val="1260"/>
      </w:trPr>
      <w:tc>
        <w:tcPr>
          <w:tcW w:w="8931" w:type="dxa"/>
        </w:tcPr>
        <w:tbl>
          <w:tblPr>
            <w:tblStyle w:val="PlainTable41"/>
            <w:tblW w:w="8582" w:type="dxa"/>
            <w:tblLayout w:type="fixed"/>
            <w:tblLook w:val="04A0" w:firstRow="1" w:lastRow="0" w:firstColumn="1" w:lastColumn="0" w:noHBand="0" w:noVBand="1"/>
          </w:tblPr>
          <w:tblGrid>
            <w:gridCol w:w="4244"/>
            <w:gridCol w:w="4102"/>
            <w:gridCol w:w="236"/>
          </w:tblGrid>
          <w:tr w:rsidR="003E5A4E" w:rsidRPr="001767FC" w14:paraId="73319B5E" w14:textId="77777777" w:rsidTr="003E5A4E">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4253" w:type="dxa"/>
              </w:tcPr>
              <w:tbl>
                <w:tblPr>
                  <w:tblStyle w:val="Tabela-Siatka"/>
                  <w:tblW w:w="12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86"/>
                  <w:gridCol w:w="6086"/>
                </w:tblGrid>
                <w:tr w:rsidR="003E5A4E" w:rsidRPr="001767FC" w14:paraId="32B5F073" w14:textId="77777777" w:rsidTr="003E5A4E">
                  <w:trPr>
                    <w:trHeight w:val="738"/>
                  </w:trPr>
                  <w:tc>
                    <w:tcPr>
                      <w:tcW w:w="6086" w:type="dxa"/>
                    </w:tcPr>
                    <w:p w14:paraId="67AD71FE" w14:textId="02F68497" w:rsidR="003E5A4E" w:rsidRPr="009D1ABC" w:rsidRDefault="003E5A4E" w:rsidP="00B924E3">
                      <w:pPr>
                        <w:pStyle w:val="ContactName"/>
                        <w:spacing w:line="240" w:lineRule="auto"/>
                        <w:rPr>
                          <w:color w:val="696B6B"/>
                          <w:szCs w:val="18"/>
                          <w:u w:color="696B6B"/>
                          <w:lang w:val="en-US"/>
                        </w:rPr>
                      </w:pPr>
                      <w:r>
                        <w:rPr>
                          <w:color w:val="696B6B"/>
                          <w:szCs w:val="18"/>
                          <w:u w:color="696B6B"/>
                          <w:lang w:val="en-US"/>
                        </w:rPr>
                        <w:t>Karolina Samczyńska-</w:t>
                      </w:r>
                      <w:proofErr w:type="spellStart"/>
                      <w:r>
                        <w:rPr>
                          <w:color w:val="696B6B"/>
                          <w:szCs w:val="18"/>
                          <w:u w:color="696B6B"/>
                          <w:lang w:val="en-US"/>
                        </w:rPr>
                        <w:t>Fiślak</w:t>
                      </w:r>
                      <w:proofErr w:type="spellEnd"/>
                    </w:p>
                    <w:p w14:paraId="03FB117E" w14:textId="77777777" w:rsidR="003E5A4E" w:rsidRPr="009D1ABC" w:rsidRDefault="003E5A4E" w:rsidP="00B924E3">
                      <w:pPr>
                        <w:pStyle w:val="ContactName"/>
                        <w:spacing w:line="240" w:lineRule="auto"/>
                        <w:rPr>
                          <w:b w:val="0"/>
                          <w:bCs w:val="0"/>
                          <w:color w:val="696B6B"/>
                          <w:szCs w:val="18"/>
                          <w:u w:color="696B6B"/>
                          <w:lang w:val="en-US"/>
                        </w:rPr>
                      </w:pPr>
                      <w:r w:rsidRPr="009D1ABC">
                        <w:rPr>
                          <w:b w:val="0"/>
                          <w:bCs w:val="0"/>
                          <w:color w:val="696B6B"/>
                          <w:szCs w:val="18"/>
                          <w:u w:color="696B6B"/>
                          <w:lang w:val="en-US"/>
                        </w:rPr>
                        <w:t xml:space="preserve">Cushman &amp; Wakefield </w:t>
                      </w:r>
                    </w:p>
                    <w:p w14:paraId="51DAB7AF" w14:textId="799868C8" w:rsidR="003E5A4E" w:rsidRPr="009D1ABC" w:rsidRDefault="003E5A4E" w:rsidP="00B924E3">
                      <w:pPr>
                        <w:rPr>
                          <w:rFonts w:ascii="Calibri" w:eastAsia="Times New Roman" w:hAnsi="Calibri"/>
                          <w:sz w:val="18"/>
                          <w:szCs w:val="18"/>
                        </w:rPr>
                      </w:pPr>
                      <w:r w:rsidRPr="009D1ABC">
                        <w:rPr>
                          <w:rFonts w:ascii="Calibri" w:hAnsi="Calibri"/>
                          <w:color w:val="696B6B"/>
                          <w:sz w:val="18"/>
                          <w:szCs w:val="18"/>
                          <w:u w:color="696B6B"/>
                        </w:rPr>
                        <w:t xml:space="preserve">Tel: + 48 22 820 20 20; </w:t>
                      </w:r>
                      <w:r w:rsidRPr="00AF11EE">
                        <w:rPr>
                          <w:rFonts w:ascii="Calibri" w:hAnsi="Calibri"/>
                          <w:color w:val="696B6B"/>
                          <w:sz w:val="18"/>
                          <w:szCs w:val="18"/>
                          <w:u w:color="696B6B"/>
                        </w:rPr>
                        <w:t>691</w:t>
                      </w:r>
                      <w:r>
                        <w:rPr>
                          <w:rFonts w:ascii="Calibri" w:hAnsi="Calibri"/>
                          <w:color w:val="696B6B"/>
                          <w:sz w:val="18"/>
                          <w:szCs w:val="18"/>
                          <w:u w:color="696B6B"/>
                        </w:rPr>
                        <w:t> </w:t>
                      </w:r>
                      <w:r w:rsidRPr="00AF11EE">
                        <w:rPr>
                          <w:rFonts w:ascii="Calibri" w:hAnsi="Calibri"/>
                          <w:color w:val="696B6B"/>
                          <w:sz w:val="18"/>
                          <w:szCs w:val="18"/>
                          <w:u w:color="696B6B"/>
                        </w:rPr>
                        <w:t>060</w:t>
                      </w:r>
                      <w:r>
                        <w:rPr>
                          <w:rFonts w:ascii="Calibri" w:hAnsi="Calibri"/>
                          <w:color w:val="696B6B"/>
                          <w:sz w:val="18"/>
                          <w:szCs w:val="18"/>
                          <w:u w:color="696B6B"/>
                        </w:rPr>
                        <w:t xml:space="preserve"> </w:t>
                      </w:r>
                      <w:r w:rsidRPr="00AF11EE">
                        <w:rPr>
                          <w:rFonts w:ascii="Calibri" w:hAnsi="Calibri"/>
                          <w:color w:val="696B6B"/>
                          <w:sz w:val="18"/>
                          <w:szCs w:val="18"/>
                          <w:u w:color="696B6B"/>
                        </w:rPr>
                        <w:t>202</w:t>
                      </w:r>
                    </w:p>
                    <w:p w14:paraId="4EC59528" w14:textId="747EA004" w:rsidR="003E5A4E" w:rsidRPr="009D1ABC" w:rsidRDefault="003E5A4E" w:rsidP="00B924E3">
                      <w:pPr>
                        <w:pStyle w:val="ContactName"/>
                        <w:tabs>
                          <w:tab w:val="right" w:pos="4688"/>
                        </w:tabs>
                        <w:spacing w:line="240" w:lineRule="auto"/>
                        <w:rPr>
                          <w:color w:val="696B6B"/>
                          <w:u w:color="696B6B"/>
                          <w:lang w:val="de-DE"/>
                        </w:rPr>
                      </w:pPr>
                      <w:proofErr w:type="spellStart"/>
                      <w:r w:rsidRPr="009D1ABC">
                        <w:rPr>
                          <w:color w:val="696B6B"/>
                          <w:u w:color="696B6B"/>
                          <w:lang w:val="de-DE"/>
                        </w:rPr>
                        <w:t>e-mail</w:t>
                      </w:r>
                      <w:proofErr w:type="spellEnd"/>
                      <w:r w:rsidRPr="009D1ABC">
                        <w:rPr>
                          <w:color w:val="696B6B"/>
                          <w:u w:color="696B6B"/>
                          <w:lang w:val="de-DE"/>
                        </w:rPr>
                        <w:t xml:space="preserve">: </w:t>
                      </w:r>
                      <w:hyperlink r:id="rId1" w:history="1">
                        <w:r w:rsidRPr="00B37771">
                          <w:rPr>
                            <w:rStyle w:val="Hipercze"/>
                            <w:lang w:val="de-AT"/>
                          </w:rPr>
                          <w:t>karolina.samczynska@cushwake.pl</w:t>
                        </w:r>
                      </w:hyperlink>
                    </w:p>
                  </w:tc>
                  <w:tc>
                    <w:tcPr>
                      <w:tcW w:w="6086" w:type="dxa"/>
                    </w:tcPr>
                    <w:p w14:paraId="4668A659" w14:textId="77777777" w:rsidR="003E5A4E" w:rsidRPr="00675B1B" w:rsidRDefault="003E5A4E" w:rsidP="003E5A4E">
                      <w:pPr>
                        <w:pStyle w:val="ContactName"/>
                        <w:spacing w:line="240" w:lineRule="auto"/>
                        <w:rPr>
                          <w:rStyle w:val="Brak"/>
                          <w:b w:val="0"/>
                          <w:color w:val="696B6B"/>
                          <w:u w:color="696B6B"/>
                          <w:lang w:val="pl-PL"/>
                        </w:rPr>
                      </w:pPr>
                      <w:r w:rsidRPr="00675B1B">
                        <w:rPr>
                          <w:rStyle w:val="Brak"/>
                          <w:color w:val="696B6B"/>
                          <w:u w:color="696B6B"/>
                          <w:lang w:val="pl-PL"/>
                        </w:rPr>
                        <w:t>Magdalena Znyk-Ossowska</w:t>
                      </w:r>
                    </w:p>
                    <w:p w14:paraId="37C27841" w14:textId="77777777" w:rsidR="003E5A4E" w:rsidRPr="00675B1B" w:rsidRDefault="003E5A4E" w:rsidP="003E5A4E">
                      <w:pPr>
                        <w:pStyle w:val="ContactName"/>
                        <w:spacing w:line="240" w:lineRule="auto"/>
                        <w:rPr>
                          <w:rStyle w:val="Brak"/>
                          <w:color w:val="696B6B"/>
                          <w:u w:color="696B6B"/>
                          <w:lang w:val="pl-PL"/>
                        </w:rPr>
                      </w:pPr>
                      <w:r w:rsidRPr="00675B1B">
                        <w:rPr>
                          <w:rStyle w:val="Brak"/>
                          <w:color w:val="696B6B"/>
                          <w:u w:color="696B6B"/>
                          <w:lang w:val="pl-PL"/>
                        </w:rPr>
                        <w:t>Linkleaders</w:t>
                      </w:r>
                    </w:p>
                    <w:p w14:paraId="3A8C19E0" w14:textId="77777777" w:rsidR="003E5A4E" w:rsidRPr="00675B1B" w:rsidRDefault="003E5A4E" w:rsidP="003E5A4E">
                      <w:pPr>
                        <w:pStyle w:val="ContactName"/>
                        <w:spacing w:line="240" w:lineRule="auto"/>
                        <w:rPr>
                          <w:rStyle w:val="Brak"/>
                          <w:b w:val="0"/>
                          <w:bCs w:val="0"/>
                          <w:color w:val="696B6B"/>
                          <w:u w:color="696B6B"/>
                          <w:lang w:val="pl-PL"/>
                        </w:rPr>
                      </w:pPr>
                      <w:r w:rsidRPr="00675B1B">
                        <w:rPr>
                          <w:rStyle w:val="Brak"/>
                          <w:color w:val="696B6B"/>
                          <w:u w:color="696B6B"/>
                          <w:lang w:val="pl-PL"/>
                        </w:rPr>
                        <w:t>Tel: +48 </w:t>
                      </w:r>
                      <w:r w:rsidRPr="00675B1B">
                        <w:rPr>
                          <w:rFonts w:eastAsia="Arial" w:cs="Arial"/>
                          <w:color w:val="696B6B"/>
                          <w:szCs w:val="18"/>
                          <w:lang w:val="pl-PL" w:eastAsia="pl-PL"/>
                        </w:rPr>
                        <w:t>502 556 846</w:t>
                      </w:r>
                    </w:p>
                    <w:p w14:paraId="2BC96C0F" w14:textId="77777777" w:rsidR="003E5A4E" w:rsidRPr="00675B1B" w:rsidRDefault="003E5A4E" w:rsidP="003E5A4E">
                      <w:pPr>
                        <w:pStyle w:val="ContactName"/>
                        <w:spacing w:line="240" w:lineRule="auto"/>
                        <w:rPr>
                          <w:rStyle w:val="Brak"/>
                          <w:color w:val="696B6B"/>
                          <w:u w:color="696B6B"/>
                          <w:lang w:val="pl-PL"/>
                        </w:rPr>
                      </w:pPr>
                    </w:p>
                    <w:p w14:paraId="69435270" w14:textId="77777777" w:rsidR="003E5A4E" w:rsidRPr="007B2741" w:rsidRDefault="003E5A4E" w:rsidP="003E5A4E">
                      <w:pPr>
                        <w:pStyle w:val="ContactDetail"/>
                        <w:spacing w:line="240" w:lineRule="auto"/>
                        <w:rPr>
                          <w:lang w:val="en-US"/>
                        </w:rPr>
                      </w:pPr>
                      <w:r w:rsidRPr="007B2741">
                        <w:rPr>
                          <w:rStyle w:val="Brak"/>
                          <w:color w:val="696B6B"/>
                          <w:u w:color="696B6B"/>
                          <w:lang w:val="en-US"/>
                        </w:rPr>
                        <w:t xml:space="preserve">e-mail: </w:t>
                      </w:r>
                      <w:r>
                        <w:rPr>
                          <w:rStyle w:val="Hyperlink0"/>
                          <w:color w:val="008B98"/>
                          <w:lang w:val="en-US"/>
                        </w:rPr>
                        <w:t>Magdalena.ossowska@linkleaders.pl</w:t>
                      </w:r>
                    </w:p>
                    <w:p w14:paraId="397E05EC" w14:textId="77777777" w:rsidR="003E5A4E" w:rsidRPr="00167436" w:rsidRDefault="003E5A4E" w:rsidP="00B924E3">
                      <w:pPr>
                        <w:pStyle w:val="ContactName"/>
                        <w:spacing w:line="240" w:lineRule="auto"/>
                        <w:rPr>
                          <w:rStyle w:val="Brak"/>
                          <w:color w:val="696B6B"/>
                          <w:u w:color="696B6B"/>
                          <w:lang w:val="de-DE"/>
                        </w:rPr>
                      </w:pPr>
                    </w:p>
                  </w:tc>
                </w:tr>
              </w:tbl>
              <w:p w14:paraId="08D62AB9" w14:textId="77777777" w:rsidR="00025C81" w:rsidRPr="009D1ABC" w:rsidRDefault="00025C81" w:rsidP="00B924E3">
                <w:pPr>
                  <w:pStyle w:val="ContactDetail"/>
                  <w:rPr>
                    <w:rFonts w:asciiTheme="minorHAnsi" w:hAnsiTheme="minorHAnsi" w:cstheme="minorHAnsi"/>
                    <w:color w:val="000000" w:themeColor="text1"/>
                    <w:lang w:val="es-ES_tradnl"/>
                  </w:rPr>
                </w:pPr>
              </w:p>
            </w:tc>
            <w:tc>
              <w:tcPr>
                <w:tcW w:w="4111" w:type="dxa"/>
              </w:tcPr>
              <w:p w14:paraId="4ED69CDE" w14:textId="77777777" w:rsidR="00025C81" w:rsidRPr="003E5A4E" w:rsidRDefault="00025C81" w:rsidP="003E5A4E">
                <w:pPr>
                  <w:pStyle w:val="ContactDetail"/>
                  <w:spacing w:line="240" w:lineRule="auto"/>
                  <w:cnfStyle w:val="100000000000" w:firstRow="1" w:lastRow="0" w:firstColumn="0" w:lastColumn="0" w:oddVBand="0" w:evenVBand="0" w:oddHBand="0" w:evenHBand="0" w:firstRowFirstColumn="0" w:firstRowLastColumn="0" w:lastRowFirstColumn="0" w:lastRowLastColumn="0"/>
                  <w:rPr>
                    <w:rStyle w:val="Brak"/>
                    <w:color w:val="696B6B"/>
                    <w:u w:color="696B6B"/>
                    <w:lang w:val="es-ES_tradnl"/>
                  </w:rPr>
                </w:pPr>
              </w:p>
            </w:tc>
            <w:tc>
              <w:tcPr>
                <w:tcW w:w="218" w:type="dxa"/>
              </w:tcPr>
              <w:p w14:paraId="1A4CBD3A" w14:textId="77777777" w:rsidR="00025C81" w:rsidRPr="007B2741" w:rsidRDefault="00025C81" w:rsidP="00B924E3">
                <w:pPr>
                  <w:pStyle w:val="ContactDetail"/>
                  <w:spacing w:line="240" w:lineRule="auto"/>
                  <w:cnfStyle w:val="100000000000" w:firstRow="1" w:lastRow="0" w:firstColumn="0" w:lastColumn="0" w:oddVBand="0" w:evenVBand="0" w:oddHBand="0" w:evenHBand="0" w:firstRowFirstColumn="0" w:firstRowLastColumn="0" w:lastRowFirstColumn="0" w:lastRowLastColumn="0"/>
                  <w:rPr>
                    <w:lang w:val="en-US"/>
                  </w:rPr>
                </w:pPr>
              </w:p>
              <w:p w14:paraId="0D0425FA" w14:textId="77777777" w:rsidR="00025C81" w:rsidRPr="007B2741" w:rsidRDefault="00025C81" w:rsidP="00B924E3">
                <w:pPr>
                  <w:pStyle w:val="ContactDetail"/>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US"/>
                  </w:rPr>
                </w:pPr>
              </w:p>
            </w:tc>
          </w:tr>
        </w:tbl>
        <w:p w14:paraId="51226427" w14:textId="794B06BC" w:rsidR="00025C81" w:rsidRPr="007B2741" w:rsidRDefault="00025C81" w:rsidP="00B924E3">
          <w:pPr>
            <w:pStyle w:val="ContactDetail"/>
            <w:rPr>
              <w:rFonts w:asciiTheme="minorHAnsi" w:hAnsiTheme="minorHAnsi" w:cstheme="minorHAnsi"/>
              <w:color w:val="000000" w:themeColor="text1"/>
              <w:lang w:val="en-US"/>
            </w:rPr>
          </w:pPr>
        </w:p>
      </w:tc>
    </w:tr>
  </w:tbl>
  <w:p w14:paraId="6A6BD428" w14:textId="77777777" w:rsidR="00025C81" w:rsidRPr="007B2741" w:rsidRDefault="00025C81">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4E79" w14:textId="77777777" w:rsidR="00025C81" w:rsidRDefault="00025C81">
    <w:pPr>
      <w:widowControl w:val="0"/>
      <w:pBdr>
        <w:top w:val="nil"/>
        <w:left w:val="nil"/>
        <w:bottom w:val="nil"/>
        <w:right w:val="nil"/>
        <w:between w:val="nil"/>
      </w:pBdr>
      <w:spacing w:after="0"/>
      <w:rPr>
        <w:color w:val="000000"/>
      </w:rPr>
    </w:pPr>
  </w:p>
  <w:tbl>
    <w:tblPr>
      <w:tblW w:w="9000" w:type="dxa"/>
      <w:tblLayout w:type="fixed"/>
      <w:tblLook w:val="0400" w:firstRow="0" w:lastRow="0" w:firstColumn="0" w:lastColumn="0" w:noHBand="0" w:noVBand="1"/>
    </w:tblPr>
    <w:tblGrid>
      <w:gridCol w:w="5670"/>
      <w:gridCol w:w="3330"/>
    </w:tblGrid>
    <w:tr w:rsidR="00F67554" w14:paraId="57A23F18" w14:textId="77777777">
      <w:trPr>
        <w:trHeight w:val="630"/>
      </w:trPr>
      <w:tc>
        <w:tcPr>
          <w:tcW w:w="5670" w:type="dxa"/>
          <w:vAlign w:val="bottom"/>
        </w:tcPr>
        <w:p w14:paraId="00233554" w14:textId="77777777" w:rsidR="00025C81" w:rsidRDefault="001A4929">
          <w:pPr>
            <w:pStyle w:val="Nagwek2"/>
            <w:rPr>
              <w:rFonts w:ascii="Arial" w:eastAsia="Arial" w:hAnsi="Arial" w:cs="Arial"/>
              <w:color w:val="696B6B"/>
            </w:rPr>
          </w:pPr>
          <w:r>
            <w:rPr>
              <w:rFonts w:ascii="Arial" w:eastAsia="Arial" w:hAnsi="Arial" w:cs="Arial"/>
              <w:color w:val="696B6B"/>
            </w:rPr>
            <w:t>Media Contact:</w:t>
          </w:r>
        </w:p>
      </w:tc>
      <w:tc>
        <w:tcPr>
          <w:tcW w:w="3330" w:type="dxa"/>
          <w:vAlign w:val="bottom"/>
        </w:tcPr>
        <w:p w14:paraId="61C181ED" w14:textId="77777777" w:rsidR="00025C81" w:rsidRDefault="00025C81">
          <w:pPr>
            <w:spacing w:after="100" w:line="240" w:lineRule="auto"/>
            <w:rPr>
              <w:b/>
              <w:color w:val="696B6B"/>
              <w:sz w:val="18"/>
              <w:szCs w:val="18"/>
            </w:rPr>
          </w:pPr>
        </w:p>
      </w:tc>
    </w:tr>
    <w:tr w:rsidR="00F67554" w:rsidRPr="001767FC" w14:paraId="17458FA5" w14:textId="77777777">
      <w:trPr>
        <w:trHeight w:val="1260"/>
      </w:trPr>
      <w:tc>
        <w:tcPr>
          <w:tcW w:w="5670" w:type="dxa"/>
          <w:vAlign w:val="bottom"/>
        </w:tcPr>
        <w:p w14:paraId="065B4F91" w14:textId="77777777" w:rsidR="00025C81" w:rsidRPr="00C8277A" w:rsidRDefault="001A4929">
          <w:pPr>
            <w:keepNext/>
            <w:keepLines/>
            <w:pBdr>
              <w:top w:val="nil"/>
              <w:left w:val="nil"/>
              <w:bottom w:val="nil"/>
              <w:right w:val="nil"/>
              <w:between w:val="nil"/>
            </w:pBdr>
            <w:spacing w:after="0"/>
            <w:rPr>
              <w:b/>
              <w:color w:val="696B6B"/>
              <w:sz w:val="18"/>
              <w:szCs w:val="18"/>
              <w:lang w:val="en-GB"/>
            </w:rPr>
          </w:pPr>
          <w:r w:rsidRPr="00C8277A">
            <w:rPr>
              <w:b/>
              <w:color w:val="696B6B"/>
              <w:sz w:val="18"/>
              <w:szCs w:val="18"/>
              <w:lang w:val="en-GB"/>
            </w:rPr>
            <w:t>Name</w:t>
          </w:r>
        </w:p>
        <w:p w14:paraId="78082AF7"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Title</w:t>
          </w:r>
        </w:p>
        <w:p w14:paraId="6C6535E5" w14:textId="77777777" w:rsidR="00025C81" w:rsidRPr="00C8277A" w:rsidRDefault="001A4929">
          <w:pPr>
            <w:pBdr>
              <w:top w:val="nil"/>
              <w:left w:val="nil"/>
              <w:bottom w:val="nil"/>
              <w:right w:val="nil"/>
              <w:between w:val="nil"/>
            </w:pBdr>
            <w:spacing w:after="0"/>
            <w:rPr>
              <w:color w:val="696B6B"/>
              <w:sz w:val="18"/>
              <w:szCs w:val="18"/>
              <w:lang w:val="en-GB"/>
            </w:rPr>
          </w:pPr>
          <w:r w:rsidRPr="00C8277A">
            <w:rPr>
              <w:color w:val="696B6B"/>
              <w:sz w:val="18"/>
              <w:szCs w:val="18"/>
              <w:lang w:val="en-GB"/>
            </w:rPr>
            <w:t>+1 000 000 0000</w:t>
          </w:r>
        </w:p>
        <w:p w14:paraId="01D18F40" w14:textId="7E1FEC25" w:rsidR="00025C81" w:rsidRPr="00C8277A" w:rsidRDefault="00B77D91">
          <w:pPr>
            <w:pBdr>
              <w:top w:val="nil"/>
              <w:left w:val="nil"/>
              <w:bottom w:val="nil"/>
              <w:right w:val="nil"/>
              <w:between w:val="nil"/>
            </w:pBdr>
            <w:spacing w:after="0"/>
            <w:rPr>
              <w:color w:val="696B6B"/>
              <w:sz w:val="18"/>
              <w:szCs w:val="18"/>
              <w:lang w:val="en-GB"/>
            </w:rPr>
          </w:pPr>
          <w:hyperlink r:id="rId1" w:history="1">
            <w:r w:rsidRPr="00D4241D">
              <w:rPr>
                <w:rStyle w:val="Hipercze"/>
                <w:sz w:val="18"/>
                <w:szCs w:val="18"/>
                <w:lang w:val="en-GB"/>
              </w:rPr>
              <w:t>first.last@cushwake.com</w:t>
            </w:r>
          </w:hyperlink>
          <w:r w:rsidR="001A4929" w:rsidRPr="00C8277A">
            <w:rPr>
              <w:color w:val="696B6B"/>
              <w:sz w:val="18"/>
              <w:szCs w:val="18"/>
              <w:lang w:val="en-GB"/>
            </w:rPr>
            <w:t xml:space="preserve"> </w:t>
          </w:r>
        </w:p>
      </w:tc>
      <w:tc>
        <w:tcPr>
          <w:tcW w:w="3330" w:type="dxa"/>
          <w:vAlign w:val="bottom"/>
        </w:tcPr>
        <w:p w14:paraId="5F7143DE" w14:textId="77777777" w:rsidR="00025C81" w:rsidRPr="00C8277A" w:rsidRDefault="00025C81">
          <w:pPr>
            <w:pBdr>
              <w:top w:val="nil"/>
              <w:left w:val="nil"/>
              <w:bottom w:val="nil"/>
              <w:right w:val="nil"/>
              <w:between w:val="nil"/>
            </w:pBdr>
            <w:spacing w:after="0"/>
            <w:rPr>
              <w:color w:val="696B6B"/>
              <w:sz w:val="18"/>
              <w:szCs w:val="18"/>
              <w:lang w:val="en-GB"/>
            </w:rPr>
          </w:pPr>
        </w:p>
      </w:tc>
    </w:tr>
  </w:tbl>
  <w:p w14:paraId="62A457F3" w14:textId="77777777" w:rsidR="00025C81" w:rsidRPr="00C8277A" w:rsidRDefault="00025C81">
    <w:pPr>
      <w:pBdr>
        <w:top w:val="nil"/>
        <w:left w:val="nil"/>
        <w:bottom w:val="nil"/>
        <w:right w:val="nil"/>
        <w:between w:val="nil"/>
      </w:pBdr>
      <w:tabs>
        <w:tab w:val="center" w:pos="4680"/>
        <w:tab w:val="right" w:pos="9360"/>
      </w:tabs>
      <w:spacing w:after="0" w:line="240" w:lineRule="auto"/>
      <w:rPr>
        <w:color w:val="00000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F3427" w14:textId="77777777" w:rsidR="0083648E" w:rsidRDefault="0083648E">
      <w:pPr>
        <w:spacing w:after="0" w:line="240" w:lineRule="auto"/>
      </w:pPr>
      <w:r>
        <w:separator/>
      </w:r>
    </w:p>
  </w:footnote>
  <w:footnote w:type="continuationSeparator" w:id="0">
    <w:p w14:paraId="1806976B" w14:textId="77777777" w:rsidR="0083648E" w:rsidRDefault="0083648E">
      <w:pPr>
        <w:spacing w:after="0" w:line="240" w:lineRule="auto"/>
      </w:pPr>
      <w:r>
        <w:continuationSeparator/>
      </w:r>
    </w:p>
  </w:footnote>
  <w:footnote w:type="continuationNotice" w:id="1">
    <w:p w14:paraId="1AFD6FCF" w14:textId="77777777" w:rsidR="0083648E" w:rsidRDefault="00836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9DD1" w14:textId="77777777" w:rsidR="001767FC" w:rsidRDefault="001767F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E98D"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36384EC7" wp14:editId="2933026F">
          <wp:simplePos x="0" y="0"/>
          <wp:positionH relativeFrom="column">
            <wp:posOffset>43133</wp:posOffset>
          </wp:positionH>
          <wp:positionV relativeFrom="paragraph">
            <wp:posOffset>-154975</wp:posOffset>
          </wp:positionV>
          <wp:extent cx="1933575" cy="40767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D7A" w14:textId="77777777" w:rsidR="00025C81" w:rsidRDefault="001A4929">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0288" behindDoc="0" locked="0" layoutInCell="1" hidden="0" allowOverlap="1" wp14:anchorId="24F12382" wp14:editId="51EBFB22">
          <wp:simplePos x="0" y="0"/>
          <wp:positionH relativeFrom="column">
            <wp:posOffset>3811</wp:posOffset>
          </wp:positionH>
          <wp:positionV relativeFrom="paragraph">
            <wp:posOffset>-201294</wp:posOffset>
          </wp:positionV>
          <wp:extent cx="1933575" cy="40767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33575" cy="407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968"/>
    <w:multiLevelType w:val="hybridMultilevel"/>
    <w:tmpl w:val="C66CC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14EDF"/>
    <w:multiLevelType w:val="hybridMultilevel"/>
    <w:tmpl w:val="FA1236AA"/>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6922B5"/>
    <w:multiLevelType w:val="hybridMultilevel"/>
    <w:tmpl w:val="EEF01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A974D6"/>
    <w:multiLevelType w:val="hybridMultilevel"/>
    <w:tmpl w:val="4D4E3E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4C2128"/>
    <w:multiLevelType w:val="multilevel"/>
    <w:tmpl w:val="42F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358402">
    <w:abstractNumId w:val="3"/>
  </w:num>
  <w:num w:numId="2" w16cid:durableId="922646369">
    <w:abstractNumId w:val="0"/>
  </w:num>
  <w:num w:numId="3" w16cid:durableId="1309627044">
    <w:abstractNumId w:val="2"/>
  </w:num>
  <w:num w:numId="4" w16cid:durableId="1038896537">
    <w:abstractNumId w:val="1"/>
  </w:num>
  <w:num w:numId="5" w16cid:durableId="97453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2D"/>
    <w:rsid w:val="00001D62"/>
    <w:rsid w:val="00001DF4"/>
    <w:rsid w:val="00005FD5"/>
    <w:rsid w:val="000060A2"/>
    <w:rsid w:val="00007243"/>
    <w:rsid w:val="00013F59"/>
    <w:rsid w:val="00017267"/>
    <w:rsid w:val="000203A2"/>
    <w:rsid w:val="000251E4"/>
    <w:rsid w:val="00025C81"/>
    <w:rsid w:val="00027F57"/>
    <w:rsid w:val="0003245E"/>
    <w:rsid w:val="00044C5B"/>
    <w:rsid w:val="00051B59"/>
    <w:rsid w:val="00063FC7"/>
    <w:rsid w:val="00064A4E"/>
    <w:rsid w:val="00067FD0"/>
    <w:rsid w:val="000700E2"/>
    <w:rsid w:val="000720F5"/>
    <w:rsid w:val="0008371E"/>
    <w:rsid w:val="00083F43"/>
    <w:rsid w:val="000854D7"/>
    <w:rsid w:val="00086C80"/>
    <w:rsid w:val="0008772D"/>
    <w:rsid w:val="00092C27"/>
    <w:rsid w:val="00093540"/>
    <w:rsid w:val="00096548"/>
    <w:rsid w:val="000A52F1"/>
    <w:rsid w:val="000A54A7"/>
    <w:rsid w:val="000A622E"/>
    <w:rsid w:val="000B142D"/>
    <w:rsid w:val="000B29DE"/>
    <w:rsid w:val="000B4E80"/>
    <w:rsid w:val="000B57CB"/>
    <w:rsid w:val="000C30AD"/>
    <w:rsid w:val="000C4210"/>
    <w:rsid w:val="000C4294"/>
    <w:rsid w:val="000C585C"/>
    <w:rsid w:val="000D4656"/>
    <w:rsid w:val="000D5790"/>
    <w:rsid w:val="000D5FED"/>
    <w:rsid w:val="000D68FD"/>
    <w:rsid w:val="000D7839"/>
    <w:rsid w:val="000F64E0"/>
    <w:rsid w:val="000F6702"/>
    <w:rsid w:val="000F7964"/>
    <w:rsid w:val="001013AF"/>
    <w:rsid w:val="001062D1"/>
    <w:rsid w:val="00111135"/>
    <w:rsid w:val="001141D8"/>
    <w:rsid w:val="001146DD"/>
    <w:rsid w:val="00114AF8"/>
    <w:rsid w:val="0011559A"/>
    <w:rsid w:val="0012061A"/>
    <w:rsid w:val="00122668"/>
    <w:rsid w:val="001231BC"/>
    <w:rsid w:val="00132CB9"/>
    <w:rsid w:val="00132F07"/>
    <w:rsid w:val="00140D17"/>
    <w:rsid w:val="00140D8B"/>
    <w:rsid w:val="00150568"/>
    <w:rsid w:val="00150F3F"/>
    <w:rsid w:val="00156F9C"/>
    <w:rsid w:val="00160B7F"/>
    <w:rsid w:val="00160C7A"/>
    <w:rsid w:val="001635F6"/>
    <w:rsid w:val="001644DF"/>
    <w:rsid w:val="00166861"/>
    <w:rsid w:val="00166F71"/>
    <w:rsid w:val="00167436"/>
    <w:rsid w:val="001674EE"/>
    <w:rsid w:val="001745E4"/>
    <w:rsid w:val="00174EBA"/>
    <w:rsid w:val="0017521E"/>
    <w:rsid w:val="00175FB4"/>
    <w:rsid w:val="001767FC"/>
    <w:rsid w:val="00182C4F"/>
    <w:rsid w:val="00185967"/>
    <w:rsid w:val="001866B5"/>
    <w:rsid w:val="0018688B"/>
    <w:rsid w:val="00190FB3"/>
    <w:rsid w:val="001945FB"/>
    <w:rsid w:val="001A4929"/>
    <w:rsid w:val="001A56D9"/>
    <w:rsid w:val="001A7372"/>
    <w:rsid w:val="001B5F5F"/>
    <w:rsid w:val="001B5FA0"/>
    <w:rsid w:val="001B63B5"/>
    <w:rsid w:val="001B7AE3"/>
    <w:rsid w:val="001C0591"/>
    <w:rsid w:val="001C7005"/>
    <w:rsid w:val="001C70E4"/>
    <w:rsid w:val="001D08F3"/>
    <w:rsid w:val="001D401E"/>
    <w:rsid w:val="001D5EF0"/>
    <w:rsid w:val="001D617A"/>
    <w:rsid w:val="001E06FB"/>
    <w:rsid w:val="001E07D4"/>
    <w:rsid w:val="001E0E42"/>
    <w:rsid w:val="001E16E8"/>
    <w:rsid w:val="001E3C79"/>
    <w:rsid w:val="001E4E45"/>
    <w:rsid w:val="001E56EB"/>
    <w:rsid w:val="001F1B34"/>
    <w:rsid w:val="001F406E"/>
    <w:rsid w:val="001F7E37"/>
    <w:rsid w:val="00206001"/>
    <w:rsid w:val="002117B9"/>
    <w:rsid w:val="002125FE"/>
    <w:rsid w:val="0021678E"/>
    <w:rsid w:val="00217BD6"/>
    <w:rsid w:val="002238C4"/>
    <w:rsid w:val="002240B1"/>
    <w:rsid w:val="00224AA7"/>
    <w:rsid w:val="00227EAC"/>
    <w:rsid w:val="00231BCD"/>
    <w:rsid w:val="00236B04"/>
    <w:rsid w:val="002426EF"/>
    <w:rsid w:val="0024400C"/>
    <w:rsid w:val="00246115"/>
    <w:rsid w:val="00250183"/>
    <w:rsid w:val="00251824"/>
    <w:rsid w:val="00251F00"/>
    <w:rsid w:val="00257ED3"/>
    <w:rsid w:val="0026004C"/>
    <w:rsid w:val="0026004F"/>
    <w:rsid w:val="00260C7D"/>
    <w:rsid w:val="00261AA0"/>
    <w:rsid w:val="00265C1D"/>
    <w:rsid w:val="00265F1D"/>
    <w:rsid w:val="0026615D"/>
    <w:rsid w:val="002730A2"/>
    <w:rsid w:val="00275982"/>
    <w:rsid w:val="00275F1E"/>
    <w:rsid w:val="00275FDC"/>
    <w:rsid w:val="0028046B"/>
    <w:rsid w:val="00281BFB"/>
    <w:rsid w:val="0028223D"/>
    <w:rsid w:val="00282FB7"/>
    <w:rsid w:val="00284E92"/>
    <w:rsid w:val="00285282"/>
    <w:rsid w:val="00286DC7"/>
    <w:rsid w:val="0029109F"/>
    <w:rsid w:val="00293086"/>
    <w:rsid w:val="00293E07"/>
    <w:rsid w:val="00293ED2"/>
    <w:rsid w:val="0029437C"/>
    <w:rsid w:val="002958EB"/>
    <w:rsid w:val="0029652C"/>
    <w:rsid w:val="002967FF"/>
    <w:rsid w:val="002A37FC"/>
    <w:rsid w:val="002B381B"/>
    <w:rsid w:val="002B4716"/>
    <w:rsid w:val="002B6B39"/>
    <w:rsid w:val="002C1DFF"/>
    <w:rsid w:val="002C480C"/>
    <w:rsid w:val="002C5852"/>
    <w:rsid w:val="002C5887"/>
    <w:rsid w:val="002D0B42"/>
    <w:rsid w:val="002D1D3A"/>
    <w:rsid w:val="002D4EC6"/>
    <w:rsid w:val="002D5829"/>
    <w:rsid w:val="002D7779"/>
    <w:rsid w:val="002E0BB0"/>
    <w:rsid w:val="002E1729"/>
    <w:rsid w:val="002E20D4"/>
    <w:rsid w:val="002E2D30"/>
    <w:rsid w:val="002E31B2"/>
    <w:rsid w:val="002F0186"/>
    <w:rsid w:val="002F0666"/>
    <w:rsid w:val="002F08E1"/>
    <w:rsid w:val="002F0F48"/>
    <w:rsid w:val="00300BC4"/>
    <w:rsid w:val="00302886"/>
    <w:rsid w:val="0030311F"/>
    <w:rsid w:val="003067E9"/>
    <w:rsid w:val="00306BFA"/>
    <w:rsid w:val="00307E44"/>
    <w:rsid w:val="00310AEF"/>
    <w:rsid w:val="00310D2A"/>
    <w:rsid w:val="003156DD"/>
    <w:rsid w:val="0032157F"/>
    <w:rsid w:val="0032389F"/>
    <w:rsid w:val="00342C1B"/>
    <w:rsid w:val="0034418D"/>
    <w:rsid w:val="00345D04"/>
    <w:rsid w:val="00345D09"/>
    <w:rsid w:val="0035396B"/>
    <w:rsid w:val="00356977"/>
    <w:rsid w:val="00361E86"/>
    <w:rsid w:val="00364117"/>
    <w:rsid w:val="00371AFD"/>
    <w:rsid w:val="00374DB8"/>
    <w:rsid w:val="00375278"/>
    <w:rsid w:val="00383926"/>
    <w:rsid w:val="00385CB8"/>
    <w:rsid w:val="0038604F"/>
    <w:rsid w:val="00387CAF"/>
    <w:rsid w:val="003936DF"/>
    <w:rsid w:val="003A24D4"/>
    <w:rsid w:val="003A693E"/>
    <w:rsid w:val="003A70E2"/>
    <w:rsid w:val="003B3560"/>
    <w:rsid w:val="003B78C7"/>
    <w:rsid w:val="003C1BBA"/>
    <w:rsid w:val="003C1E58"/>
    <w:rsid w:val="003C4DFD"/>
    <w:rsid w:val="003C5B29"/>
    <w:rsid w:val="003C791A"/>
    <w:rsid w:val="003D1A23"/>
    <w:rsid w:val="003E003A"/>
    <w:rsid w:val="003E0201"/>
    <w:rsid w:val="003E3F99"/>
    <w:rsid w:val="003E5A4E"/>
    <w:rsid w:val="003F4955"/>
    <w:rsid w:val="003F4AAD"/>
    <w:rsid w:val="003F60EA"/>
    <w:rsid w:val="004001BC"/>
    <w:rsid w:val="00403626"/>
    <w:rsid w:val="00410D62"/>
    <w:rsid w:val="004112C0"/>
    <w:rsid w:val="0042183C"/>
    <w:rsid w:val="00421DC1"/>
    <w:rsid w:val="00422760"/>
    <w:rsid w:val="004274A1"/>
    <w:rsid w:val="004329C4"/>
    <w:rsid w:val="00432ACA"/>
    <w:rsid w:val="00435D4F"/>
    <w:rsid w:val="00436CE4"/>
    <w:rsid w:val="0043767F"/>
    <w:rsid w:val="00440D65"/>
    <w:rsid w:val="00443EFE"/>
    <w:rsid w:val="00451C25"/>
    <w:rsid w:val="00452FD6"/>
    <w:rsid w:val="00454311"/>
    <w:rsid w:val="004557CD"/>
    <w:rsid w:val="00455DED"/>
    <w:rsid w:val="00456C2D"/>
    <w:rsid w:val="00457545"/>
    <w:rsid w:val="00461B2F"/>
    <w:rsid w:val="00462B62"/>
    <w:rsid w:val="00463B77"/>
    <w:rsid w:val="00464434"/>
    <w:rsid w:val="00464B72"/>
    <w:rsid w:val="00466300"/>
    <w:rsid w:val="00466ABC"/>
    <w:rsid w:val="004678CA"/>
    <w:rsid w:val="004701AA"/>
    <w:rsid w:val="00471A22"/>
    <w:rsid w:val="004900F3"/>
    <w:rsid w:val="00490581"/>
    <w:rsid w:val="00491EA1"/>
    <w:rsid w:val="0049367E"/>
    <w:rsid w:val="004939D4"/>
    <w:rsid w:val="004972E1"/>
    <w:rsid w:val="00497908"/>
    <w:rsid w:val="004A01E8"/>
    <w:rsid w:val="004A5B66"/>
    <w:rsid w:val="004B083C"/>
    <w:rsid w:val="004B0979"/>
    <w:rsid w:val="004B3D1A"/>
    <w:rsid w:val="004B5A43"/>
    <w:rsid w:val="004C2C37"/>
    <w:rsid w:val="004C49CA"/>
    <w:rsid w:val="004D07CC"/>
    <w:rsid w:val="004D080E"/>
    <w:rsid w:val="004D16D5"/>
    <w:rsid w:val="004D68AD"/>
    <w:rsid w:val="004D6A3C"/>
    <w:rsid w:val="004D7C3B"/>
    <w:rsid w:val="004E0237"/>
    <w:rsid w:val="004E46E9"/>
    <w:rsid w:val="004E5A7E"/>
    <w:rsid w:val="004E7185"/>
    <w:rsid w:val="00502E72"/>
    <w:rsid w:val="0050412F"/>
    <w:rsid w:val="0050471F"/>
    <w:rsid w:val="00512047"/>
    <w:rsid w:val="00512ADF"/>
    <w:rsid w:val="0051329B"/>
    <w:rsid w:val="0051329D"/>
    <w:rsid w:val="005136A0"/>
    <w:rsid w:val="0051644B"/>
    <w:rsid w:val="00517B59"/>
    <w:rsid w:val="00520076"/>
    <w:rsid w:val="005229AB"/>
    <w:rsid w:val="00526757"/>
    <w:rsid w:val="00531CF4"/>
    <w:rsid w:val="00531D93"/>
    <w:rsid w:val="005323BE"/>
    <w:rsid w:val="005352C0"/>
    <w:rsid w:val="005369D7"/>
    <w:rsid w:val="00537747"/>
    <w:rsid w:val="00541459"/>
    <w:rsid w:val="00541D5B"/>
    <w:rsid w:val="00552477"/>
    <w:rsid w:val="00553B06"/>
    <w:rsid w:val="0055434C"/>
    <w:rsid w:val="00561829"/>
    <w:rsid w:val="005631C3"/>
    <w:rsid w:val="00566AB7"/>
    <w:rsid w:val="00577005"/>
    <w:rsid w:val="00580A25"/>
    <w:rsid w:val="0058421C"/>
    <w:rsid w:val="00584862"/>
    <w:rsid w:val="00585A4F"/>
    <w:rsid w:val="005864F4"/>
    <w:rsid w:val="00587724"/>
    <w:rsid w:val="005878DD"/>
    <w:rsid w:val="00591DBB"/>
    <w:rsid w:val="00592299"/>
    <w:rsid w:val="00593E4C"/>
    <w:rsid w:val="005A4560"/>
    <w:rsid w:val="005A703D"/>
    <w:rsid w:val="005B2303"/>
    <w:rsid w:val="005B4D77"/>
    <w:rsid w:val="005B5063"/>
    <w:rsid w:val="005C01D2"/>
    <w:rsid w:val="005C2765"/>
    <w:rsid w:val="005C3C3C"/>
    <w:rsid w:val="005C4360"/>
    <w:rsid w:val="005C6332"/>
    <w:rsid w:val="005C72CD"/>
    <w:rsid w:val="005D033F"/>
    <w:rsid w:val="005D05E5"/>
    <w:rsid w:val="005D06CC"/>
    <w:rsid w:val="005D1698"/>
    <w:rsid w:val="005D3204"/>
    <w:rsid w:val="005D3C92"/>
    <w:rsid w:val="005D4DD1"/>
    <w:rsid w:val="005D5EEB"/>
    <w:rsid w:val="005E0A93"/>
    <w:rsid w:val="005E14FE"/>
    <w:rsid w:val="005E2C9B"/>
    <w:rsid w:val="005E2EC7"/>
    <w:rsid w:val="005E36C1"/>
    <w:rsid w:val="005E49BA"/>
    <w:rsid w:val="005F709A"/>
    <w:rsid w:val="005F7212"/>
    <w:rsid w:val="00601B86"/>
    <w:rsid w:val="006020AF"/>
    <w:rsid w:val="00603782"/>
    <w:rsid w:val="00606E7D"/>
    <w:rsid w:val="00606F29"/>
    <w:rsid w:val="00607408"/>
    <w:rsid w:val="00612A79"/>
    <w:rsid w:val="006151F1"/>
    <w:rsid w:val="00617929"/>
    <w:rsid w:val="00620AD0"/>
    <w:rsid w:val="00624E73"/>
    <w:rsid w:val="00625117"/>
    <w:rsid w:val="00625DBC"/>
    <w:rsid w:val="00626706"/>
    <w:rsid w:val="00632797"/>
    <w:rsid w:val="00634853"/>
    <w:rsid w:val="00634A82"/>
    <w:rsid w:val="00635D7A"/>
    <w:rsid w:val="006367C0"/>
    <w:rsid w:val="00640038"/>
    <w:rsid w:val="00647BF0"/>
    <w:rsid w:val="00653D04"/>
    <w:rsid w:val="00654588"/>
    <w:rsid w:val="00655594"/>
    <w:rsid w:val="00661892"/>
    <w:rsid w:val="00662194"/>
    <w:rsid w:val="00670CB1"/>
    <w:rsid w:val="006714A0"/>
    <w:rsid w:val="00674476"/>
    <w:rsid w:val="00674AAF"/>
    <w:rsid w:val="00675B1B"/>
    <w:rsid w:val="0067607F"/>
    <w:rsid w:val="00680170"/>
    <w:rsid w:val="006807CC"/>
    <w:rsid w:val="00682152"/>
    <w:rsid w:val="00682F1F"/>
    <w:rsid w:val="00683345"/>
    <w:rsid w:val="0068616F"/>
    <w:rsid w:val="00686CF4"/>
    <w:rsid w:val="0069258A"/>
    <w:rsid w:val="00695E5E"/>
    <w:rsid w:val="00697D3A"/>
    <w:rsid w:val="006A32B9"/>
    <w:rsid w:val="006B114D"/>
    <w:rsid w:val="006B3391"/>
    <w:rsid w:val="006B635B"/>
    <w:rsid w:val="006B6EBE"/>
    <w:rsid w:val="006C3D4A"/>
    <w:rsid w:val="006C449A"/>
    <w:rsid w:val="006C62BD"/>
    <w:rsid w:val="006C6343"/>
    <w:rsid w:val="006C7EF7"/>
    <w:rsid w:val="006D189F"/>
    <w:rsid w:val="006D1EF1"/>
    <w:rsid w:val="006D48DF"/>
    <w:rsid w:val="006D68E0"/>
    <w:rsid w:val="006E00D9"/>
    <w:rsid w:val="006E2861"/>
    <w:rsid w:val="006E2DCD"/>
    <w:rsid w:val="006E5816"/>
    <w:rsid w:val="006F06A0"/>
    <w:rsid w:val="006F5276"/>
    <w:rsid w:val="007014E6"/>
    <w:rsid w:val="00703171"/>
    <w:rsid w:val="00706617"/>
    <w:rsid w:val="00710F25"/>
    <w:rsid w:val="00712ED4"/>
    <w:rsid w:val="00717324"/>
    <w:rsid w:val="00725E13"/>
    <w:rsid w:val="007326D4"/>
    <w:rsid w:val="00736585"/>
    <w:rsid w:val="00737C14"/>
    <w:rsid w:val="00742036"/>
    <w:rsid w:val="007434AC"/>
    <w:rsid w:val="00744CDB"/>
    <w:rsid w:val="0074628D"/>
    <w:rsid w:val="00747126"/>
    <w:rsid w:val="0075095C"/>
    <w:rsid w:val="00751E88"/>
    <w:rsid w:val="00753387"/>
    <w:rsid w:val="00754C88"/>
    <w:rsid w:val="00757A3F"/>
    <w:rsid w:val="007640FE"/>
    <w:rsid w:val="00770B4C"/>
    <w:rsid w:val="00771251"/>
    <w:rsid w:val="00772C4F"/>
    <w:rsid w:val="00773AAB"/>
    <w:rsid w:val="00775E16"/>
    <w:rsid w:val="00781D70"/>
    <w:rsid w:val="00782A9B"/>
    <w:rsid w:val="00783672"/>
    <w:rsid w:val="007861CB"/>
    <w:rsid w:val="00790531"/>
    <w:rsid w:val="00790E9B"/>
    <w:rsid w:val="0079250E"/>
    <w:rsid w:val="00792ECE"/>
    <w:rsid w:val="007A231E"/>
    <w:rsid w:val="007A354E"/>
    <w:rsid w:val="007A6E6F"/>
    <w:rsid w:val="007B0283"/>
    <w:rsid w:val="007B1B45"/>
    <w:rsid w:val="007B20DD"/>
    <w:rsid w:val="007B2567"/>
    <w:rsid w:val="007B2741"/>
    <w:rsid w:val="007B54E0"/>
    <w:rsid w:val="007B6E2A"/>
    <w:rsid w:val="007B7F52"/>
    <w:rsid w:val="007C69D0"/>
    <w:rsid w:val="007D2192"/>
    <w:rsid w:val="007D4408"/>
    <w:rsid w:val="007D5933"/>
    <w:rsid w:val="007D6089"/>
    <w:rsid w:val="007E6CDD"/>
    <w:rsid w:val="007F13AB"/>
    <w:rsid w:val="007F2FE9"/>
    <w:rsid w:val="007F5890"/>
    <w:rsid w:val="007F634B"/>
    <w:rsid w:val="007F69FA"/>
    <w:rsid w:val="008014DA"/>
    <w:rsid w:val="00802ECA"/>
    <w:rsid w:val="0081370C"/>
    <w:rsid w:val="0081778B"/>
    <w:rsid w:val="0082036C"/>
    <w:rsid w:val="00821380"/>
    <w:rsid w:val="00824654"/>
    <w:rsid w:val="00824D18"/>
    <w:rsid w:val="00824F73"/>
    <w:rsid w:val="0083179A"/>
    <w:rsid w:val="00831B7D"/>
    <w:rsid w:val="00832C08"/>
    <w:rsid w:val="0083469F"/>
    <w:rsid w:val="0083648E"/>
    <w:rsid w:val="00842064"/>
    <w:rsid w:val="0084290C"/>
    <w:rsid w:val="00843BB8"/>
    <w:rsid w:val="008459FF"/>
    <w:rsid w:val="00845A7F"/>
    <w:rsid w:val="0085202E"/>
    <w:rsid w:val="00856BE4"/>
    <w:rsid w:val="00866DDD"/>
    <w:rsid w:val="00871766"/>
    <w:rsid w:val="00872092"/>
    <w:rsid w:val="00874BB3"/>
    <w:rsid w:val="008753CF"/>
    <w:rsid w:val="008772B7"/>
    <w:rsid w:val="0087786B"/>
    <w:rsid w:val="00880E20"/>
    <w:rsid w:val="00881769"/>
    <w:rsid w:val="00882E1D"/>
    <w:rsid w:val="008848B1"/>
    <w:rsid w:val="00885E0C"/>
    <w:rsid w:val="00895739"/>
    <w:rsid w:val="00895809"/>
    <w:rsid w:val="00895F80"/>
    <w:rsid w:val="008972B1"/>
    <w:rsid w:val="008974F3"/>
    <w:rsid w:val="008A26A0"/>
    <w:rsid w:val="008A3F07"/>
    <w:rsid w:val="008B26B4"/>
    <w:rsid w:val="008B4539"/>
    <w:rsid w:val="008B5039"/>
    <w:rsid w:val="008C14E5"/>
    <w:rsid w:val="008C42CD"/>
    <w:rsid w:val="008C5675"/>
    <w:rsid w:val="008D009F"/>
    <w:rsid w:val="008D2A14"/>
    <w:rsid w:val="008E3996"/>
    <w:rsid w:val="008E5B6C"/>
    <w:rsid w:val="008F01FC"/>
    <w:rsid w:val="008F034B"/>
    <w:rsid w:val="008F0AAC"/>
    <w:rsid w:val="008F1B4D"/>
    <w:rsid w:val="008F2C02"/>
    <w:rsid w:val="008F2CFF"/>
    <w:rsid w:val="008F77DD"/>
    <w:rsid w:val="008F7EA7"/>
    <w:rsid w:val="00901841"/>
    <w:rsid w:val="00904E04"/>
    <w:rsid w:val="00911720"/>
    <w:rsid w:val="00911FF4"/>
    <w:rsid w:val="00914465"/>
    <w:rsid w:val="0091784B"/>
    <w:rsid w:val="00920635"/>
    <w:rsid w:val="00920BE7"/>
    <w:rsid w:val="00921FC7"/>
    <w:rsid w:val="00927365"/>
    <w:rsid w:val="0093261C"/>
    <w:rsid w:val="009337AC"/>
    <w:rsid w:val="00933A46"/>
    <w:rsid w:val="00935219"/>
    <w:rsid w:val="00936840"/>
    <w:rsid w:val="00936A3D"/>
    <w:rsid w:val="00941B66"/>
    <w:rsid w:val="00943336"/>
    <w:rsid w:val="00943C5E"/>
    <w:rsid w:val="009456D4"/>
    <w:rsid w:val="00946C47"/>
    <w:rsid w:val="00953475"/>
    <w:rsid w:val="00953949"/>
    <w:rsid w:val="00956547"/>
    <w:rsid w:val="00962A05"/>
    <w:rsid w:val="00965609"/>
    <w:rsid w:val="0096608A"/>
    <w:rsid w:val="009668DE"/>
    <w:rsid w:val="00966D68"/>
    <w:rsid w:val="0096799A"/>
    <w:rsid w:val="00967B91"/>
    <w:rsid w:val="00971AF5"/>
    <w:rsid w:val="0097409A"/>
    <w:rsid w:val="00976C95"/>
    <w:rsid w:val="00977641"/>
    <w:rsid w:val="00977AE0"/>
    <w:rsid w:val="0098288E"/>
    <w:rsid w:val="009902A1"/>
    <w:rsid w:val="00993D91"/>
    <w:rsid w:val="00994AF6"/>
    <w:rsid w:val="00997139"/>
    <w:rsid w:val="009A1D96"/>
    <w:rsid w:val="009A7442"/>
    <w:rsid w:val="009B0753"/>
    <w:rsid w:val="009B7F16"/>
    <w:rsid w:val="009C075D"/>
    <w:rsid w:val="009C5621"/>
    <w:rsid w:val="009C7F14"/>
    <w:rsid w:val="009D025D"/>
    <w:rsid w:val="009D233E"/>
    <w:rsid w:val="009D31EC"/>
    <w:rsid w:val="009E408E"/>
    <w:rsid w:val="009E4572"/>
    <w:rsid w:val="009E7575"/>
    <w:rsid w:val="009F15E7"/>
    <w:rsid w:val="009F196F"/>
    <w:rsid w:val="009F274E"/>
    <w:rsid w:val="009F35CD"/>
    <w:rsid w:val="00A01FCE"/>
    <w:rsid w:val="00A06149"/>
    <w:rsid w:val="00A0629B"/>
    <w:rsid w:val="00A0788B"/>
    <w:rsid w:val="00A10255"/>
    <w:rsid w:val="00A117E9"/>
    <w:rsid w:val="00A11D78"/>
    <w:rsid w:val="00A12517"/>
    <w:rsid w:val="00A12551"/>
    <w:rsid w:val="00A12BAB"/>
    <w:rsid w:val="00A13F0B"/>
    <w:rsid w:val="00A17001"/>
    <w:rsid w:val="00A176AA"/>
    <w:rsid w:val="00A201A3"/>
    <w:rsid w:val="00A23905"/>
    <w:rsid w:val="00A2466A"/>
    <w:rsid w:val="00A24875"/>
    <w:rsid w:val="00A27372"/>
    <w:rsid w:val="00A31C14"/>
    <w:rsid w:val="00A31F0C"/>
    <w:rsid w:val="00A33731"/>
    <w:rsid w:val="00A33E4A"/>
    <w:rsid w:val="00A344ED"/>
    <w:rsid w:val="00A37691"/>
    <w:rsid w:val="00A425AB"/>
    <w:rsid w:val="00A4481B"/>
    <w:rsid w:val="00A44A37"/>
    <w:rsid w:val="00A47FCD"/>
    <w:rsid w:val="00A54E85"/>
    <w:rsid w:val="00A54FA6"/>
    <w:rsid w:val="00A55BAF"/>
    <w:rsid w:val="00A63543"/>
    <w:rsid w:val="00A7430D"/>
    <w:rsid w:val="00A74CD5"/>
    <w:rsid w:val="00A74D49"/>
    <w:rsid w:val="00A758B5"/>
    <w:rsid w:val="00A807BA"/>
    <w:rsid w:val="00A840D5"/>
    <w:rsid w:val="00A91E08"/>
    <w:rsid w:val="00A93515"/>
    <w:rsid w:val="00A959F1"/>
    <w:rsid w:val="00A97129"/>
    <w:rsid w:val="00A97D53"/>
    <w:rsid w:val="00AA15B2"/>
    <w:rsid w:val="00AA2003"/>
    <w:rsid w:val="00AA3E59"/>
    <w:rsid w:val="00AA69D2"/>
    <w:rsid w:val="00AB1473"/>
    <w:rsid w:val="00AB6698"/>
    <w:rsid w:val="00AC0236"/>
    <w:rsid w:val="00AC5B79"/>
    <w:rsid w:val="00AC6DF8"/>
    <w:rsid w:val="00AD1D8B"/>
    <w:rsid w:val="00AD30C6"/>
    <w:rsid w:val="00AD3963"/>
    <w:rsid w:val="00AD4DD9"/>
    <w:rsid w:val="00AE164D"/>
    <w:rsid w:val="00AE5185"/>
    <w:rsid w:val="00AF11EE"/>
    <w:rsid w:val="00AF254B"/>
    <w:rsid w:val="00B00A44"/>
    <w:rsid w:val="00B01460"/>
    <w:rsid w:val="00B0179B"/>
    <w:rsid w:val="00B022DB"/>
    <w:rsid w:val="00B02DB5"/>
    <w:rsid w:val="00B05EB8"/>
    <w:rsid w:val="00B077A8"/>
    <w:rsid w:val="00B133BB"/>
    <w:rsid w:val="00B14FED"/>
    <w:rsid w:val="00B15D9B"/>
    <w:rsid w:val="00B15EE3"/>
    <w:rsid w:val="00B1656B"/>
    <w:rsid w:val="00B2047D"/>
    <w:rsid w:val="00B22689"/>
    <w:rsid w:val="00B27B61"/>
    <w:rsid w:val="00B3629E"/>
    <w:rsid w:val="00B37EEB"/>
    <w:rsid w:val="00B44499"/>
    <w:rsid w:val="00B4722F"/>
    <w:rsid w:val="00B51A00"/>
    <w:rsid w:val="00B53CF6"/>
    <w:rsid w:val="00B56B37"/>
    <w:rsid w:val="00B57D96"/>
    <w:rsid w:val="00B60EBB"/>
    <w:rsid w:val="00B62C50"/>
    <w:rsid w:val="00B6594B"/>
    <w:rsid w:val="00B6706E"/>
    <w:rsid w:val="00B67758"/>
    <w:rsid w:val="00B70FF6"/>
    <w:rsid w:val="00B77D91"/>
    <w:rsid w:val="00B807B3"/>
    <w:rsid w:val="00B807FC"/>
    <w:rsid w:val="00B812E5"/>
    <w:rsid w:val="00B83758"/>
    <w:rsid w:val="00B84A0E"/>
    <w:rsid w:val="00B86966"/>
    <w:rsid w:val="00B86C86"/>
    <w:rsid w:val="00B94515"/>
    <w:rsid w:val="00B95B93"/>
    <w:rsid w:val="00B970B4"/>
    <w:rsid w:val="00BA3159"/>
    <w:rsid w:val="00BB5E4C"/>
    <w:rsid w:val="00BC0DD4"/>
    <w:rsid w:val="00BC1E2F"/>
    <w:rsid w:val="00BC2537"/>
    <w:rsid w:val="00BD1331"/>
    <w:rsid w:val="00BD14D7"/>
    <w:rsid w:val="00BD2944"/>
    <w:rsid w:val="00BD36A0"/>
    <w:rsid w:val="00BE0588"/>
    <w:rsid w:val="00BE1BE1"/>
    <w:rsid w:val="00BE3533"/>
    <w:rsid w:val="00BE4E4B"/>
    <w:rsid w:val="00BE65D4"/>
    <w:rsid w:val="00BE7960"/>
    <w:rsid w:val="00BF4150"/>
    <w:rsid w:val="00BF43E9"/>
    <w:rsid w:val="00C00461"/>
    <w:rsid w:val="00C01F9F"/>
    <w:rsid w:val="00C02E1C"/>
    <w:rsid w:val="00C0604F"/>
    <w:rsid w:val="00C06706"/>
    <w:rsid w:val="00C10311"/>
    <w:rsid w:val="00C11029"/>
    <w:rsid w:val="00C11181"/>
    <w:rsid w:val="00C120D8"/>
    <w:rsid w:val="00C12505"/>
    <w:rsid w:val="00C13AF2"/>
    <w:rsid w:val="00C1633A"/>
    <w:rsid w:val="00C166DD"/>
    <w:rsid w:val="00C22606"/>
    <w:rsid w:val="00C238C5"/>
    <w:rsid w:val="00C247D4"/>
    <w:rsid w:val="00C26661"/>
    <w:rsid w:val="00C30255"/>
    <w:rsid w:val="00C303DB"/>
    <w:rsid w:val="00C308E0"/>
    <w:rsid w:val="00C31642"/>
    <w:rsid w:val="00C31B8E"/>
    <w:rsid w:val="00C33DDD"/>
    <w:rsid w:val="00C359BA"/>
    <w:rsid w:val="00C40209"/>
    <w:rsid w:val="00C418F2"/>
    <w:rsid w:val="00C45FBA"/>
    <w:rsid w:val="00C473D1"/>
    <w:rsid w:val="00C50CBE"/>
    <w:rsid w:val="00C54EBE"/>
    <w:rsid w:val="00C566FF"/>
    <w:rsid w:val="00C57B80"/>
    <w:rsid w:val="00C61185"/>
    <w:rsid w:val="00C679F5"/>
    <w:rsid w:val="00C74B7D"/>
    <w:rsid w:val="00C75D9E"/>
    <w:rsid w:val="00C80B91"/>
    <w:rsid w:val="00C81736"/>
    <w:rsid w:val="00C8288B"/>
    <w:rsid w:val="00C84B50"/>
    <w:rsid w:val="00C85469"/>
    <w:rsid w:val="00C875B3"/>
    <w:rsid w:val="00C92A7E"/>
    <w:rsid w:val="00CA19DF"/>
    <w:rsid w:val="00CA7AF0"/>
    <w:rsid w:val="00CB2FB2"/>
    <w:rsid w:val="00CB7946"/>
    <w:rsid w:val="00CB7A18"/>
    <w:rsid w:val="00CC60E7"/>
    <w:rsid w:val="00CC7487"/>
    <w:rsid w:val="00CD06A5"/>
    <w:rsid w:val="00CD1E6A"/>
    <w:rsid w:val="00CD34FC"/>
    <w:rsid w:val="00CD706B"/>
    <w:rsid w:val="00CE1EF8"/>
    <w:rsid w:val="00CE213B"/>
    <w:rsid w:val="00CF0AA6"/>
    <w:rsid w:val="00CF4B93"/>
    <w:rsid w:val="00CF5A63"/>
    <w:rsid w:val="00CF6633"/>
    <w:rsid w:val="00CF7130"/>
    <w:rsid w:val="00D076D0"/>
    <w:rsid w:val="00D11375"/>
    <w:rsid w:val="00D134B7"/>
    <w:rsid w:val="00D13894"/>
    <w:rsid w:val="00D20FAA"/>
    <w:rsid w:val="00D21D09"/>
    <w:rsid w:val="00D36A8C"/>
    <w:rsid w:val="00D428F4"/>
    <w:rsid w:val="00D43181"/>
    <w:rsid w:val="00D43EDE"/>
    <w:rsid w:val="00D4536C"/>
    <w:rsid w:val="00D45C41"/>
    <w:rsid w:val="00D461DE"/>
    <w:rsid w:val="00D46223"/>
    <w:rsid w:val="00D50DE5"/>
    <w:rsid w:val="00D54B27"/>
    <w:rsid w:val="00D54CC0"/>
    <w:rsid w:val="00D55035"/>
    <w:rsid w:val="00D578D3"/>
    <w:rsid w:val="00D63DA8"/>
    <w:rsid w:val="00D73A86"/>
    <w:rsid w:val="00D74BA3"/>
    <w:rsid w:val="00D7555A"/>
    <w:rsid w:val="00D7748E"/>
    <w:rsid w:val="00D804D2"/>
    <w:rsid w:val="00D81E2F"/>
    <w:rsid w:val="00D82906"/>
    <w:rsid w:val="00D83060"/>
    <w:rsid w:val="00D84A2D"/>
    <w:rsid w:val="00D8749B"/>
    <w:rsid w:val="00D87DB9"/>
    <w:rsid w:val="00D9436D"/>
    <w:rsid w:val="00DA3088"/>
    <w:rsid w:val="00DA4CF2"/>
    <w:rsid w:val="00DA68EF"/>
    <w:rsid w:val="00DB11D4"/>
    <w:rsid w:val="00DB227F"/>
    <w:rsid w:val="00DC3AC1"/>
    <w:rsid w:val="00DC5105"/>
    <w:rsid w:val="00DD09EF"/>
    <w:rsid w:val="00DD20D1"/>
    <w:rsid w:val="00DD64C5"/>
    <w:rsid w:val="00DD675E"/>
    <w:rsid w:val="00DE14E2"/>
    <w:rsid w:val="00DE15AC"/>
    <w:rsid w:val="00DE2C36"/>
    <w:rsid w:val="00DE2F94"/>
    <w:rsid w:val="00DE4595"/>
    <w:rsid w:val="00DE477A"/>
    <w:rsid w:val="00DE4A91"/>
    <w:rsid w:val="00DE6B35"/>
    <w:rsid w:val="00DE70C2"/>
    <w:rsid w:val="00DF0675"/>
    <w:rsid w:val="00DF46A7"/>
    <w:rsid w:val="00DF4FE6"/>
    <w:rsid w:val="00DF580D"/>
    <w:rsid w:val="00DF6FDA"/>
    <w:rsid w:val="00DF7E2B"/>
    <w:rsid w:val="00E05885"/>
    <w:rsid w:val="00E10BFB"/>
    <w:rsid w:val="00E1249A"/>
    <w:rsid w:val="00E12880"/>
    <w:rsid w:val="00E14D9E"/>
    <w:rsid w:val="00E16DA6"/>
    <w:rsid w:val="00E21904"/>
    <w:rsid w:val="00E21E99"/>
    <w:rsid w:val="00E2228E"/>
    <w:rsid w:val="00E23E56"/>
    <w:rsid w:val="00E30FFC"/>
    <w:rsid w:val="00E327A1"/>
    <w:rsid w:val="00E33EF0"/>
    <w:rsid w:val="00E35957"/>
    <w:rsid w:val="00E36C46"/>
    <w:rsid w:val="00E370BF"/>
    <w:rsid w:val="00E37CB8"/>
    <w:rsid w:val="00E4016D"/>
    <w:rsid w:val="00E510C4"/>
    <w:rsid w:val="00E51B49"/>
    <w:rsid w:val="00E530B7"/>
    <w:rsid w:val="00E54066"/>
    <w:rsid w:val="00E611A2"/>
    <w:rsid w:val="00E61BAB"/>
    <w:rsid w:val="00E729CB"/>
    <w:rsid w:val="00E73C50"/>
    <w:rsid w:val="00E777C8"/>
    <w:rsid w:val="00E8011B"/>
    <w:rsid w:val="00E81EE4"/>
    <w:rsid w:val="00E82DCD"/>
    <w:rsid w:val="00E83444"/>
    <w:rsid w:val="00E83578"/>
    <w:rsid w:val="00E849E6"/>
    <w:rsid w:val="00E84DD9"/>
    <w:rsid w:val="00E870C1"/>
    <w:rsid w:val="00E909E6"/>
    <w:rsid w:val="00E90B70"/>
    <w:rsid w:val="00E924EC"/>
    <w:rsid w:val="00EA27C3"/>
    <w:rsid w:val="00EA2BEE"/>
    <w:rsid w:val="00EA5F36"/>
    <w:rsid w:val="00EA7A70"/>
    <w:rsid w:val="00EB15F9"/>
    <w:rsid w:val="00EB2AAE"/>
    <w:rsid w:val="00EB2FED"/>
    <w:rsid w:val="00EB57CA"/>
    <w:rsid w:val="00EC07F6"/>
    <w:rsid w:val="00EC07FA"/>
    <w:rsid w:val="00EC3FB8"/>
    <w:rsid w:val="00EC5B03"/>
    <w:rsid w:val="00EC6D9E"/>
    <w:rsid w:val="00ED3B0C"/>
    <w:rsid w:val="00ED7B80"/>
    <w:rsid w:val="00EE087B"/>
    <w:rsid w:val="00EE0CC2"/>
    <w:rsid w:val="00EE18F8"/>
    <w:rsid w:val="00EE2204"/>
    <w:rsid w:val="00EE31D9"/>
    <w:rsid w:val="00EF0C53"/>
    <w:rsid w:val="00EF0E92"/>
    <w:rsid w:val="00EF3487"/>
    <w:rsid w:val="00EF368A"/>
    <w:rsid w:val="00EF4795"/>
    <w:rsid w:val="00EF4FE0"/>
    <w:rsid w:val="00EF6F9D"/>
    <w:rsid w:val="00EF7495"/>
    <w:rsid w:val="00F016C8"/>
    <w:rsid w:val="00F038F0"/>
    <w:rsid w:val="00F04E2C"/>
    <w:rsid w:val="00F06CE8"/>
    <w:rsid w:val="00F0783D"/>
    <w:rsid w:val="00F12E5F"/>
    <w:rsid w:val="00F14E08"/>
    <w:rsid w:val="00F203B0"/>
    <w:rsid w:val="00F20CD7"/>
    <w:rsid w:val="00F210E9"/>
    <w:rsid w:val="00F2150A"/>
    <w:rsid w:val="00F22AF0"/>
    <w:rsid w:val="00F32A60"/>
    <w:rsid w:val="00F33929"/>
    <w:rsid w:val="00F35BB4"/>
    <w:rsid w:val="00F370E0"/>
    <w:rsid w:val="00F404F0"/>
    <w:rsid w:val="00F424C2"/>
    <w:rsid w:val="00F42C1C"/>
    <w:rsid w:val="00F4744B"/>
    <w:rsid w:val="00F504FB"/>
    <w:rsid w:val="00F55691"/>
    <w:rsid w:val="00F55B87"/>
    <w:rsid w:val="00F6361F"/>
    <w:rsid w:val="00F64E4C"/>
    <w:rsid w:val="00F65724"/>
    <w:rsid w:val="00F66561"/>
    <w:rsid w:val="00F70B21"/>
    <w:rsid w:val="00F71390"/>
    <w:rsid w:val="00F72F62"/>
    <w:rsid w:val="00F73E1F"/>
    <w:rsid w:val="00F77459"/>
    <w:rsid w:val="00F809EE"/>
    <w:rsid w:val="00F844E6"/>
    <w:rsid w:val="00F849DE"/>
    <w:rsid w:val="00F84BE4"/>
    <w:rsid w:val="00F865A3"/>
    <w:rsid w:val="00F9026E"/>
    <w:rsid w:val="00F909DB"/>
    <w:rsid w:val="00F9314E"/>
    <w:rsid w:val="00F9432D"/>
    <w:rsid w:val="00F9475F"/>
    <w:rsid w:val="00FA4C1B"/>
    <w:rsid w:val="00FA5355"/>
    <w:rsid w:val="00FA6BF1"/>
    <w:rsid w:val="00FB4542"/>
    <w:rsid w:val="00FB6C2F"/>
    <w:rsid w:val="00FC0091"/>
    <w:rsid w:val="00FC10E9"/>
    <w:rsid w:val="00FC4FF0"/>
    <w:rsid w:val="00FC57BC"/>
    <w:rsid w:val="00FC5D7E"/>
    <w:rsid w:val="00FD01DC"/>
    <w:rsid w:val="00FD01E1"/>
    <w:rsid w:val="00FD13B2"/>
    <w:rsid w:val="00FD3EA0"/>
    <w:rsid w:val="00FD465B"/>
    <w:rsid w:val="00FD4DFC"/>
    <w:rsid w:val="00FD6173"/>
    <w:rsid w:val="00FE19A7"/>
    <w:rsid w:val="00FE3132"/>
    <w:rsid w:val="00FE47F2"/>
    <w:rsid w:val="00FE6C0D"/>
    <w:rsid w:val="00FF10DD"/>
    <w:rsid w:val="00FF199F"/>
    <w:rsid w:val="00FF2F68"/>
    <w:rsid w:val="00FF3C7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817EE"/>
  <w15:docId w15:val="{E74CE97A-50E6-4BCC-AC12-AFDA3263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4A2D"/>
    <w:pPr>
      <w:spacing w:after="200" w:line="276" w:lineRule="auto"/>
    </w:pPr>
    <w:rPr>
      <w:rFonts w:ascii="Arial" w:eastAsia="Arial" w:hAnsi="Arial" w:cs="Arial"/>
      <w:lang w:eastAsia="pl-PL"/>
    </w:rPr>
  </w:style>
  <w:style w:type="paragraph" w:styleId="Nagwek1">
    <w:name w:val="heading 1"/>
    <w:basedOn w:val="Normalny"/>
    <w:next w:val="Normalny"/>
    <w:link w:val="Nagwek1Znak"/>
    <w:uiPriority w:val="9"/>
    <w:qFormat/>
    <w:rsid w:val="00FE3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84A2D"/>
    <w:pPr>
      <w:keepNext/>
      <w:keepLines/>
      <w:spacing w:after="100"/>
      <w:outlineLvl w:val="1"/>
    </w:pPr>
    <w:rPr>
      <w:rFonts w:ascii="Calibri" w:eastAsia="Calibri" w:hAnsi="Calibri" w:cs="Calibri"/>
      <w:b/>
      <w:smallCaps/>
      <w:color w:val="008B98"/>
      <w:sz w:val="18"/>
      <w:szCs w:val="18"/>
    </w:rPr>
  </w:style>
  <w:style w:type="paragraph" w:styleId="Nagwek3">
    <w:name w:val="heading 3"/>
    <w:basedOn w:val="Normalny"/>
    <w:next w:val="Normalny"/>
    <w:link w:val="Nagwek3Znak"/>
    <w:uiPriority w:val="9"/>
    <w:semiHidden/>
    <w:unhideWhenUsed/>
    <w:qFormat/>
    <w:rsid w:val="00D84A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84A2D"/>
    <w:rPr>
      <w:rFonts w:ascii="Calibri" w:eastAsia="Calibri" w:hAnsi="Calibri" w:cs="Calibri"/>
      <w:b/>
      <w:smallCaps/>
      <w:color w:val="008B98"/>
      <w:sz w:val="18"/>
      <w:szCs w:val="18"/>
      <w:lang w:eastAsia="pl-PL"/>
    </w:rPr>
  </w:style>
  <w:style w:type="paragraph" w:styleId="Stopka">
    <w:name w:val="footer"/>
    <w:basedOn w:val="Normalny"/>
    <w:link w:val="StopkaZnak"/>
    <w:uiPriority w:val="99"/>
    <w:unhideWhenUsed/>
    <w:rsid w:val="00D84A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A2D"/>
    <w:rPr>
      <w:rFonts w:ascii="Arial" w:eastAsia="Arial" w:hAnsi="Arial" w:cs="Arial"/>
      <w:lang w:eastAsia="pl-PL"/>
    </w:rPr>
  </w:style>
  <w:style w:type="character" w:styleId="Hipercze">
    <w:name w:val="Hyperlink"/>
    <w:basedOn w:val="Domylnaczcionkaakapitu"/>
    <w:unhideWhenUsed/>
    <w:qFormat/>
    <w:rsid w:val="00D84A2D"/>
    <w:rPr>
      <w:color w:val="4472C4" w:themeColor="accent1"/>
      <w:u w:val="single"/>
    </w:rPr>
  </w:style>
  <w:style w:type="table" w:styleId="Tabela-Siatka">
    <w:name w:val="Table Grid"/>
    <w:basedOn w:val="Standardowy"/>
    <w:uiPriority w:val="59"/>
    <w:rsid w:val="00D84A2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Name"/>
    <w:basedOn w:val="Nagwek3"/>
    <w:qFormat/>
    <w:rsid w:val="00D84A2D"/>
    <w:pPr>
      <w:spacing w:before="0" w:line="216" w:lineRule="atLeast"/>
    </w:pPr>
    <w:rPr>
      <w:rFonts w:ascii="Calibri" w:eastAsia="Times New Roman" w:hAnsi="Calibri" w:cs="Times New Roman"/>
      <w:b/>
      <w:bCs/>
      <w:color w:val="008B98"/>
      <w:sz w:val="18"/>
      <w:lang w:val="en-GB" w:eastAsia="en-GB"/>
    </w:rPr>
  </w:style>
  <w:style w:type="paragraph" w:customStyle="1" w:styleId="ContactDetail">
    <w:name w:val="ContactDetail"/>
    <w:basedOn w:val="Normalny"/>
    <w:rsid w:val="00D84A2D"/>
    <w:pPr>
      <w:spacing w:after="0" w:line="216" w:lineRule="atLeast"/>
    </w:pPr>
    <w:rPr>
      <w:rFonts w:ascii="Calibri" w:eastAsia="Times New Roman" w:hAnsi="Calibri" w:cs="Times New Roman"/>
      <w:color w:val="000000"/>
      <w:sz w:val="18"/>
      <w:szCs w:val="24"/>
      <w:lang w:val="en-GB" w:eastAsia="en-GB"/>
    </w:rPr>
  </w:style>
  <w:style w:type="character" w:customStyle="1" w:styleId="Brak">
    <w:name w:val="Brak"/>
    <w:rsid w:val="00D84A2D"/>
  </w:style>
  <w:style w:type="character" w:customStyle="1" w:styleId="Hyperlink0">
    <w:name w:val="Hyperlink.0"/>
    <w:basedOn w:val="Brak"/>
    <w:rsid w:val="00D84A2D"/>
  </w:style>
  <w:style w:type="table" w:customStyle="1" w:styleId="PlainTable41">
    <w:name w:val="Plain Table 41"/>
    <w:basedOn w:val="Standardowy"/>
    <w:uiPriority w:val="44"/>
    <w:rsid w:val="00D84A2D"/>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wykytekst">
    <w:name w:val="Plain Text"/>
    <w:basedOn w:val="Normalny"/>
    <w:link w:val="ZwykytekstZnak"/>
    <w:uiPriority w:val="99"/>
    <w:unhideWhenUsed/>
    <w:rsid w:val="00D84A2D"/>
    <w:pPr>
      <w:spacing w:after="0" w:line="240" w:lineRule="auto"/>
    </w:pPr>
    <w:rPr>
      <w:rFonts w:ascii="Calibri" w:eastAsia="Times New Roman" w:hAnsi="Calibri" w:cs="Consolas"/>
      <w:szCs w:val="21"/>
    </w:rPr>
  </w:style>
  <w:style w:type="character" w:customStyle="1" w:styleId="ZwykytekstZnak">
    <w:name w:val="Zwykły tekst Znak"/>
    <w:basedOn w:val="Domylnaczcionkaakapitu"/>
    <w:link w:val="Zwykytekst"/>
    <w:uiPriority w:val="99"/>
    <w:rsid w:val="00D84A2D"/>
    <w:rPr>
      <w:rFonts w:ascii="Calibri" w:eastAsia="Times New Roman" w:hAnsi="Calibri" w:cs="Consolas"/>
      <w:szCs w:val="21"/>
      <w:lang w:eastAsia="pl-PL"/>
    </w:rPr>
  </w:style>
  <w:style w:type="character" w:customStyle="1" w:styleId="Nagwek3Znak">
    <w:name w:val="Nagłówek 3 Znak"/>
    <w:basedOn w:val="Domylnaczcionkaakapitu"/>
    <w:link w:val="Nagwek3"/>
    <w:uiPriority w:val="9"/>
    <w:semiHidden/>
    <w:rsid w:val="00D84A2D"/>
    <w:rPr>
      <w:rFonts w:asciiTheme="majorHAnsi" w:eastAsiaTheme="majorEastAsia" w:hAnsiTheme="majorHAnsi" w:cstheme="majorBidi"/>
      <w:color w:val="1F3763" w:themeColor="accent1" w:themeShade="7F"/>
      <w:sz w:val="24"/>
      <w:szCs w:val="24"/>
      <w:lang w:eastAsia="pl-PL"/>
    </w:rPr>
  </w:style>
  <w:style w:type="character" w:styleId="Odwoaniedokomentarza">
    <w:name w:val="annotation reference"/>
    <w:basedOn w:val="Domylnaczcionkaakapitu"/>
    <w:uiPriority w:val="99"/>
    <w:semiHidden/>
    <w:unhideWhenUsed/>
    <w:rsid w:val="00CB2FB2"/>
    <w:rPr>
      <w:sz w:val="16"/>
      <w:szCs w:val="16"/>
    </w:rPr>
  </w:style>
  <w:style w:type="paragraph" w:styleId="Tekstkomentarza">
    <w:name w:val="annotation text"/>
    <w:basedOn w:val="Normalny"/>
    <w:link w:val="TekstkomentarzaZnak"/>
    <w:uiPriority w:val="99"/>
    <w:unhideWhenUsed/>
    <w:rsid w:val="00CB2FB2"/>
    <w:pPr>
      <w:spacing w:line="240" w:lineRule="auto"/>
    </w:pPr>
    <w:rPr>
      <w:sz w:val="20"/>
      <w:szCs w:val="20"/>
    </w:rPr>
  </w:style>
  <w:style w:type="character" w:customStyle="1" w:styleId="TekstkomentarzaZnak">
    <w:name w:val="Tekst komentarza Znak"/>
    <w:basedOn w:val="Domylnaczcionkaakapitu"/>
    <w:link w:val="Tekstkomentarza"/>
    <w:uiPriority w:val="99"/>
    <w:rsid w:val="00CB2FB2"/>
    <w:rPr>
      <w:rFonts w:ascii="Arial" w:eastAsia="Arial"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CB2FB2"/>
    <w:rPr>
      <w:b/>
      <w:bCs/>
    </w:rPr>
  </w:style>
  <w:style w:type="character" w:customStyle="1" w:styleId="TematkomentarzaZnak">
    <w:name w:val="Temat komentarza Znak"/>
    <w:basedOn w:val="TekstkomentarzaZnak"/>
    <w:link w:val="Tematkomentarza"/>
    <w:uiPriority w:val="99"/>
    <w:semiHidden/>
    <w:rsid w:val="00CB2FB2"/>
    <w:rPr>
      <w:rFonts w:ascii="Arial" w:eastAsia="Arial" w:hAnsi="Arial" w:cs="Arial"/>
      <w:b/>
      <w:bCs/>
      <w:sz w:val="20"/>
      <w:szCs w:val="20"/>
      <w:lang w:eastAsia="pl-PL"/>
    </w:rPr>
  </w:style>
  <w:style w:type="paragraph" w:styleId="Tekstdymka">
    <w:name w:val="Balloon Text"/>
    <w:basedOn w:val="Normalny"/>
    <w:link w:val="TekstdymkaZnak"/>
    <w:uiPriority w:val="99"/>
    <w:semiHidden/>
    <w:unhideWhenUsed/>
    <w:rsid w:val="00CB2FB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2FB2"/>
    <w:rPr>
      <w:rFonts w:ascii="Segoe UI" w:eastAsia="Arial" w:hAnsi="Segoe UI" w:cs="Segoe UI"/>
      <w:sz w:val="18"/>
      <w:szCs w:val="18"/>
      <w:lang w:eastAsia="pl-PL"/>
    </w:rPr>
  </w:style>
  <w:style w:type="paragraph" w:styleId="Poprawka">
    <w:name w:val="Revision"/>
    <w:hidden/>
    <w:uiPriority w:val="99"/>
    <w:semiHidden/>
    <w:rsid w:val="005323BE"/>
    <w:pPr>
      <w:spacing w:after="0" w:line="240" w:lineRule="auto"/>
    </w:pPr>
    <w:rPr>
      <w:rFonts w:ascii="Arial" w:eastAsia="Arial" w:hAnsi="Arial" w:cs="Arial"/>
      <w:lang w:eastAsia="pl-PL"/>
    </w:rPr>
  </w:style>
  <w:style w:type="paragraph" w:styleId="Tekstprzypisukocowego">
    <w:name w:val="endnote text"/>
    <w:basedOn w:val="Normalny"/>
    <w:link w:val="TekstprzypisukocowegoZnak"/>
    <w:uiPriority w:val="99"/>
    <w:semiHidden/>
    <w:unhideWhenUsed/>
    <w:rsid w:val="00976C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6C95"/>
    <w:rPr>
      <w:rFonts w:ascii="Arial" w:eastAsia="Arial" w:hAnsi="Arial" w:cs="Arial"/>
      <w:sz w:val="20"/>
      <w:szCs w:val="20"/>
      <w:lang w:eastAsia="pl-PL"/>
    </w:rPr>
  </w:style>
  <w:style w:type="character" w:styleId="Odwoanieprzypisukocowego">
    <w:name w:val="endnote reference"/>
    <w:basedOn w:val="Domylnaczcionkaakapitu"/>
    <w:uiPriority w:val="99"/>
    <w:semiHidden/>
    <w:unhideWhenUsed/>
    <w:rsid w:val="00976C95"/>
    <w:rPr>
      <w:vertAlign w:val="superscript"/>
    </w:rPr>
  </w:style>
  <w:style w:type="paragraph" w:styleId="Nagwek">
    <w:name w:val="header"/>
    <w:basedOn w:val="Normalny"/>
    <w:link w:val="NagwekZnak"/>
    <w:uiPriority w:val="99"/>
    <w:unhideWhenUsed/>
    <w:rsid w:val="00B77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7D91"/>
    <w:rPr>
      <w:rFonts w:ascii="Arial" w:eastAsia="Arial" w:hAnsi="Arial" w:cs="Arial"/>
      <w:lang w:eastAsia="pl-PL"/>
    </w:rPr>
  </w:style>
  <w:style w:type="character" w:customStyle="1" w:styleId="Nierozpoznanawzmianka1">
    <w:name w:val="Nierozpoznana wzmianka1"/>
    <w:basedOn w:val="Domylnaczcionkaakapitu"/>
    <w:uiPriority w:val="99"/>
    <w:semiHidden/>
    <w:unhideWhenUsed/>
    <w:rsid w:val="00B77D91"/>
    <w:rPr>
      <w:color w:val="605E5C"/>
      <w:shd w:val="clear" w:color="auto" w:fill="E1DFDD"/>
    </w:rPr>
  </w:style>
  <w:style w:type="character" w:customStyle="1" w:styleId="Nierozpoznanawzmianka2">
    <w:name w:val="Nierozpoznana wzmianka2"/>
    <w:basedOn w:val="Domylnaczcionkaakapitu"/>
    <w:uiPriority w:val="99"/>
    <w:semiHidden/>
    <w:unhideWhenUsed/>
    <w:rsid w:val="006B635B"/>
    <w:rPr>
      <w:color w:val="605E5C"/>
      <w:shd w:val="clear" w:color="auto" w:fill="E1DFDD"/>
    </w:rPr>
  </w:style>
  <w:style w:type="paragraph" w:customStyle="1" w:styleId="western">
    <w:name w:val="western"/>
    <w:basedOn w:val="Normalny"/>
    <w:rsid w:val="00FE3132"/>
    <w:pPr>
      <w:spacing w:before="100" w:beforeAutospacing="1" w:after="100" w:afterAutospacing="1" w:line="240" w:lineRule="auto"/>
    </w:pPr>
    <w:rPr>
      <w:rFonts w:ascii="Calibri" w:eastAsiaTheme="minorHAnsi" w:hAnsi="Calibri" w:cs="Calibri"/>
    </w:rPr>
  </w:style>
  <w:style w:type="character" w:styleId="Pogrubienie">
    <w:name w:val="Strong"/>
    <w:basedOn w:val="Domylnaczcionkaakapitu"/>
    <w:uiPriority w:val="22"/>
    <w:qFormat/>
    <w:rsid w:val="00FE3132"/>
    <w:rPr>
      <w:b/>
      <w:bCs/>
    </w:rPr>
  </w:style>
  <w:style w:type="character" w:customStyle="1" w:styleId="Nagwek1Znak">
    <w:name w:val="Nagłówek 1 Znak"/>
    <w:basedOn w:val="Domylnaczcionkaakapitu"/>
    <w:link w:val="Nagwek1"/>
    <w:uiPriority w:val="9"/>
    <w:rsid w:val="00FE3132"/>
    <w:rPr>
      <w:rFonts w:asciiTheme="majorHAnsi" w:eastAsiaTheme="majorEastAsia" w:hAnsiTheme="majorHAnsi" w:cstheme="majorBidi"/>
      <w:color w:val="2F5496" w:themeColor="accent1" w:themeShade="BF"/>
      <w:sz w:val="32"/>
      <w:szCs w:val="32"/>
      <w:lang w:eastAsia="pl-PL"/>
    </w:rPr>
  </w:style>
  <w:style w:type="character" w:styleId="Uwydatnienie">
    <w:name w:val="Emphasis"/>
    <w:basedOn w:val="Domylnaczcionkaakapitu"/>
    <w:uiPriority w:val="20"/>
    <w:qFormat/>
    <w:rsid w:val="00E909E6"/>
    <w:rPr>
      <w:i/>
      <w:iCs/>
    </w:rPr>
  </w:style>
  <w:style w:type="character" w:customStyle="1" w:styleId="cf01">
    <w:name w:val="cf01"/>
    <w:basedOn w:val="Domylnaczcionkaakapitu"/>
    <w:rsid w:val="00167436"/>
    <w:rPr>
      <w:rFonts w:ascii="Segoe UI" w:hAnsi="Segoe UI" w:cs="Segoe UI" w:hint="default"/>
      <w:sz w:val="18"/>
      <w:szCs w:val="18"/>
    </w:rPr>
  </w:style>
  <w:style w:type="character" w:customStyle="1" w:styleId="apple-converted-space">
    <w:name w:val="apple-converted-space"/>
    <w:basedOn w:val="Domylnaczcionkaakapitu"/>
    <w:rsid w:val="00775E16"/>
  </w:style>
  <w:style w:type="paragraph" w:styleId="Akapitzlist">
    <w:name w:val="List Paragraph"/>
    <w:basedOn w:val="Normalny"/>
    <w:uiPriority w:val="34"/>
    <w:qFormat/>
    <w:rsid w:val="00AF11EE"/>
    <w:pPr>
      <w:spacing w:after="0" w:line="240" w:lineRule="auto"/>
      <w:ind w:left="720"/>
    </w:pPr>
    <w:rPr>
      <w:rFonts w:ascii="Calibri" w:eastAsiaTheme="minorHAnsi" w:hAnsi="Calibri" w:cs="Calibri"/>
      <w:lang w:val="en-GB" w:eastAsia="en-GB"/>
      <w14:ligatures w14:val="standardContextual"/>
    </w:rPr>
  </w:style>
  <w:style w:type="paragraph" w:styleId="NormalnyWeb">
    <w:name w:val="Normal (Web)"/>
    <w:basedOn w:val="Normalny"/>
    <w:uiPriority w:val="99"/>
    <w:unhideWhenUsed/>
    <w:rsid w:val="00AF11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ekstprzypisudolnego">
    <w:name w:val="footnote text"/>
    <w:basedOn w:val="Normalny"/>
    <w:link w:val="TekstprzypisudolnegoZnak"/>
    <w:uiPriority w:val="99"/>
    <w:semiHidden/>
    <w:unhideWhenUsed/>
    <w:rsid w:val="00AF11EE"/>
    <w:pPr>
      <w:spacing w:after="0"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AF11EE"/>
    <w:rPr>
      <w:sz w:val="20"/>
      <w:szCs w:val="20"/>
    </w:rPr>
  </w:style>
  <w:style w:type="character" w:styleId="Odwoanieprzypisudolnego">
    <w:name w:val="footnote reference"/>
    <w:basedOn w:val="Domylnaczcionkaakapitu"/>
    <w:uiPriority w:val="99"/>
    <w:semiHidden/>
    <w:unhideWhenUsed/>
    <w:rsid w:val="00AF11EE"/>
    <w:rPr>
      <w:vertAlign w:val="superscript"/>
    </w:rPr>
  </w:style>
  <w:style w:type="character" w:customStyle="1" w:styleId="normaltextrun">
    <w:name w:val="normaltextrun"/>
    <w:basedOn w:val="Domylnaczcionkaakapitu"/>
    <w:rsid w:val="00C0604F"/>
  </w:style>
  <w:style w:type="character" w:customStyle="1" w:styleId="eop">
    <w:name w:val="eop"/>
    <w:basedOn w:val="Domylnaczcionkaakapitu"/>
    <w:rsid w:val="00C0604F"/>
  </w:style>
  <w:style w:type="paragraph" w:customStyle="1" w:styleId="pf0">
    <w:name w:val="pf0"/>
    <w:basedOn w:val="Normalny"/>
    <w:rsid w:val="00A12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omylnaczcionkaakapitu"/>
    <w:uiPriority w:val="99"/>
    <w:semiHidden/>
    <w:unhideWhenUsed/>
    <w:rsid w:val="006C62BD"/>
    <w:rPr>
      <w:color w:val="605E5C"/>
      <w:shd w:val="clear" w:color="auto" w:fill="E1DFDD"/>
    </w:rPr>
  </w:style>
  <w:style w:type="character" w:styleId="UyteHipercze">
    <w:name w:val="FollowedHyperlink"/>
    <w:basedOn w:val="Domylnaczcionkaakapitu"/>
    <w:uiPriority w:val="99"/>
    <w:semiHidden/>
    <w:unhideWhenUsed/>
    <w:rsid w:val="00B70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282">
      <w:bodyDiv w:val="1"/>
      <w:marLeft w:val="0"/>
      <w:marRight w:val="0"/>
      <w:marTop w:val="0"/>
      <w:marBottom w:val="0"/>
      <w:divBdr>
        <w:top w:val="none" w:sz="0" w:space="0" w:color="auto"/>
        <w:left w:val="none" w:sz="0" w:space="0" w:color="auto"/>
        <w:bottom w:val="none" w:sz="0" w:space="0" w:color="auto"/>
        <w:right w:val="none" w:sz="0" w:space="0" w:color="auto"/>
      </w:divBdr>
    </w:div>
    <w:div w:id="141046173">
      <w:bodyDiv w:val="1"/>
      <w:marLeft w:val="0"/>
      <w:marRight w:val="0"/>
      <w:marTop w:val="0"/>
      <w:marBottom w:val="0"/>
      <w:divBdr>
        <w:top w:val="none" w:sz="0" w:space="0" w:color="auto"/>
        <w:left w:val="none" w:sz="0" w:space="0" w:color="auto"/>
        <w:bottom w:val="none" w:sz="0" w:space="0" w:color="auto"/>
        <w:right w:val="none" w:sz="0" w:space="0" w:color="auto"/>
      </w:divBdr>
    </w:div>
    <w:div w:id="142620705">
      <w:bodyDiv w:val="1"/>
      <w:marLeft w:val="0"/>
      <w:marRight w:val="0"/>
      <w:marTop w:val="0"/>
      <w:marBottom w:val="0"/>
      <w:divBdr>
        <w:top w:val="none" w:sz="0" w:space="0" w:color="auto"/>
        <w:left w:val="none" w:sz="0" w:space="0" w:color="auto"/>
        <w:bottom w:val="none" w:sz="0" w:space="0" w:color="auto"/>
        <w:right w:val="none" w:sz="0" w:space="0" w:color="auto"/>
      </w:divBdr>
    </w:div>
    <w:div w:id="151680783">
      <w:bodyDiv w:val="1"/>
      <w:marLeft w:val="0"/>
      <w:marRight w:val="0"/>
      <w:marTop w:val="0"/>
      <w:marBottom w:val="0"/>
      <w:divBdr>
        <w:top w:val="none" w:sz="0" w:space="0" w:color="auto"/>
        <w:left w:val="none" w:sz="0" w:space="0" w:color="auto"/>
        <w:bottom w:val="none" w:sz="0" w:space="0" w:color="auto"/>
        <w:right w:val="none" w:sz="0" w:space="0" w:color="auto"/>
      </w:divBdr>
      <w:divsChild>
        <w:div w:id="792941911">
          <w:marLeft w:val="0"/>
          <w:marRight w:val="0"/>
          <w:marTop w:val="0"/>
          <w:marBottom w:val="0"/>
          <w:divBdr>
            <w:top w:val="none" w:sz="0" w:space="0" w:color="auto"/>
            <w:left w:val="none" w:sz="0" w:space="0" w:color="auto"/>
            <w:bottom w:val="none" w:sz="0" w:space="0" w:color="auto"/>
            <w:right w:val="none" w:sz="0" w:space="0" w:color="auto"/>
          </w:divBdr>
          <w:divsChild>
            <w:div w:id="308903085">
              <w:marLeft w:val="0"/>
              <w:marRight w:val="0"/>
              <w:marTop w:val="0"/>
              <w:marBottom w:val="0"/>
              <w:divBdr>
                <w:top w:val="none" w:sz="0" w:space="0" w:color="auto"/>
                <w:left w:val="none" w:sz="0" w:space="0" w:color="auto"/>
                <w:bottom w:val="none" w:sz="0" w:space="0" w:color="auto"/>
                <w:right w:val="none" w:sz="0" w:space="0" w:color="auto"/>
              </w:divBdr>
              <w:divsChild>
                <w:div w:id="1441418176">
                  <w:marLeft w:val="0"/>
                  <w:marRight w:val="0"/>
                  <w:marTop w:val="0"/>
                  <w:marBottom w:val="0"/>
                  <w:divBdr>
                    <w:top w:val="none" w:sz="0" w:space="0" w:color="auto"/>
                    <w:left w:val="none" w:sz="0" w:space="0" w:color="auto"/>
                    <w:bottom w:val="none" w:sz="0" w:space="0" w:color="auto"/>
                    <w:right w:val="none" w:sz="0" w:space="0" w:color="auto"/>
                  </w:divBdr>
                  <w:divsChild>
                    <w:div w:id="930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6890">
      <w:bodyDiv w:val="1"/>
      <w:marLeft w:val="0"/>
      <w:marRight w:val="0"/>
      <w:marTop w:val="0"/>
      <w:marBottom w:val="0"/>
      <w:divBdr>
        <w:top w:val="none" w:sz="0" w:space="0" w:color="auto"/>
        <w:left w:val="none" w:sz="0" w:space="0" w:color="auto"/>
        <w:bottom w:val="none" w:sz="0" w:space="0" w:color="auto"/>
        <w:right w:val="none" w:sz="0" w:space="0" w:color="auto"/>
      </w:divBdr>
    </w:div>
    <w:div w:id="206381371">
      <w:bodyDiv w:val="1"/>
      <w:marLeft w:val="0"/>
      <w:marRight w:val="0"/>
      <w:marTop w:val="0"/>
      <w:marBottom w:val="0"/>
      <w:divBdr>
        <w:top w:val="none" w:sz="0" w:space="0" w:color="auto"/>
        <w:left w:val="none" w:sz="0" w:space="0" w:color="auto"/>
        <w:bottom w:val="none" w:sz="0" w:space="0" w:color="auto"/>
        <w:right w:val="none" w:sz="0" w:space="0" w:color="auto"/>
      </w:divBdr>
    </w:div>
    <w:div w:id="236403550">
      <w:bodyDiv w:val="1"/>
      <w:marLeft w:val="0"/>
      <w:marRight w:val="0"/>
      <w:marTop w:val="0"/>
      <w:marBottom w:val="0"/>
      <w:divBdr>
        <w:top w:val="none" w:sz="0" w:space="0" w:color="auto"/>
        <w:left w:val="none" w:sz="0" w:space="0" w:color="auto"/>
        <w:bottom w:val="none" w:sz="0" w:space="0" w:color="auto"/>
        <w:right w:val="none" w:sz="0" w:space="0" w:color="auto"/>
      </w:divBdr>
    </w:div>
    <w:div w:id="343946525">
      <w:bodyDiv w:val="1"/>
      <w:marLeft w:val="0"/>
      <w:marRight w:val="0"/>
      <w:marTop w:val="0"/>
      <w:marBottom w:val="0"/>
      <w:divBdr>
        <w:top w:val="none" w:sz="0" w:space="0" w:color="auto"/>
        <w:left w:val="none" w:sz="0" w:space="0" w:color="auto"/>
        <w:bottom w:val="none" w:sz="0" w:space="0" w:color="auto"/>
        <w:right w:val="none" w:sz="0" w:space="0" w:color="auto"/>
      </w:divBdr>
    </w:div>
    <w:div w:id="350686496">
      <w:bodyDiv w:val="1"/>
      <w:marLeft w:val="0"/>
      <w:marRight w:val="0"/>
      <w:marTop w:val="0"/>
      <w:marBottom w:val="0"/>
      <w:divBdr>
        <w:top w:val="none" w:sz="0" w:space="0" w:color="auto"/>
        <w:left w:val="none" w:sz="0" w:space="0" w:color="auto"/>
        <w:bottom w:val="none" w:sz="0" w:space="0" w:color="auto"/>
        <w:right w:val="none" w:sz="0" w:space="0" w:color="auto"/>
      </w:divBdr>
    </w:div>
    <w:div w:id="457918216">
      <w:bodyDiv w:val="1"/>
      <w:marLeft w:val="0"/>
      <w:marRight w:val="0"/>
      <w:marTop w:val="0"/>
      <w:marBottom w:val="0"/>
      <w:divBdr>
        <w:top w:val="none" w:sz="0" w:space="0" w:color="auto"/>
        <w:left w:val="none" w:sz="0" w:space="0" w:color="auto"/>
        <w:bottom w:val="none" w:sz="0" w:space="0" w:color="auto"/>
        <w:right w:val="none" w:sz="0" w:space="0" w:color="auto"/>
      </w:divBdr>
    </w:div>
    <w:div w:id="467286758">
      <w:bodyDiv w:val="1"/>
      <w:marLeft w:val="0"/>
      <w:marRight w:val="0"/>
      <w:marTop w:val="0"/>
      <w:marBottom w:val="0"/>
      <w:divBdr>
        <w:top w:val="none" w:sz="0" w:space="0" w:color="auto"/>
        <w:left w:val="none" w:sz="0" w:space="0" w:color="auto"/>
        <w:bottom w:val="none" w:sz="0" w:space="0" w:color="auto"/>
        <w:right w:val="none" w:sz="0" w:space="0" w:color="auto"/>
      </w:divBdr>
    </w:div>
    <w:div w:id="485362448">
      <w:bodyDiv w:val="1"/>
      <w:marLeft w:val="0"/>
      <w:marRight w:val="0"/>
      <w:marTop w:val="0"/>
      <w:marBottom w:val="0"/>
      <w:divBdr>
        <w:top w:val="none" w:sz="0" w:space="0" w:color="auto"/>
        <w:left w:val="none" w:sz="0" w:space="0" w:color="auto"/>
        <w:bottom w:val="none" w:sz="0" w:space="0" w:color="auto"/>
        <w:right w:val="none" w:sz="0" w:space="0" w:color="auto"/>
      </w:divBdr>
    </w:div>
    <w:div w:id="531765155">
      <w:bodyDiv w:val="1"/>
      <w:marLeft w:val="0"/>
      <w:marRight w:val="0"/>
      <w:marTop w:val="0"/>
      <w:marBottom w:val="0"/>
      <w:divBdr>
        <w:top w:val="none" w:sz="0" w:space="0" w:color="auto"/>
        <w:left w:val="none" w:sz="0" w:space="0" w:color="auto"/>
        <w:bottom w:val="none" w:sz="0" w:space="0" w:color="auto"/>
        <w:right w:val="none" w:sz="0" w:space="0" w:color="auto"/>
      </w:divBdr>
    </w:div>
    <w:div w:id="570240931">
      <w:bodyDiv w:val="1"/>
      <w:marLeft w:val="0"/>
      <w:marRight w:val="0"/>
      <w:marTop w:val="0"/>
      <w:marBottom w:val="0"/>
      <w:divBdr>
        <w:top w:val="none" w:sz="0" w:space="0" w:color="auto"/>
        <w:left w:val="none" w:sz="0" w:space="0" w:color="auto"/>
        <w:bottom w:val="none" w:sz="0" w:space="0" w:color="auto"/>
        <w:right w:val="none" w:sz="0" w:space="0" w:color="auto"/>
      </w:divBdr>
    </w:div>
    <w:div w:id="596065744">
      <w:bodyDiv w:val="1"/>
      <w:marLeft w:val="0"/>
      <w:marRight w:val="0"/>
      <w:marTop w:val="0"/>
      <w:marBottom w:val="0"/>
      <w:divBdr>
        <w:top w:val="none" w:sz="0" w:space="0" w:color="auto"/>
        <w:left w:val="none" w:sz="0" w:space="0" w:color="auto"/>
        <w:bottom w:val="none" w:sz="0" w:space="0" w:color="auto"/>
        <w:right w:val="none" w:sz="0" w:space="0" w:color="auto"/>
      </w:divBdr>
    </w:div>
    <w:div w:id="690228541">
      <w:bodyDiv w:val="1"/>
      <w:marLeft w:val="0"/>
      <w:marRight w:val="0"/>
      <w:marTop w:val="0"/>
      <w:marBottom w:val="0"/>
      <w:divBdr>
        <w:top w:val="none" w:sz="0" w:space="0" w:color="auto"/>
        <w:left w:val="none" w:sz="0" w:space="0" w:color="auto"/>
        <w:bottom w:val="none" w:sz="0" w:space="0" w:color="auto"/>
        <w:right w:val="none" w:sz="0" w:space="0" w:color="auto"/>
      </w:divBdr>
    </w:div>
    <w:div w:id="724794755">
      <w:bodyDiv w:val="1"/>
      <w:marLeft w:val="0"/>
      <w:marRight w:val="0"/>
      <w:marTop w:val="0"/>
      <w:marBottom w:val="0"/>
      <w:divBdr>
        <w:top w:val="none" w:sz="0" w:space="0" w:color="auto"/>
        <w:left w:val="none" w:sz="0" w:space="0" w:color="auto"/>
        <w:bottom w:val="none" w:sz="0" w:space="0" w:color="auto"/>
        <w:right w:val="none" w:sz="0" w:space="0" w:color="auto"/>
      </w:divBdr>
    </w:div>
    <w:div w:id="800079891">
      <w:bodyDiv w:val="1"/>
      <w:marLeft w:val="0"/>
      <w:marRight w:val="0"/>
      <w:marTop w:val="0"/>
      <w:marBottom w:val="0"/>
      <w:divBdr>
        <w:top w:val="none" w:sz="0" w:space="0" w:color="auto"/>
        <w:left w:val="none" w:sz="0" w:space="0" w:color="auto"/>
        <w:bottom w:val="none" w:sz="0" w:space="0" w:color="auto"/>
        <w:right w:val="none" w:sz="0" w:space="0" w:color="auto"/>
      </w:divBdr>
    </w:div>
    <w:div w:id="854810316">
      <w:bodyDiv w:val="1"/>
      <w:marLeft w:val="0"/>
      <w:marRight w:val="0"/>
      <w:marTop w:val="0"/>
      <w:marBottom w:val="0"/>
      <w:divBdr>
        <w:top w:val="none" w:sz="0" w:space="0" w:color="auto"/>
        <w:left w:val="none" w:sz="0" w:space="0" w:color="auto"/>
        <w:bottom w:val="none" w:sz="0" w:space="0" w:color="auto"/>
        <w:right w:val="none" w:sz="0" w:space="0" w:color="auto"/>
      </w:divBdr>
    </w:div>
    <w:div w:id="978025764">
      <w:bodyDiv w:val="1"/>
      <w:marLeft w:val="0"/>
      <w:marRight w:val="0"/>
      <w:marTop w:val="0"/>
      <w:marBottom w:val="0"/>
      <w:divBdr>
        <w:top w:val="none" w:sz="0" w:space="0" w:color="auto"/>
        <w:left w:val="none" w:sz="0" w:space="0" w:color="auto"/>
        <w:bottom w:val="none" w:sz="0" w:space="0" w:color="auto"/>
        <w:right w:val="none" w:sz="0" w:space="0" w:color="auto"/>
      </w:divBdr>
    </w:div>
    <w:div w:id="1115178985">
      <w:bodyDiv w:val="1"/>
      <w:marLeft w:val="0"/>
      <w:marRight w:val="0"/>
      <w:marTop w:val="0"/>
      <w:marBottom w:val="0"/>
      <w:divBdr>
        <w:top w:val="none" w:sz="0" w:space="0" w:color="auto"/>
        <w:left w:val="none" w:sz="0" w:space="0" w:color="auto"/>
        <w:bottom w:val="none" w:sz="0" w:space="0" w:color="auto"/>
        <w:right w:val="none" w:sz="0" w:space="0" w:color="auto"/>
      </w:divBdr>
    </w:div>
    <w:div w:id="1208226050">
      <w:bodyDiv w:val="1"/>
      <w:marLeft w:val="0"/>
      <w:marRight w:val="0"/>
      <w:marTop w:val="0"/>
      <w:marBottom w:val="0"/>
      <w:divBdr>
        <w:top w:val="none" w:sz="0" w:space="0" w:color="auto"/>
        <w:left w:val="none" w:sz="0" w:space="0" w:color="auto"/>
        <w:bottom w:val="none" w:sz="0" w:space="0" w:color="auto"/>
        <w:right w:val="none" w:sz="0" w:space="0" w:color="auto"/>
      </w:divBdr>
    </w:div>
    <w:div w:id="1237283063">
      <w:bodyDiv w:val="1"/>
      <w:marLeft w:val="0"/>
      <w:marRight w:val="0"/>
      <w:marTop w:val="0"/>
      <w:marBottom w:val="0"/>
      <w:divBdr>
        <w:top w:val="none" w:sz="0" w:space="0" w:color="auto"/>
        <w:left w:val="none" w:sz="0" w:space="0" w:color="auto"/>
        <w:bottom w:val="none" w:sz="0" w:space="0" w:color="auto"/>
        <w:right w:val="none" w:sz="0" w:space="0" w:color="auto"/>
      </w:divBdr>
    </w:div>
    <w:div w:id="1360165170">
      <w:bodyDiv w:val="1"/>
      <w:marLeft w:val="0"/>
      <w:marRight w:val="0"/>
      <w:marTop w:val="0"/>
      <w:marBottom w:val="0"/>
      <w:divBdr>
        <w:top w:val="none" w:sz="0" w:space="0" w:color="auto"/>
        <w:left w:val="none" w:sz="0" w:space="0" w:color="auto"/>
        <w:bottom w:val="none" w:sz="0" w:space="0" w:color="auto"/>
        <w:right w:val="none" w:sz="0" w:space="0" w:color="auto"/>
      </w:divBdr>
    </w:div>
    <w:div w:id="1364021292">
      <w:bodyDiv w:val="1"/>
      <w:marLeft w:val="0"/>
      <w:marRight w:val="0"/>
      <w:marTop w:val="0"/>
      <w:marBottom w:val="0"/>
      <w:divBdr>
        <w:top w:val="none" w:sz="0" w:space="0" w:color="auto"/>
        <w:left w:val="none" w:sz="0" w:space="0" w:color="auto"/>
        <w:bottom w:val="none" w:sz="0" w:space="0" w:color="auto"/>
        <w:right w:val="none" w:sz="0" w:space="0" w:color="auto"/>
      </w:divBdr>
    </w:div>
    <w:div w:id="1404793421">
      <w:bodyDiv w:val="1"/>
      <w:marLeft w:val="0"/>
      <w:marRight w:val="0"/>
      <w:marTop w:val="0"/>
      <w:marBottom w:val="0"/>
      <w:divBdr>
        <w:top w:val="none" w:sz="0" w:space="0" w:color="auto"/>
        <w:left w:val="none" w:sz="0" w:space="0" w:color="auto"/>
        <w:bottom w:val="none" w:sz="0" w:space="0" w:color="auto"/>
        <w:right w:val="none" w:sz="0" w:space="0" w:color="auto"/>
      </w:divBdr>
    </w:div>
    <w:div w:id="1437096500">
      <w:bodyDiv w:val="1"/>
      <w:marLeft w:val="0"/>
      <w:marRight w:val="0"/>
      <w:marTop w:val="0"/>
      <w:marBottom w:val="0"/>
      <w:divBdr>
        <w:top w:val="none" w:sz="0" w:space="0" w:color="auto"/>
        <w:left w:val="none" w:sz="0" w:space="0" w:color="auto"/>
        <w:bottom w:val="none" w:sz="0" w:space="0" w:color="auto"/>
        <w:right w:val="none" w:sz="0" w:space="0" w:color="auto"/>
      </w:divBdr>
    </w:div>
    <w:div w:id="1535654787">
      <w:bodyDiv w:val="1"/>
      <w:marLeft w:val="0"/>
      <w:marRight w:val="0"/>
      <w:marTop w:val="0"/>
      <w:marBottom w:val="0"/>
      <w:divBdr>
        <w:top w:val="none" w:sz="0" w:space="0" w:color="auto"/>
        <w:left w:val="none" w:sz="0" w:space="0" w:color="auto"/>
        <w:bottom w:val="none" w:sz="0" w:space="0" w:color="auto"/>
        <w:right w:val="none" w:sz="0" w:space="0" w:color="auto"/>
      </w:divBdr>
    </w:div>
    <w:div w:id="1547255025">
      <w:bodyDiv w:val="1"/>
      <w:marLeft w:val="0"/>
      <w:marRight w:val="0"/>
      <w:marTop w:val="0"/>
      <w:marBottom w:val="0"/>
      <w:divBdr>
        <w:top w:val="none" w:sz="0" w:space="0" w:color="auto"/>
        <w:left w:val="none" w:sz="0" w:space="0" w:color="auto"/>
        <w:bottom w:val="none" w:sz="0" w:space="0" w:color="auto"/>
        <w:right w:val="none" w:sz="0" w:space="0" w:color="auto"/>
      </w:divBdr>
    </w:div>
    <w:div w:id="1552106665">
      <w:bodyDiv w:val="1"/>
      <w:marLeft w:val="0"/>
      <w:marRight w:val="0"/>
      <w:marTop w:val="0"/>
      <w:marBottom w:val="0"/>
      <w:divBdr>
        <w:top w:val="none" w:sz="0" w:space="0" w:color="auto"/>
        <w:left w:val="none" w:sz="0" w:space="0" w:color="auto"/>
        <w:bottom w:val="none" w:sz="0" w:space="0" w:color="auto"/>
        <w:right w:val="none" w:sz="0" w:space="0" w:color="auto"/>
      </w:divBdr>
    </w:div>
    <w:div w:id="1624768839">
      <w:bodyDiv w:val="1"/>
      <w:marLeft w:val="0"/>
      <w:marRight w:val="0"/>
      <w:marTop w:val="0"/>
      <w:marBottom w:val="0"/>
      <w:divBdr>
        <w:top w:val="none" w:sz="0" w:space="0" w:color="auto"/>
        <w:left w:val="none" w:sz="0" w:space="0" w:color="auto"/>
        <w:bottom w:val="none" w:sz="0" w:space="0" w:color="auto"/>
        <w:right w:val="none" w:sz="0" w:space="0" w:color="auto"/>
      </w:divBdr>
    </w:div>
    <w:div w:id="1643391513">
      <w:bodyDiv w:val="1"/>
      <w:marLeft w:val="0"/>
      <w:marRight w:val="0"/>
      <w:marTop w:val="0"/>
      <w:marBottom w:val="0"/>
      <w:divBdr>
        <w:top w:val="none" w:sz="0" w:space="0" w:color="auto"/>
        <w:left w:val="none" w:sz="0" w:space="0" w:color="auto"/>
        <w:bottom w:val="none" w:sz="0" w:space="0" w:color="auto"/>
        <w:right w:val="none" w:sz="0" w:space="0" w:color="auto"/>
      </w:divBdr>
    </w:div>
    <w:div w:id="1666057813">
      <w:bodyDiv w:val="1"/>
      <w:marLeft w:val="0"/>
      <w:marRight w:val="0"/>
      <w:marTop w:val="0"/>
      <w:marBottom w:val="0"/>
      <w:divBdr>
        <w:top w:val="none" w:sz="0" w:space="0" w:color="auto"/>
        <w:left w:val="none" w:sz="0" w:space="0" w:color="auto"/>
        <w:bottom w:val="none" w:sz="0" w:space="0" w:color="auto"/>
        <w:right w:val="none" w:sz="0" w:space="0" w:color="auto"/>
      </w:divBdr>
    </w:div>
    <w:div w:id="1681545110">
      <w:bodyDiv w:val="1"/>
      <w:marLeft w:val="0"/>
      <w:marRight w:val="0"/>
      <w:marTop w:val="0"/>
      <w:marBottom w:val="0"/>
      <w:divBdr>
        <w:top w:val="none" w:sz="0" w:space="0" w:color="auto"/>
        <w:left w:val="none" w:sz="0" w:space="0" w:color="auto"/>
        <w:bottom w:val="none" w:sz="0" w:space="0" w:color="auto"/>
        <w:right w:val="none" w:sz="0" w:space="0" w:color="auto"/>
      </w:divBdr>
    </w:div>
    <w:div w:id="1763188121">
      <w:bodyDiv w:val="1"/>
      <w:marLeft w:val="0"/>
      <w:marRight w:val="0"/>
      <w:marTop w:val="0"/>
      <w:marBottom w:val="0"/>
      <w:divBdr>
        <w:top w:val="none" w:sz="0" w:space="0" w:color="auto"/>
        <w:left w:val="none" w:sz="0" w:space="0" w:color="auto"/>
        <w:bottom w:val="none" w:sz="0" w:space="0" w:color="auto"/>
        <w:right w:val="none" w:sz="0" w:space="0" w:color="auto"/>
      </w:divBdr>
    </w:div>
    <w:div w:id="1786264962">
      <w:bodyDiv w:val="1"/>
      <w:marLeft w:val="0"/>
      <w:marRight w:val="0"/>
      <w:marTop w:val="0"/>
      <w:marBottom w:val="0"/>
      <w:divBdr>
        <w:top w:val="none" w:sz="0" w:space="0" w:color="auto"/>
        <w:left w:val="none" w:sz="0" w:space="0" w:color="auto"/>
        <w:bottom w:val="none" w:sz="0" w:space="0" w:color="auto"/>
        <w:right w:val="none" w:sz="0" w:space="0" w:color="auto"/>
      </w:divBdr>
    </w:div>
    <w:div w:id="1802503868">
      <w:bodyDiv w:val="1"/>
      <w:marLeft w:val="0"/>
      <w:marRight w:val="0"/>
      <w:marTop w:val="0"/>
      <w:marBottom w:val="0"/>
      <w:divBdr>
        <w:top w:val="none" w:sz="0" w:space="0" w:color="auto"/>
        <w:left w:val="none" w:sz="0" w:space="0" w:color="auto"/>
        <w:bottom w:val="none" w:sz="0" w:space="0" w:color="auto"/>
        <w:right w:val="none" w:sz="0" w:space="0" w:color="auto"/>
      </w:divBdr>
    </w:div>
    <w:div w:id="1804812335">
      <w:bodyDiv w:val="1"/>
      <w:marLeft w:val="0"/>
      <w:marRight w:val="0"/>
      <w:marTop w:val="0"/>
      <w:marBottom w:val="0"/>
      <w:divBdr>
        <w:top w:val="none" w:sz="0" w:space="0" w:color="auto"/>
        <w:left w:val="none" w:sz="0" w:space="0" w:color="auto"/>
        <w:bottom w:val="none" w:sz="0" w:space="0" w:color="auto"/>
        <w:right w:val="none" w:sz="0" w:space="0" w:color="auto"/>
      </w:divBdr>
      <w:divsChild>
        <w:div w:id="1228149161">
          <w:marLeft w:val="0"/>
          <w:marRight w:val="0"/>
          <w:marTop w:val="0"/>
          <w:marBottom w:val="450"/>
          <w:divBdr>
            <w:top w:val="none" w:sz="0" w:space="0" w:color="auto"/>
            <w:left w:val="none" w:sz="0" w:space="0" w:color="auto"/>
            <w:bottom w:val="none" w:sz="0" w:space="0" w:color="auto"/>
            <w:right w:val="none" w:sz="0" w:space="0" w:color="auto"/>
          </w:divBdr>
          <w:divsChild>
            <w:div w:id="1918661588">
              <w:marLeft w:val="0"/>
              <w:marRight w:val="0"/>
              <w:marTop w:val="0"/>
              <w:marBottom w:val="0"/>
              <w:divBdr>
                <w:top w:val="none" w:sz="0" w:space="0" w:color="auto"/>
                <w:left w:val="none" w:sz="0" w:space="0" w:color="auto"/>
                <w:bottom w:val="none" w:sz="0" w:space="0" w:color="auto"/>
                <w:right w:val="none" w:sz="0" w:space="0" w:color="auto"/>
              </w:divBdr>
            </w:div>
          </w:divsChild>
        </w:div>
        <w:div w:id="960959533">
          <w:marLeft w:val="0"/>
          <w:marRight w:val="0"/>
          <w:marTop w:val="0"/>
          <w:marBottom w:val="450"/>
          <w:divBdr>
            <w:top w:val="none" w:sz="0" w:space="0" w:color="auto"/>
            <w:left w:val="none" w:sz="0" w:space="0" w:color="auto"/>
            <w:bottom w:val="none" w:sz="0" w:space="0" w:color="auto"/>
            <w:right w:val="none" w:sz="0" w:space="0" w:color="auto"/>
          </w:divBdr>
          <w:divsChild>
            <w:div w:id="394860944">
              <w:marLeft w:val="0"/>
              <w:marRight w:val="0"/>
              <w:marTop w:val="0"/>
              <w:marBottom w:val="0"/>
              <w:divBdr>
                <w:top w:val="none" w:sz="0" w:space="0" w:color="auto"/>
                <w:left w:val="none" w:sz="0" w:space="0" w:color="auto"/>
                <w:bottom w:val="none" w:sz="0" w:space="0" w:color="auto"/>
                <w:right w:val="none" w:sz="0" w:space="0" w:color="auto"/>
              </w:divBdr>
            </w:div>
          </w:divsChild>
        </w:div>
        <w:div w:id="1840658126">
          <w:marLeft w:val="0"/>
          <w:marRight w:val="0"/>
          <w:marTop w:val="0"/>
          <w:marBottom w:val="450"/>
          <w:divBdr>
            <w:top w:val="none" w:sz="0" w:space="0" w:color="auto"/>
            <w:left w:val="none" w:sz="0" w:space="0" w:color="auto"/>
            <w:bottom w:val="none" w:sz="0" w:space="0" w:color="auto"/>
            <w:right w:val="none" w:sz="0" w:space="0" w:color="auto"/>
          </w:divBdr>
          <w:divsChild>
            <w:div w:id="434011314">
              <w:marLeft w:val="0"/>
              <w:marRight w:val="0"/>
              <w:marTop w:val="0"/>
              <w:marBottom w:val="0"/>
              <w:divBdr>
                <w:top w:val="none" w:sz="0" w:space="0" w:color="auto"/>
                <w:left w:val="none" w:sz="0" w:space="0" w:color="auto"/>
                <w:bottom w:val="none" w:sz="0" w:space="0" w:color="auto"/>
                <w:right w:val="none" w:sz="0" w:space="0" w:color="auto"/>
              </w:divBdr>
            </w:div>
          </w:divsChild>
        </w:div>
        <w:div w:id="695157884">
          <w:marLeft w:val="0"/>
          <w:marRight w:val="0"/>
          <w:marTop w:val="0"/>
          <w:marBottom w:val="450"/>
          <w:divBdr>
            <w:top w:val="none" w:sz="0" w:space="0" w:color="auto"/>
            <w:left w:val="none" w:sz="0" w:space="0" w:color="auto"/>
            <w:bottom w:val="none" w:sz="0" w:space="0" w:color="auto"/>
            <w:right w:val="none" w:sz="0" w:space="0" w:color="auto"/>
          </w:divBdr>
          <w:divsChild>
            <w:div w:id="5686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3546">
      <w:bodyDiv w:val="1"/>
      <w:marLeft w:val="0"/>
      <w:marRight w:val="0"/>
      <w:marTop w:val="0"/>
      <w:marBottom w:val="0"/>
      <w:divBdr>
        <w:top w:val="none" w:sz="0" w:space="0" w:color="auto"/>
        <w:left w:val="none" w:sz="0" w:space="0" w:color="auto"/>
        <w:bottom w:val="none" w:sz="0" w:space="0" w:color="auto"/>
        <w:right w:val="none" w:sz="0" w:space="0" w:color="auto"/>
      </w:divBdr>
      <w:divsChild>
        <w:div w:id="1445660995">
          <w:marLeft w:val="0"/>
          <w:marRight w:val="0"/>
          <w:marTop w:val="0"/>
          <w:marBottom w:val="0"/>
          <w:divBdr>
            <w:top w:val="none" w:sz="0" w:space="0" w:color="auto"/>
            <w:left w:val="none" w:sz="0" w:space="0" w:color="auto"/>
            <w:bottom w:val="none" w:sz="0" w:space="0" w:color="auto"/>
            <w:right w:val="none" w:sz="0" w:space="0" w:color="auto"/>
          </w:divBdr>
          <w:divsChild>
            <w:div w:id="424427540">
              <w:marLeft w:val="0"/>
              <w:marRight w:val="0"/>
              <w:marTop w:val="0"/>
              <w:marBottom w:val="0"/>
              <w:divBdr>
                <w:top w:val="none" w:sz="0" w:space="0" w:color="auto"/>
                <w:left w:val="none" w:sz="0" w:space="0" w:color="auto"/>
                <w:bottom w:val="none" w:sz="0" w:space="0" w:color="auto"/>
                <w:right w:val="none" w:sz="0" w:space="0" w:color="auto"/>
              </w:divBdr>
              <w:divsChild>
                <w:div w:id="16026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01540">
      <w:bodyDiv w:val="1"/>
      <w:marLeft w:val="0"/>
      <w:marRight w:val="0"/>
      <w:marTop w:val="0"/>
      <w:marBottom w:val="0"/>
      <w:divBdr>
        <w:top w:val="none" w:sz="0" w:space="0" w:color="auto"/>
        <w:left w:val="none" w:sz="0" w:space="0" w:color="auto"/>
        <w:bottom w:val="none" w:sz="0" w:space="0" w:color="auto"/>
        <w:right w:val="none" w:sz="0" w:space="0" w:color="auto"/>
      </w:divBdr>
    </w:div>
    <w:div w:id="1868443763">
      <w:bodyDiv w:val="1"/>
      <w:marLeft w:val="0"/>
      <w:marRight w:val="0"/>
      <w:marTop w:val="0"/>
      <w:marBottom w:val="0"/>
      <w:divBdr>
        <w:top w:val="none" w:sz="0" w:space="0" w:color="auto"/>
        <w:left w:val="none" w:sz="0" w:space="0" w:color="auto"/>
        <w:bottom w:val="none" w:sz="0" w:space="0" w:color="auto"/>
        <w:right w:val="none" w:sz="0" w:space="0" w:color="auto"/>
      </w:divBdr>
    </w:div>
    <w:div w:id="1904942866">
      <w:bodyDiv w:val="1"/>
      <w:marLeft w:val="0"/>
      <w:marRight w:val="0"/>
      <w:marTop w:val="0"/>
      <w:marBottom w:val="0"/>
      <w:divBdr>
        <w:top w:val="none" w:sz="0" w:space="0" w:color="auto"/>
        <w:left w:val="none" w:sz="0" w:space="0" w:color="auto"/>
        <w:bottom w:val="none" w:sz="0" w:space="0" w:color="auto"/>
        <w:right w:val="none" w:sz="0" w:space="0" w:color="auto"/>
      </w:divBdr>
    </w:div>
    <w:div w:id="1929535813">
      <w:bodyDiv w:val="1"/>
      <w:marLeft w:val="0"/>
      <w:marRight w:val="0"/>
      <w:marTop w:val="0"/>
      <w:marBottom w:val="0"/>
      <w:divBdr>
        <w:top w:val="none" w:sz="0" w:space="0" w:color="auto"/>
        <w:left w:val="none" w:sz="0" w:space="0" w:color="auto"/>
        <w:bottom w:val="none" w:sz="0" w:space="0" w:color="auto"/>
        <w:right w:val="none" w:sz="0" w:space="0" w:color="auto"/>
      </w:divBdr>
      <w:divsChild>
        <w:div w:id="690498189">
          <w:marLeft w:val="0"/>
          <w:marRight w:val="0"/>
          <w:marTop w:val="0"/>
          <w:marBottom w:val="0"/>
          <w:divBdr>
            <w:top w:val="none" w:sz="0" w:space="0" w:color="auto"/>
            <w:left w:val="none" w:sz="0" w:space="0" w:color="auto"/>
            <w:bottom w:val="none" w:sz="0" w:space="0" w:color="auto"/>
            <w:right w:val="none" w:sz="0" w:space="0" w:color="auto"/>
          </w:divBdr>
          <w:divsChild>
            <w:div w:id="2064021957">
              <w:marLeft w:val="0"/>
              <w:marRight w:val="0"/>
              <w:marTop w:val="0"/>
              <w:marBottom w:val="0"/>
              <w:divBdr>
                <w:top w:val="none" w:sz="0" w:space="0" w:color="auto"/>
                <w:left w:val="none" w:sz="0" w:space="0" w:color="auto"/>
                <w:bottom w:val="none" w:sz="0" w:space="0" w:color="auto"/>
                <w:right w:val="none" w:sz="0" w:space="0" w:color="auto"/>
              </w:divBdr>
              <w:divsChild>
                <w:div w:id="9910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47266">
      <w:bodyDiv w:val="1"/>
      <w:marLeft w:val="0"/>
      <w:marRight w:val="0"/>
      <w:marTop w:val="0"/>
      <w:marBottom w:val="0"/>
      <w:divBdr>
        <w:top w:val="none" w:sz="0" w:space="0" w:color="auto"/>
        <w:left w:val="none" w:sz="0" w:space="0" w:color="auto"/>
        <w:bottom w:val="none" w:sz="0" w:space="0" w:color="auto"/>
        <w:right w:val="none" w:sz="0" w:space="0" w:color="auto"/>
      </w:divBdr>
    </w:div>
    <w:div w:id="2004357979">
      <w:bodyDiv w:val="1"/>
      <w:marLeft w:val="0"/>
      <w:marRight w:val="0"/>
      <w:marTop w:val="0"/>
      <w:marBottom w:val="0"/>
      <w:divBdr>
        <w:top w:val="none" w:sz="0" w:space="0" w:color="auto"/>
        <w:left w:val="none" w:sz="0" w:space="0" w:color="auto"/>
        <w:bottom w:val="none" w:sz="0" w:space="0" w:color="auto"/>
        <w:right w:val="none" w:sz="0" w:space="0" w:color="auto"/>
      </w:divBdr>
    </w:div>
    <w:div w:id="206151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shmanwakefiel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karolina.samczynska@cushwake.p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first.last@cushwak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609ED7BA2763A478EDE0130F91B5123" ma:contentTypeVersion="15" ma:contentTypeDescription="Create a new document." ma:contentTypeScope="" ma:versionID="f0827b97c411c567ea7b6231876734c3">
  <xsd:schema xmlns:xsd="http://www.w3.org/2001/XMLSchema" xmlns:xs="http://www.w3.org/2001/XMLSchema" xmlns:p="http://schemas.microsoft.com/office/2006/metadata/properties" xmlns:ns2="ad0eda28-077b-48b4-981d-21104f8134f6" xmlns:ns3="9e8c748b-9673-4c43-b9e9-f6f47eed6137" targetNamespace="http://schemas.microsoft.com/office/2006/metadata/properties" ma:root="true" ma:fieldsID="b88f6f328498e53ec5465a59d7175b84" ns2:_="" ns3:_="">
    <xsd:import namespace="ad0eda28-077b-48b4-981d-21104f8134f6"/>
    <xsd:import namespace="9e8c748b-9673-4c43-b9e9-f6f47eed61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eda28-077b-48b4-981d-21104f813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03ae-3637-436a-adfc-4f3f468c95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8c748b-9673-4c43-b9e9-f6f47eed61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cbde1b-057e-4a17-a9b6-2fa292d2b0ef}" ma:internalName="TaxCatchAll" ma:showField="CatchAllData" ma:web="9e8c748b-9673-4c43-b9e9-f6f47eed61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8c748b-9673-4c43-b9e9-f6f47eed6137" xsi:nil="true"/>
    <lcf76f155ced4ddcb4097134ff3c332f xmlns="ad0eda28-077b-48b4-981d-21104f8134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303DC5-36C3-4D01-A699-677E7E955689}">
  <ds:schemaRefs>
    <ds:schemaRef ds:uri="http://schemas.microsoft.com/sharepoint/v3/contenttype/forms"/>
  </ds:schemaRefs>
</ds:datastoreItem>
</file>

<file path=customXml/itemProps2.xml><?xml version="1.0" encoding="utf-8"?>
<ds:datastoreItem xmlns:ds="http://schemas.openxmlformats.org/officeDocument/2006/customXml" ds:itemID="{BE7DE266-5DC0-4843-A4A2-35C1C25F4DF5}">
  <ds:schemaRefs>
    <ds:schemaRef ds:uri="http://schemas.openxmlformats.org/officeDocument/2006/bibliography"/>
  </ds:schemaRefs>
</ds:datastoreItem>
</file>

<file path=customXml/itemProps3.xml><?xml version="1.0" encoding="utf-8"?>
<ds:datastoreItem xmlns:ds="http://schemas.openxmlformats.org/officeDocument/2006/customXml" ds:itemID="{101A7165-7933-4207-B555-4CFBF4C92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eda28-077b-48b4-981d-21104f8134f6"/>
    <ds:schemaRef ds:uri="9e8c748b-9673-4c43-b9e9-f6f47eed6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2DD7A-76A6-40A8-8556-74F891675D7E}">
  <ds:schemaRefs>
    <ds:schemaRef ds:uri="http://schemas.microsoft.com/office/2006/metadata/properties"/>
    <ds:schemaRef ds:uri="http://schemas.microsoft.com/office/infopath/2007/PartnerControls"/>
    <ds:schemaRef ds:uri="9e8c748b-9673-4c43-b9e9-f6f47eed6137"/>
    <ds:schemaRef ds:uri="ad0eda28-077b-48b4-981d-21104f8134f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683</Words>
  <Characters>4098</Characters>
  <Application>Microsoft Office Word</Application>
  <DocSecurity>0</DocSecurity>
  <Lines>34</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Link Leaders</cp:lastModifiedBy>
  <cp:revision>2</cp:revision>
  <dcterms:created xsi:type="dcterms:W3CDTF">2025-11-28T09:23:00Z</dcterms:created>
  <dcterms:modified xsi:type="dcterms:W3CDTF">2025-11-28T09:23:00Z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01c4386eb9a1dc9de2fec12738f87015bcc4ef4c8803dccae430c9e60e042de1</vt:lpwstr>
  </property>
  <property fmtid="{D5CDD505-2E9C-101B-9397-08002B2CF9AE}" pid="3" name="ContentTypeId">
    <vt:lpwstr>0x010100C609ED7BA2763A478EDE0130F91B5123</vt:lpwstr>
  </property>
</Properties>
</file>