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Sarens collaborates with Roy Sheds on the expansion of its workshop in Forrestdale with the installation of three new overhead cranes</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These three new cranes will enable Roy Sheds to improve its workflow by facilitating the safe and quick access as well as lifting of heavy items in its workshop, such as garage doors, beams, and lintels.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For this task, Sarens used a 20T Franna Pick &amp; Carry crane unit with Spreader Beam, utilizing a telescopic boom and articulate slewing.</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With this new job, Sarens continues to support the construction industry in Australia, having worked on large-scale projects such as the West Gate Tunnel Project in Melbourne, or civil construction projects such as the Sydney Gateway Bridge or the Steel Arch Bridge in Rosehill.</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continues its commitment to supporting the construction industry in Australia, a country where it is already a key partner after participating in various strategic projects. On this occasion, the company has collaborated with Roy Sheds in the expansion of its workshop in Forrestdale, Perth, with the installation of three new overhead cranes, thanks to which the specialist in the design, engineering, and manufacture of high-quality steel sheds, workshops, barns, and garages will be able to expand its reach and work in the construction sector.</w:t>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Thanks to these three new cranes, Roy Sheds will be able to improve its access and lift of heavy items for its daily work, such as garage doors, beams, and lintels, safely and quickly, thus multiplying its ability to work on multiple large-scale projects simultaneously.</w:t>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its installation in a confined space with limited mobility, Sarens conducted a thorough study to determine the machinery needed to carry out the work without causing damage to the material being lifted or to the workshop itself. To do this, it moved a 20-ton Franna Pick &amp; Carry crane with Spreader Beam to the final location in Forrestdale, using the crane's own telescopic boom and articulated slewing. This was the only crane model that could operate safely inside the factory without using outriggers.</w:t>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process of installing the overhead cranes, which were 11 meters long, weighed 6 tons, and needed to be lifted six meters above the ground, was not easy. In addition to the difficulties presented by the limited operating space, the Sarens team had to find a way to safely rig each crane, to enable the low roof not to be damaged or touched by the materials, but still be able to successfully assemble the new cranes. Despite these challenges, the engineering team took only one hour to assemble each of the cranes, demonstrating their extensive technical skills and preparation.</w:t>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Terrie Dinnison, Sarens' Sales Manager for this project, "Despite all the challenges our team faced, we once again demonstrated their high level of skill and commitment to total customer satisfaction. Thanks to these three new cranes, Roys Sheds will be able to take on a greater workload, enabling it to contribute more directly to the development of the construction industry in our country. We thank them for the trust they have placed in our team, and we look forward to working with them again on new strategic projects."</w:t>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extensive experience in strategic civil infrastructure projects in Australia. It recently participated in the installation of the Sydney Gateway Bridge, using its SPMTs (Self-Propelled Modular Trailers), jacking towers, and gantry systems to assemble sections of the bridge to connect Sydney's highway network with the airport and Port Botany. Previously, it had collaborated in the maneuvering and installation of the 1,425-ton Rosehill Arch Bridge over James Ruse Drive as part of the Parramatta Light Rail project, and in the Darlington improvement project in Adelaide, where it used its SPMTs to place a 3,000-ton bridge section in just 22 hours, a key move in improving the country's north-south corridor.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6">
      <w:pPr>
        <w:spacing w:line="276"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more than 100 entities in 66 countries operating without borders, Sarens is an ideal partner for small to large-scale projects. Sarens currently employs 5,000 highly qualified professionals who are ready to serve the needs of any client worldwide and in all market sectors. </w:t>
      </w:r>
      <w:hyperlink r:id="rId6">
        <w:r w:rsidDel="00000000" w:rsidR="00000000" w:rsidRPr="00000000">
          <w:rPr>
            <w:rFonts w:ascii="Calibri" w:cs="Calibri" w:eastAsia="Calibri" w:hAnsi="Calibri"/>
            <w:color w:val="002060"/>
            <w:rtl w:val="0"/>
          </w:rPr>
          <w:t xml:space="preserve">https://www.sarens.com/</w:t>
        </w:r>
      </w:hyperlink>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i w:val="1"/>
          <w:iCs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