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A36A5" w14:textId="77777777" w:rsidR="009730B8" w:rsidRDefault="00F45ACB">
      <w:pPr>
        <w:jc w:val="center"/>
        <w:rPr>
          <w:rFonts w:ascii="Times New Roman" w:eastAsia="Times New Roman" w:hAnsi="Times New Roman" w:cs="Times New Roman"/>
          <w:sz w:val="40"/>
          <w:szCs w:val="40"/>
        </w:rPr>
      </w:pPr>
      <w:r>
        <w:rPr>
          <w:rFonts w:ascii="Arial" w:eastAsia="Arial" w:hAnsi="Arial" w:cs="Arial"/>
          <w:b/>
          <w:bCs/>
          <w:noProof/>
          <w:color w:val="000000"/>
          <w:sz w:val="34"/>
          <w:szCs w:val="34"/>
        </w:rPr>
        <w:drawing>
          <wp:inline distT="0" distB="0" distL="0" distR="0" wp14:anchorId="38F1BE90" wp14:editId="2D285D00">
            <wp:extent cx="2263140" cy="990600"/>
            <wp:effectExtent l="0" t="0" r="0" b="0"/>
            <wp:docPr id="909417037" name="image1.png" descr="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Dibujo en blanco y negro&#10;&#10;El contenido generado por IA puede ser incorrecto."/>
                    <pic:cNvPicPr preferRelativeResize="0"/>
                  </pic:nvPicPr>
                  <pic:blipFill>
                    <a:blip r:embed="rId6"/>
                    <a:srcRect/>
                    <a:stretch>
                      <a:fillRect/>
                    </a:stretch>
                  </pic:blipFill>
                  <pic:spPr>
                    <a:xfrm>
                      <a:off x="0" y="0"/>
                      <a:ext cx="2263140" cy="990600"/>
                    </a:xfrm>
                    <a:prstGeom prst="rect">
                      <a:avLst/>
                    </a:prstGeom>
                    <a:ln/>
                  </pic:spPr>
                </pic:pic>
              </a:graphicData>
            </a:graphic>
          </wp:inline>
        </w:drawing>
      </w:r>
    </w:p>
    <w:p w14:paraId="3C1F4244" w14:textId="77777777" w:rsidR="009730B8" w:rsidRDefault="00F45ACB">
      <w:pPr>
        <w:pBdr>
          <w:top w:val="nil"/>
          <w:left w:val="nil"/>
          <w:bottom w:val="nil"/>
          <w:right w:val="nil"/>
          <w:between w:val="nil"/>
        </w:pBdr>
        <w:jc w:val="center"/>
        <w:rPr>
          <w:rFonts w:ascii="Times New Roman" w:eastAsia="Times New Roman" w:hAnsi="Times New Roman" w:cs="Times New Roman"/>
          <w:sz w:val="44"/>
          <w:szCs w:val="44"/>
        </w:rPr>
      </w:pPr>
      <w:bookmarkStart w:id="0" w:name="_heading=h.o0buttl7xi16" w:colFirst="0" w:colLast="0"/>
      <w:bookmarkEnd w:id="0"/>
      <w:r>
        <w:br/>
      </w:r>
      <w:r>
        <w:rPr>
          <w:rFonts w:ascii="Times New Roman" w:eastAsia="Times New Roman" w:hAnsi="Times New Roman" w:cs="Times New Roman"/>
          <w:b/>
          <w:bCs/>
          <w:sz w:val="44"/>
          <w:szCs w:val="44"/>
        </w:rPr>
        <w:t>Shakira</w:t>
      </w:r>
      <w:r>
        <w:rPr>
          <w:rFonts w:ascii="Times New Roman" w:eastAsia="Times New Roman" w:hAnsi="Times New Roman" w:cs="Times New Roman"/>
          <w:sz w:val="44"/>
          <w:szCs w:val="44"/>
        </w:rPr>
        <w:t xml:space="preserve"> anuncia nuevas fechas de su gira en México tras ser reconocida por Billboard como la más taquillera de todos los tiempos</w:t>
      </w:r>
    </w:p>
    <w:p w14:paraId="163DFAE1" w14:textId="77777777" w:rsidR="009730B8" w:rsidRDefault="009730B8">
      <w:pPr>
        <w:pBdr>
          <w:top w:val="nil"/>
          <w:left w:val="nil"/>
          <w:bottom w:val="nil"/>
          <w:right w:val="nil"/>
          <w:between w:val="nil"/>
        </w:pBdr>
        <w:jc w:val="center"/>
        <w:rPr>
          <w:rFonts w:ascii="Times New Roman" w:eastAsia="Times New Roman" w:hAnsi="Times New Roman" w:cs="Times New Roman"/>
          <w:sz w:val="44"/>
          <w:szCs w:val="44"/>
        </w:rPr>
      </w:pPr>
      <w:bookmarkStart w:id="1" w:name="_heading=h.ii9cjneir4n1" w:colFirst="0" w:colLast="0"/>
      <w:bookmarkEnd w:id="1"/>
    </w:p>
    <w:p w14:paraId="62CE4AD9" w14:textId="77777777" w:rsidR="009730B8" w:rsidRDefault="00F45ACB">
      <w:pPr>
        <w:pBdr>
          <w:top w:val="nil"/>
          <w:left w:val="nil"/>
          <w:bottom w:val="nil"/>
          <w:right w:val="nil"/>
          <w:between w:val="nil"/>
        </w:pBdr>
        <w:jc w:val="center"/>
        <w:rPr>
          <w:rFonts w:ascii="Times New Roman" w:eastAsia="Times New Roman" w:hAnsi="Times New Roman" w:cs="Times New Roman"/>
          <w:sz w:val="44"/>
          <w:szCs w:val="44"/>
        </w:rPr>
      </w:pPr>
      <w:bookmarkStart w:id="2" w:name="_heading=h.yw7qtewsrba8" w:colFirst="0" w:colLast="0"/>
      <w:bookmarkEnd w:id="2"/>
      <w:r>
        <w:rPr>
          <w:rFonts w:ascii="Times New Roman" w:eastAsia="Times New Roman" w:hAnsi="Times New Roman" w:cs="Times New Roman"/>
          <w:noProof/>
          <w:sz w:val="44"/>
          <w:szCs w:val="44"/>
        </w:rPr>
        <w:drawing>
          <wp:inline distT="114300" distB="114300" distL="114300" distR="114300" wp14:anchorId="008495CE" wp14:editId="7973BA47">
            <wp:extent cx="5612130" cy="4203700"/>
            <wp:effectExtent l="0" t="0" r="0" b="0"/>
            <wp:docPr id="9094170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612130" cy="4203700"/>
                    </a:xfrm>
                    <a:prstGeom prst="rect">
                      <a:avLst/>
                    </a:prstGeom>
                    <a:ln/>
                  </pic:spPr>
                </pic:pic>
              </a:graphicData>
            </a:graphic>
          </wp:inline>
        </w:drawing>
      </w:r>
    </w:p>
    <w:p w14:paraId="1F1A611E" w14:textId="77777777" w:rsidR="009730B8" w:rsidRDefault="009730B8">
      <w:pPr>
        <w:jc w:val="center"/>
        <w:rPr>
          <w:rFonts w:ascii="Times New Roman" w:eastAsia="Times New Roman" w:hAnsi="Times New Roman" w:cs="Times New Roman"/>
          <w:sz w:val="44"/>
          <w:szCs w:val="44"/>
        </w:rPr>
      </w:pPr>
    </w:p>
    <w:p w14:paraId="520C8028" w14:textId="77777777" w:rsidR="009730B8" w:rsidRDefault="00F45ACB">
      <w:pPr>
        <w:jc w:val="center"/>
        <w:rPr>
          <w:rFonts w:ascii="Times New Roman" w:eastAsia="Times New Roman" w:hAnsi="Times New Roman" w:cs="Times New Roman"/>
          <w:i/>
          <w:iCs/>
          <w:sz w:val="44"/>
          <w:szCs w:val="44"/>
        </w:rPr>
      </w:pPr>
      <w:r>
        <w:rPr>
          <w:rFonts w:ascii="Times New Roman" w:eastAsia="Times New Roman" w:hAnsi="Times New Roman" w:cs="Times New Roman"/>
          <w:b/>
          <w:bCs/>
          <w:i/>
          <w:iCs/>
          <w:sz w:val="44"/>
          <w:szCs w:val="44"/>
        </w:rPr>
        <w:t>Las Mujeres Ya No Lloran World Tour,</w:t>
      </w:r>
      <w:r>
        <w:rPr>
          <w:rFonts w:ascii="Times New Roman" w:eastAsia="Times New Roman" w:hAnsi="Times New Roman" w:cs="Times New Roman"/>
          <w:i/>
          <w:iCs/>
          <w:sz w:val="44"/>
          <w:szCs w:val="44"/>
        </w:rPr>
        <w:t xml:space="preserve"> la gira más exitosa del planeta, regresa al país en 2026</w:t>
      </w:r>
    </w:p>
    <w:p w14:paraId="449D6A94" w14:textId="77777777" w:rsidR="009730B8" w:rsidRDefault="009730B8">
      <w:pPr>
        <w:spacing w:after="160" w:line="259" w:lineRule="auto"/>
      </w:pPr>
    </w:p>
    <w:p w14:paraId="660E86C1" w14:textId="77777777" w:rsidR="009730B8" w:rsidRDefault="009730B8">
      <w:pPr>
        <w:spacing w:line="259" w:lineRule="auto"/>
      </w:pPr>
    </w:p>
    <w:p w14:paraId="565495E5" w14:textId="77777777" w:rsidR="009730B8" w:rsidRDefault="00F45ACB">
      <w:pPr>
        <w:pBdr>
          <w:top w:val="nil"/>
          <w:left w:val="nil"/>
          <w:bottom w:val="nil"/>
          <w:right w:val="nil"/>
          <w:between w:val="nil"/>
        </w:pBdr>
        <w:spacing w:after="160" w:line="276" w:lineRule="auto"/>
        <w:jc w:val="both"/>
        <w:rPr>
          <w:sz w:val="24"/>
          <w:szCs w:val="24"/>
        </w:rPr>
      </w:pPr>
      <w:r>
        <w:rPr>
          <w:b/>
          <w:bCs/>
          <w:sz w:val="24"/>
          <w:szCs w:val="24"/>
        </w:rPr>
        <w:t xml:space="preserve">Ciudad de México, 26 de noviembre de 2025 – </w:t>
      </w:r>
      <w:r>
        <w:rPr>
          <w:sz w:val="24"/>
          <w:szCs w:val="24"/>
        </w:rPr>
        <w:t xml:space="preserve">Después de un año </w:t>
      </w:r>
      <w:proofErr w:type="spellStart"/>
      <w:r>
        <w:rPr>
          <w:sz w:val="24"/>
          <w:szCs w:val="24"/>
        </w:rPr>
        <w:t>arrasador</w:t>
      </w:r>
      <w:proofErr w:type="spellEnd"/>
      <w:r>
        <w:rPr>
          <w:sz w:val="24"/>
          <w:szCs w:val="24"/>
        </w:rPr>
        <w:t xml:space="preserve"> en escenarios de todo el mundo y recibir el prestigioso reconocimiento de Billboard por </w:t>
      </w:r>
      <w:r>
        <w:rPr>
          <w:i/>
          <w:iCs/>
          <w:sz w:val="24"/>
          <w:szCs w:val="24"/>
        </w:rPr>
        <w:t>La gira latina más taquillera de una mujer en la historia</w:t>
      </w:r>
      <w:r>
        <w:rPr>
          <w:sz w:val="24"/>
          <w:szCs w:val="24"/>
        </w:rPr>
        <w:t xml:space="preserve">, Shakira anuncia nuevas fechas en México con su monumental </w:t>
      </w:r>
      <w:r>
        <w:rPr>
          <w:b/>
          <w:bCs/>
          <w:sz w:val="24"/>
          <w:szCs w:val="24"/>
        </w:rPr>
        <w:t>Las Mujeres Ya No Lloran World Tour</w:t>
      </w:r>
      <w:r>
        <w:rPr>
          <w:sz w:val="24"/>
          <w:szCs w:val="24"/>
        </w:rPr>
        <w:t>.</w:t>
      </w:r>
    </w:p>
    <w:p w14:paraId="06074EBB" w14:textId="77777777" w:rsidR="009730B8" w:rsidRDefault="00F45ACB">
      <w:pPr>
        <w:spacing w:after="160" w:line="276" w:lineRule="auto"/>
        <w:jc w:val="both"/>
        <w:rPr>
          <w:sz w:val="24"/>
          <w:szCs w:val="24"/>
        </w:rPr>
      </w:pPr>
      <w:r>
        <w:rPr>
          <w:sz w:val="24"/>
          <w:szCs w:val="24"/>
        </w:rPr>
        <w:t>Las nuevas fechas confirmadas son:</w:t>
      </w:r>
    </w:p>
    <w:p w14:paraId="61641BEC" w14:textId="77777777" w:rsidR="009730B8" w:rsidRDefault="00F45ACB">
      <w:pPr>
        <w:numPr>
          <w:ilvl w:val="0"/>
          <w:numId w:val="1"/>
        </w:numPr>
        <w:spacing w:after="160" w:line="276" w:lineRule="auto"/>
        <w:jc w:val="both"/>
        <w:rPr>
          <w:sz w:val="24"/>
          <w:szCs w:val="24"/>
        </w:rPr>
      </w:pPr>
      <w:r>
        <w:rPr>
          <w:sz w:val="24"/>
          <w:szCs w:val="24"/>
        </w:rPr>
        <w:t>21 de febrero - Estadio Víctor Manuel Reyna de Tuxtla Gutiérrez, Chiapas</w:t>
      </w:r>
    </w:p>
    <w:p w14:paraId="58900B38" w14:textId="77777777" w:rsidR="009730B8" w:rsidRDefault="00F45ACB">
      <w:pPr>
        <w:numPr>
          <w:ilvl w:val="0"/>
          <w:numId w:val="1"/>
        </w:numPr>
        <w:spacing w:after="160" w:line="276" w:lineRule="auto"/>
        <w:jc w:val="both"/>
        <w:rPr>
          <w:sz w:val="24"/>
          <w:szCs w:val="24"/>
        </w:rPr>
      </w:pPr>
      <w:r>
        <w:rPr>
          <w:sz w:val="24"/>
          <w:szCs w:val="24"/>
        </w:rPr>
        <w:t>24 de febrero - Estadio Carlos Iturralde de Mérida, Yucatán</w:t>
      </w:r>
    </w:p>
    <w:p w14:paraId="290B3F0F" w14:textId="77777777" w:rsidR="009730B8" w:rsidRDefault="00F45ACB">
      <w:pPr>
        <w:numPr>
          <w:ilvl w:val="0"/>
          <w:numId w:val="1"/>
        </w:numPr>
        <w:spacing w:after="160" w:line="276" w:lineRule="auto"/>
        <w:jc w:val="both"/>
        <w:rPr>
          <w:sz w:val="24"/>
          <w:szCs w:val="24"/>
        </w:rPr>
      </w:pPr>
      <w:r>
        <w:rPr>
          <w:sz w:val="24"/>
          <w:szCs w:val="24"/>
        </w:rPr>
        <w:t>27 de febrero - Estadio GNP Seguros, CDMX</w:t>
      </w:r>
    </w:p>
    <w:p w14:paraId="2F7EE284" w14:textId="77777777" w:rsidR="009730B8" w:rsidRDefault="009730B8">
      <w:pPr>
        <w:pBdr>
          <w:top w:val="nil"/>
          <w:left w:val="nil"/>
          <w:bottom w:val="nil"/>
          <w:right w:val="nil"/>
          <w:between w:val="nil"/>
        </w:pBdr>
        <w:spacing w:line="276" w:lineRule="auto"/>
        <w:jc w:val="both"/>
        <w:rPr>
          <w:sz w:val="24"/>
          <w:szCs w:val="24"/>
        </w:rPr>
      </w:pPr>
    </w:p>
    <w:p w14:paraId="31C4A10B" w14:textId="77777777" w:rsidR="009730B8" w:rsidRDefault="00F45ACB">
      <w:pPr>
        <w:spacing w:after="160" w:line="276" w:lineRule="auto"/>
        <w:jc w:val="both"/>
        <w:rPr>
          <w:b/>
          <w:bCs/>
          <w:sz w:val="26"/>
          <w:szCs w:val="26"/>
        </w:rPr>
      </w:pPr>
      <w:r>
        <w:rPr>
          <w:b/>
          <w:bCs/>
          <w:sz w:val="24"/>
          <w:szCs w:val="24"/>
        </w:rPr>
        <w:t xml:space="preserve">Las Mujeres Ya No Lloran World Tour </w:t>
      </w:r>
      <w:r>
        <w:rPr>
          <w:sz w:val="24"/>
          <w:szCs w:val="24"/>
        </w:rPr>
        <w:t xml:space="preserve">no solo destaca por su innovadora producción y su puesta en escena de primer nivel, sino también por su enorme impacto cultural. Con más de 2.5 millones de boletos vendidos alrededor del mundo y 75 shows, la gira continúa estableciendo estándares que la colocan como el espectáculo global más relevante del año. </w:t>
      </w:r>
    </w:p>
    <w:p w14:paraId="5F62FA96" w14:textId="77777777" w:rsidR="009730B8" w:rsidRDefault="00F45ACB">
      <w:pPr>
        <w:spacing w:after="160" w:line="276" w:lineRule="auto"/>
        <w:jc w:val="both"/>
        <w:rPr>
          <w:b/>
          <w:bCs/>
          <w:sz w:val="26"/>
          <w:szCs w:val="26"/>
        </w:rPr>
      </w:pPr>
      <w:r>
        <w:rPr>
          <w:b/>
          <w:bCs/>
          <w:sz w:val="26"/>
          <w:szCs w:val="26"/>
        </w:rPr>
        <w:t>México: el epicentro del fenómeno global</w:t>
      </w:r>
    </w:p>
    <w:p w14:paraId="7334334A" w14:textId="77777777" w:rsidR="009730B8" w:rsidRDefault="00F45ACB">
      <w:pPr>
        <w:pBdr>
          <w:top w:val="nil"/>
          <w:left w:val="nil"/>
          <w:bottom w:val="nil"/>
          <w:right w:val="nil"/>
          <w:between w:val="nil"/>
        </w:pBdr>
        <w:spacing w:after="160" w:line="276" w:lineRule="auto"/>
        <w:jc w:val="both"/>
        <w:rPr>
          <w:sz w:val="24"/>
          <w:szCs w:val="24"/>
        </w:rPr>
      </w:pPr>
      <w:r>
        <w:rPr>
          <w:sz w:val="24"/>
          <w:szCs w:val="24"/>
        </w:rPr>
        <w:t>México ha sido, desde el inicio, uno de los pilares más grandes de este éxito. Es el tour más grande en la historia del país, con  presentaciones anteriores que rompieron récords históricos de asistencia, venta de boletos y número de fechas consecutivas en estadios. Tan solo en la Ciudad de México, Shakira realizó 12 fechas agotadas en el Estadio GNP Seguros —un logro sin precedentes— que reunió a más de 780,000 asistentes, contribuyendo a superar el millón de boletos vendidos en todo el país. El fervor del</w:t>
      </w:r>
      <w:r>
        <w:rPr>
          <w:sz w:val="24"/>
          <w:szCs w:val="24"/>
        </w:rPr>
        <w:t xml:space="preserve"> público mexicano no solo impresionó a la industria: influyó directamente en la decisión de agregar nuevas fechas, impulsada por la demanda masiva de los fans.</w:t>
      </w:r>
    </w:p>
    <w:p w14:paraId="34A0A62E" w14:textId="77777777" w:rsidR="009730B8" w:rsidRDefault="00F45ACB">
      <w:pPr>
        <w:pBdr>
          <w:top w:val="nil"/>
          <w:left w:val="nil"/>
          <w:bottom w:val="nil"/>
          <w:right w:val="nil"/>
          <w:between w:val="nil"/>
        </w:pBdr>
        <w:spacing w:after="160" w:line="276" w:lineRule="auto"/>
        <w:jc w:val="both"/>
        <w:rPr>
          <w:sz w:val="24"/>
          <w:szCs w:val="24"/>
        </w:rPr>
      </w:pPr>
      <w:r>
        <w:rPr>
          <w:sz w:val="24"/>
          <w:szCs w:val="24"/>
        </w:rPr>
        <w:t>Shakira regresa a México para ofrecer las noches más poderosas, emotivas y explosivas de la gira, en un encuentro que promete ser inolvidable.</w:t>
      </w:r>
    </w:p>
    <w:p w14:paraId="1213F5C6" w14:textId="77777777" w:rsidR="009730B8" w:rsidRDefault="00F45ACB">
      <w:pPr>
        <w:pBdr>
          <w:top w:val="nil"/>
          <w:left w:val="nil"/>
          <w:bottom w:val="nil"/>
          <w:right w:val="nil"/>
          <w:between w:val="nil"/>
        </w:pBdr>
        <w:spacing w:after="160" w:line="276" w:lineRule="auto"/>
        <w:jc w:val="both"/>
        <w:rPr>
          <w:sz w:val="24"/>
          <w:szCs w:val="24"/>
        </w:rPr>
      </w:pPr>
      <w:r>
        <w:rPr>
          <w:sz w:val="24"/>
          <w:szCs w:val="24"/>
        </w:rPr>
        <w:t>Porque cuando una estrella verdaderamente global escucha el llamado de su público… siempre vuelve.</w:t>
      </w:r>
    </w:p>
    <w:p w14:paraId="22C87636" w14:textId="77777777" w:rsidR="009730B8" w:rsidRDefault="009730B8">
      <w:pPr>
        <w:pBdr>
          <w:top w:val="nil"/>
          <w:left w:val="nil"/>
          <w:bottom w:val="nil"/>
          <w:right w:val="nil"/>
          <w:between w:val="nil"/>
        </w:pBdr>
        <w:spacing w:after="160" w:line="276" w:lineRule="auto"/>
        <w:jc w:val="both"/>
        <w:rPr>
          <w:sz w:val="24"/>
          <w:szCs w:val="24"/>
        </w:rPr>
      </w:pPr>
    </w:p>
    <w:p w14:paraId="7F6BC1D1" w14:textId="77777777" w:rsidR="009730B8" w:rsidRDefault="009730B8">
      <w:pPr>
        <w:pBdr>
          <w:top w:val="nil"/>
          <w:left w:val="nil"/>
          <w:bottom w:val="nil"/>
          <w:right w:val="nil"/>
          <w:between w:val="nil"/>
        </w:pBdr>
        <w:spacing w:after="160" w:line="276" w:lineRule="auto"/>
        <w:jc w:val="both"/>
        <w:rPr>
          <w:sz w:val="24"/>
          <w:szCs w:val="24"/>
        </w:rPr>
      </w:pPr>
    </w:p>
    <w:p w14:paraId="63F764B6" w14:textId="77777777" w:rsidR="009730B8" w:rsidRDefault="009730B8">
      <w:pPr>
        <w:pBdr>
          <w:top w:val="nil"/>
          <w:left w:val="nil"/>
          <w:bottom w:val="nil"/>
          <w:right w:val="nil"/>
          <w:between w:val="nil"/>
        </w:pBdr>
        <w:spacing w:after="160" w:line="276" w:lineRule="auto"/>
        <w:jc w:val="both"/>
        <w:rPr>
          <w:sz w:val="24"/>
          <w:szCs w:val="24"/>
        </w:rPr>
      </w:pPr>
    </w:p>
    <w:p w14:paraId="24DF88A3" w14:textId="77777777" w:rsidR="009730B8" w:rsidRDefault="00F45ACB">
      <w:pPr>
        <w:pBdr>
          <w:top w:val="nil"/>
          <w:left w:val="nil"/>
          <w:bottom w:val="nil"/>
          <w:right w:val="nil"/>
          <w:between w:val="nil"/>
        </w:pBdr>
        <w:spacing w:after="160" w:line="276" w:lineRule="auto"/>
        <w:jc w:val="both"/>
        <w:rPr>
          <w:sz w:val="24"/>
          <w:szCs w:val="24"/>
        </w:rPr>
      </w:pPr>
      <w:r>
        <w:rPr>
          <w:sz w:val="24"/>
          <w:szCs w:val="24"/>
        </w:rPr>
        <w:t>.</w:t>
      </w:r>
    </w:p>
    <w:p w14:paraId="2E89ABFC" w14:textId="77777777" w:rsidR="009730B8" w:rsidRDefault="009730B8">
      <w:pPr>
        <w:pBdr>
          <w:top w:val="nil"/>
          <w:left w:val="nil"/>
          <w:bottom w:val="nil"/>
          <w:right w:val="nil"/>
          <w:between w:val="nil"/>
        </w:pBdr>
        <w:spacing w:after="160" w:line="276" w:lineRule="auto"/>
        <w:jc w:val="both"/>
        <w:rPr>
          <w:sz w:val="24"/>
          <w:szCs w:val="24"/>
        </w:rPr>
      </w:pPr>
    </w:p>
    <w:p w14:paraId="7297A30F" w14:textId="77777777" w:rsidR="009730B8" w:rsidRDefault="009730B8">
      <w:pPr>
        <w:pBdr>
          <w:top w:val="nil"/>
          <w:left w:val="nil"/>
          <w:bottom w:val="nil"/>
          <w:right w:val="nil"/>
          <w:between w:val="nil"/>
        </w:pBdr>
        <w:spacing w:after="160" w:line="276" w:lineRule="auto"/>
        <w:jc w:val="both"/>
        <w:rPr>
          <w:sz w:val="24"/>
          <w:szCs w:val="24"/>
        </w:rPr>
      </w:pPr>
    </w:p>
    <w:p w14:paraId="3E575F59" w14:textId="77777777" w:rsidR="009730B8" w:rsidRDefault="009730B8">
      <w:pPr>
        <w:spacing w:after="160" w:line="259" w:lineRule="auto"/>
      </w:pPr>
    </w:p>
    <w:sectPr w:rsidR="009730B8">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0D3712-6B61-8645-AC62-524C64F12830}"/>
    <w:embedBold r:id="rId2" w:fontKey="{BCF2D4EA-346A-CB40-A3CA-54647AD117E2}"/>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553E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70304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B8"/>
    <w:rsid w:val="00191CC8"/>
    <w:rsid w:val="009730B8"/>
    <w:rsid w:val="00F45A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37726999"/>
  <w15:docId w15:val="{D0BE8909-8537-0A4A-ADCC-FB49BDC2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87428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7428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7428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sz w:val="56"/>
      <w:szCs w:val="5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87428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87428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87428F"/>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87428F"/>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87428F"/>
    <w:rPr>
      <w:rFonts w:eastAsiaTheme="majorEastAsia" w:cstheme="majorBidi"/>
      <w:color w:val="2F5496" w:themeColor="accent1" w:themeShade="BF"/>
    </w:rPr>
  </w:style>
  <w:style w:type="character" w:customStyle="1" w:styleId="Ttulo6Car">
    <w:name w:val="Título 6 Car"/>
    <w:basedOn w:val="Fuentedeprrafopredeter"/>
    <w:uiPriority w:val="9"/>
    <w:semiHidden/>
    <w:rsid w:val="0087428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7428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7428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7428F"/>
    <w:rPr>
      <w:rFonts w:eastAsiaTheme="majorEastAsia" w:cstheme="majorBidi"/>
      <w:color w:val="272727" w:themeColor="text1" w:themeTint="D8"/>
    </w:rPr>
  </w:style>
  <w:style w:type="character" w:customStyle="1" w:styleId="TtuloCar">
    <w:name w:val="Título Car"/>
    <w:basedOn w:val="Fuentedeprrafopredeter"/>
    <w:uiPriority w:val="10"/>
    <w:rsid w:val="0087428F"/>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87428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7428F"/>
    <w:pPr>
      <w:spacing w:before="160"/>
      <w:jc w:val="center"/>
    </w:pPr>
    <w:rPr>
      <w:i/>
      <w:iCs/>
      <w:color w:val="404040" w:themeColor="text1" w:themeTint="BF"/>
    </w:rPr>
  </w:style>
  <w:style w:type="character" w:customStyle="1" w:styleId="CitaCar">
    <w:name w:val="Cita Car"/>
    <w:basedOn w:val="Fuentedeprrafopredeter"/>
    <w:link w:val="Cita"/>
    <w:uiPriority w:val="29"/>
    <w:rsid w:val="0087428F"/>
    <w:rPr>
      <w:i/>
      <w:iCs/>
      <w:color w:val="404040" w:themeColor="text1" w:themeTint="BF"/>
    </w:rPr>
  </w:style>
  <w:style w:type="paragraph" w:styleId="Prrafodelista">
    <w:name w:val="List Paragraph"/>
    <w:basedOn w:val="Normal"/>
    <w:uiPriority w:val="34"/>
    <w:qFormat/>
    <w:rsid w:val="0087428F"/>
    <w:pPr>
      <w:ind w:left="720"/>
      <w:contextualSpacing/>
    </w:pPr>
  </w:style>
  <w:style w:type="character" w:styleId="nfasisintenso">
    <w:name w:val="Intense Emphasis"/>
    <w:basedOn w:val="Fuentedeprrafopredeter"/>
    <w:uiPriority w:val="21"/>
    <w:qFormat/>
    <w:rsid w:val="0087428F"/>
    <w:rPr>
      <w:i/>
      <w:iCs/>
      <w:color w:val="2F5496" w:themeColor="accent1" w:themeShade="BF"/>
    </w:rPr>
  </w:style>
  <w:style w:type="paragraph" w:styleId="Citadestacada">
    <w:name w:val="Intense Quote"/>
    <w:basedOn w:val="Normal"/>
    <w:next w:val="Normal"/>
    <w:link w:val="CitadestacadaCar"/>
    <w:uiPriority w:val="30"/>
    <w:qFormat/>
    <w:rsid w:val="008742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87428F"/>
    <w:rPr>
      <w:i/>
      <w:iCs/>
      <w:color w:val="2F5496" w:themeColor="accent1" w:themeShade="BF"/>
    </w:rPr>
  </w:style>
  <w:style w:type="character" w:styleId="Referenciaintensa">
    <w:name w:val="Intense Reference"/>
    <w:basedOn w:val="Fuentedeprrafopredeter"/>
    <w:uiPriority w:val="32"/>
    <w:qFormat/>
    <w:rsid w:val="0087428F"/>
    <w:rPr>
      <w:b/>
      <w:bCs/>
      <w:smallCaps/>
      <w:color w:val="2F5496" w:themeColor="accent1" w:themeShade="BF"/>
      <w:spacing w:val="5"/>
    </w:rPr>
  </w:style>
  <w:style w:type="character" w:styleId="Hipervnculo">
    <w:name w:val="Hyperlink"/>
    <w:basedOn w:val="Fuentedeprrafopredeter"/>
    <w:uiPriority w:val="99"/>
    <w:unhideWhenUsed/>
    <w:rsid w:val="0087428F"/>
    <w:rPr>
      <w:color w:val="0563C1" w:themeColor="hyperlink"/>
      <w:u w:val="single"/>
    </w:rPr>
  </w:style>
  <w:style w:type="character" w:styleId="Mencinsinresolver">
    <w:name w:val="Unresolved Mention"/>
    <w:basedOn w:val="Fuentedeprrafopredeter"/>
    <w:uiPriority w:val="99"/>
    <w:semiHidden/>
    <w:unhideWhenUsed/>
    <w:rsid w:val="0087428F"/>
    <w:rPr>
      <w:color w:val="605E5C"/>
      <w:shd w:val="clear" w:color="auto" w:fill="E1DFDD"/>
    </w:rPr>
  </w:style>
  <w:style w:type="paragraph" w:styleId="Textonotaalfinal">
    <w:name w:val="endnote text"/>
    <w:basedOn w:val="Normal"/>
    <w:link w:val="TextonotaalfinalCar"/>
    <w:uiPriority w:val="99"/>
    <w:semiHidden/>
    <w:unhideWhenUsed/>
    <w:rsid w:val="004A674A"/>
    <w:rPr>
      <w:sz w:val="20"/>
      <w:szCs w:val="20"/>
    </w:rPr>
  </w:style>
  <w:style w:type="character" w:customStyle="1" w:styleId="TextonotaalfinalCar">
    <w:name w:val="Texto nota al final Car"/>
    <w:basedOn w:val="Fuentedeprrafopredeter"/>
    <w:link w:val="Textonotaalfinal"/>
    <w:uiPriority w:val="99"/>
    <w:semiHidden/>
    <w:rsid w:val="004A674A"/>
    <w:rPr>
      <w:sz w:val="20"/>
      <w:szCs w:val="20"/>
    </w:rPr>
  </w:style>
  <w:style w:type="character" w:styleId="Refdenotaalfinal">
    <w:name w:val="endnote reference"/>
    <w:basedOn w:val="Fuentedeprrafopredeter"/>
    <w:uiPriority w:val="99"/>
    <w:semiHidden/>
    <w:unhideWhenUsed/>
    <w:rsid w:val="004A674A"/>
    <w:rPr>
      <w:vertAlign w:val="superscript"/>
    </w:rPr>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top w:w="15" w:type="dxa"/>
        <w:left w:w="15" w:type="dxa"/>
        <w:bottom w:w="15" w:type="dxa"/>
        <w:right w:w="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Mvjjy/YKQv5lKQr8V1vaeT47wA==">CgMxLjAyDmgubzBidXR0bDd4aTE2Mg5oLmlpOWNqbmVpcjRuMTIOaC55dzdxdGV3c3JiYTg4AHIhMXJQN3pfeEkzcm1IWjA4MUNxUDBaSkw3NlhZM3J3Znpf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1751</Characters>
  <Application>Microsoft Office Word</Application>
  <DocSecurity>0</DocSecurity>
  <Lines>14</Lines>
  <Paragraphs>4</Paragraphs>
  <ScaleCrop>false</ScaleCrop>
  <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Barrera Ordoñez</dc:creator>
  <cp:lastModifiedBy>Aldo Patricio García Soberanes</cp:lastModifiedBy>
  <cp:revision>2</cp:revision>
  <dcterms:created xsi:type="dcterms:W3CDTF">2025-11-26T20:01:00Z</dcterms:created>
  <dcterms:modified xsi:type="dcterms:W3CDTF">2025-11-26T20:01:00Z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7880f18b-ad07-4915-b056-cc16122a67ed</vt:lpwstr>
  </property>
</Properties>
</file>