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9E9" w14:textId="77777777" w:rsidR="007E5BCE" w:rsidRDefault="007E5BCE" w:rsidP="00162407">
      <w:pPr>
        <w:pStyle w:val="paragraph"/>
        <w:spacing w:before="0" w:beforeAutospacing="0" w:after="0" w:afterAutospacing="0"/>
        <w:textAlignment w:val="baseline"/>
        <w:rPr>
          <w:rFonts w:ascii="Arial" w:eastAsiaTheme="majorEastAsia" w:hAnsi="Arial" w:cs="Arial"/>
          <w:b/>
          <w:bCs/>
          <w:color w:val="000000"/>
          <w:sz w:val="28"/>
          <w:szCs w:val="28"/>
          <w:shd w:val="clear" w:color="auto" w:fill="FFFFFF"/>
          <w:lang w:val="pl-PL"/>
        </w:rPr>
      </w:pPr>
    </w:p>
    <w:p w14:paraId="7B50E492" w14:textId="702A45EC" w:rsidR="007E5BCE" w:rsidRDefault="007E5BCE" w:rsidP="007E5BCE">
      <w:pPr>
        <w:pStyle w:val="paragraph"/>
        <w:spacing w:before="0" w:beforeAutospacing="0" w:after="200" w:afterAutospacing="0" w:line="276" w:lineRule="auto"/>
        <w:jc w:val="both"/>
        <w:textAlignment w:val="baseline"/>
        <w:rPr>
          <w:rFonts w:ascii="Arial" w:eastAsiaTheme="majorEastAsia" w:hAnsi="Arial" w:cs="Arial"/>
          <w:b/>
          <w:bCs/>
          <w:color w:val="000000"/>
          <w:sz w:val="28"/>
          <w:szCs w:val="28"/>
          <w:shd w:val="clear" w:color="auto" w:fill="FFFFFF"/>
          <w:lang w:val="pl-PL"/>
        </w:rPr>
      </w:pPr>
      <w:r>
        <w:rPr>
          <w:rFonts w:ascii="Arial" w:eastAsiaTheme="majorEastAsia" w:hAnsi="Arial" w:cs="Arial"/>
          <w:b/>
          <w:bCs/>
          <w:color w:val="000000"/>
          <w:sz w:val="28"/>
          <w:szCs w:val="28"/>
          <w:shd w:val="clear" w:color="auto" w:fill="FFFFFF"/>
          <w:lang w:val="pl-PL"/>
        </w:rPr>
        <w:t>Bl</w:t>
      </w:r>
      <w:r w:rsidRPr="007E5BCE">
        <w:rPr>
          <w:rFonts w:ascii="Arial" w:eastAsiaTheme="majorEastAsia" w:hAnsi="Arial" w:cs="Arial"/>
          <w:b/>
          <w:bCs/>
          <w:color w:val="000000"/>
          <w:sz w:val="28"/>
          <w:szCs w:val="28"/>
          <w:shd w:val="clear" w:color="auto" w:fill="FFFFFF"/>
          <w:lang w:val="pl-PL"/>
        </w:rPr>
        <w:t>ack Friday 20</w:t>
      </w:r>
      <w:r>
        <w:rPr>
          <w:rFonts w:ascii="Arial" w:eastAsiaTheme="majorEastAsia" w:hAnsi="Arial" w:cs="Arial"/>
          <w:b/>
          <w:bCs/>
          <w:color w:val="000000"/>
          <w:sz w:val="28"/>
          <w:szCs w:val="28"/>
          <w:shd w:val="clear" w:color="auto" w:fill="FFFFFF"/>
          <w:lang w:val="pl-PL"/>
        </w:rPr>
        <w:t>25</w:t>
      </w:r>
      <w:r w:rsidRPr="007E5BCE">
        <w:rPr>
          <w:rFonts w:ascii="Arial" w:eastAsiaTheme="majorEastAsia" w:hAnsi="Arial" w:cs="Arial"/>
          <w:b/>
          <w:bCs/>
          <w:color w:val="000000"/>
          <w:sz w:val="28"/>
          <w:szCs w:val="28"/>
          <w:shd w:val="clear" w:color="auto" w:fill="FFFFFF"/>
          <w:lang w:val="pl-PL"/>
        </w:rPr>
        <w:t xml:space="preserve">: Polacy stawiają na </w:t>
      </w:r>
      <w:r w:rsidR="00A2734C">
        <w:rPr>
          <w:rFonts w:ascii="Arial" w:eastAsiaTheme="majorEastAsia" w:hAnsi="Arial" w:cs="Arial"/>
          <w:b/>
          <w:bCs/>
          <w:color w:val="000000"/>
          <w:sz w:val="28"/>
          <w:szCs w:val="28"/>
          <w:shd w:val="clear" w:color="auto" w:fill="FFFFFF"/>
          <w:lang w:val="pl-PL"/>
        </w:rPr>
        <w:t xml:space="preserve">BLIKA </w:t>
      </w:r>
      <w:r w:rsidR="0092639B">
        <w:rPr>
          <w:rFonts w:ascii="Arial" w:eastAsiaTheme="majorEastAsia" w:hAnsi="Arial" w:cs="Arial"/>
          <w:b/>
          <w:bCs/>
          <w:color w:val="000000"/>
          <w:sz w:val="28"/>
          <w:szCs w:val="28"/>
          <w:shd w:val="clear" w:color="auto" w:fill="FFFFFF"/>
          <w:lang w:val="pl-PL"/>
        </w:rPr>
        <w:t xml:space="preserve">i </w:t>
      </w:r>
      <w:r w:rsidRPr="007E5BCE">
        <w:rPr>
          <w:rFonts w:ascii="Arial" w:eastAsiaTheme="majorEastAsia" w:hAnsi="Arial" w:cs="Arial"/>
          <w:b/>
          <w:bCs/>
          <w:color w:val="000000"/>
          <w:sz w:val="28"/>
          <w:szCs w:val="28"/>
          <w:shd w:val="clear" w:color="auto" w:fill="FFFFFF"/>
          <w:lang w:val="pl-PL"/>
        </w:rPr>
        <w:t>AI</w:t>
      </w:r>
      <w:r w:rsidR="0092639B">
        <w:rPr>
          <w:rFonts w:ascii="Arial" w:eastAsiaTheme="majorEastAsia" w:hAnsi="Arial" w:cs="Arial"/>
          <w:b/>
          <w:bCs/>
          <w:color w:val="000000"/>
          <w:sz w:val="28"/>
          <w:szCs w:val="28"/>
          <w:shd w:val="clear" w:color="auto" w:fill="FFFFFF"/>
          <w:lang w:val="pl-PL"/>
        </w:rPr>
        <w:t xml:space="preserve"> przy zakupach </w:t>
      </w:r>
      <w:r w:rsidR="00D55D6D">
        <w:rPr>
          <w:rFonts w:ascii="Arial" w:eastAsiaTheme="majorEastAsia" w:hAnsi="Arial" w:cs="Arial"/>
          <w:b/>
          <w:bCs/>
          <w:color w:val="000000"/>
          <w:sz w:val="28"/>
          <w:szCs w:val="28"/>
          <w:shd w:val="clear" w:color="auto" w:fill="FFFFFF"/>
          <w:lang w:val="pl-PL"/>
        </w:rPr>
        <w:t>online</w:t>
      </w:r>
    </w:p>
    <w:p w14:paraId="3A2E2369" w14:textId="01286499" w:rsidR="007E5BCE" w:rsidRDefault="00AD4F36" w:rsidP="00CE086B">
      <w:pPr>
        <w:pStyle w:val="paragraph"/>
        <w:spacing w:before="0" w:beforeAutospacing="0" w:after="200" w:afterAutospacing="0" w:line="276" w:lineRule="auto"/>
        <w:jc w:val="both"/>
        <w:textAlignment w:val="baseline"/>
        <w:rPr>
          <w:rFonts w:ascii="Arial" w:eastAsiaTheme="majorEastAsia" w:hAnsi="Arial" w:cs="Arial"/>
          <w:b/>
          <w:bCs/>
          <w:color w:val="000000"/>
          <w:sz w:val="22"/>
          <w:szCs w:val="22"/>
          <w:shd w:val="clear" w:color="auto" w:fill="FFFFFF"/>
          <w:lang w:val="pl-PL"/>
        </w:rPr>
      </w:pPr>
      <w:r>
        <w:rPr>
          <w:rFonts w:ascii="Arial" w:eastAsiaTheme="majorEastAsia" w:hAnsi="Arial" w:cs="Arial"/>
          <w:b/>
          <w:bCs/>
          <w:color w:val="000000"/>
          <w:sz w:val="22"/>
          <w:szCs w:val="22"/>
          <w:shd w:val="clear" w:color="auto" w:fill="FFFFFF"/>
          <w:lang w:val="pl-PL"/>
        </w:rPr>
        <w:t xml:space="preserve">Warszawa, </w:t>
      </w:r>
      <w:r w:rsidR="000B4727" w:rsidRPr="000B4727">
        <w:rPr>
          <w:rFonts w:ascii="Arial" w:eastAsiaTheme="majorEastAsia" w:hAnsi="Arial" w:cs="Arial"/>
          <w:b/>
          <w:bCs/>
          <w:color w:val="000000"/>
          <w:sz w:val="22"/>
          <w:szCs w:val="22"/>
          <w:shd w:val="clear" w:color="auto" w:fill="FFFFFF"/>
          <w:lang w:val="pl-PL"/>
        </w:rPr>
        <w:t>26</w:t>
      </w:r>
      <w:r w:rsidRPr="000B4727">
        <w:rPr>
          <w:rFonts w:ascii="Arial" w:eastAsiaTheme="majorEastAsia" w:hAnsi="Arial" w:cs="Arial"/>
          <w:b/>
          <w:bCs/>
          <w:color w:val="000000"/>
          <w:sz w:val="22"/>
          <w:szCs w:val="22"/>
          <w:shd w:val="clear" w:color="auto" w:fill="FFFFFF"/>
          <w:lang w:val="pl-PL"/>
        </w:rPr>
        <w:t xml:space="preserve"> listopada 2025 r.,</w:t>
      </w:r>
      <w:r>
        <w:rPr>
          <w:rFonts w:ascii="Arial" w:eastAsiaTheme="majorEastAsia" w:hAnsi="Arial" w:cs="Arial"/>
          <w:b/>
          <w:bCs/>
          <w:color w:val="000000"/>
          <w:sz w:val="22"/>
          <w:szCs w:val="22"/>
          <w:shd w:val="clear" w:color="auto" w:fill="FFFFFF"/>
          <w:lang w:val="pl-PL"/>
        </w:rPr>
        <w:t xml:space="preserve"> </w:t>
      </w:r>
      <w:r w:rsidR="007E5BCE" w:rsidRPr="007E5BCE">
        <w:rPr>
          <w:rFonts w:ascii="Arial" w:eastAsiaTheme="majorEastAsia" w:hAnsi="Arial" w:cs="Arial"/>
          <w:b/>
          <w:bCs/>
          <w:color w:val="000000"/>
          <w:sz w:val="22"/>
          <w:szCs w:val="22"/>
          <w:shd w:val="clear" w:color="auto" w:fill="FFFFFF"/>
          <w:lang w:val="pl-PL"/>
        </w:rPr>
        <w:t>Polacy kupują online częściej niż kiedykolwiek – jedna trzecia robi zakupy w sieci co tydzień, a aż 76% aktywnie poluje na promocje Black Friday. Jednocześnie rośnie znaczenie szybkich płatności</w:t>
      </w:r>
      <w:r w:rsidR="007A3A2D">
        <w:rPr>
          <w:rFonts w:ascii="Arial" w:eastAsiaTheme="majorEastAsia" w:hAnsi="Arial" w:cs="Arial"/>
          <w:b/>
          <w:bCs/>
          <w:color w:val="000000"/>
          <w:sz w:val="22"/>
          <w:szCs w:val="22"/>
          <w:shd w:val="clear" w:color="auto" w:fill="FFFFFF"/>
          <w:lang w:val="pl-PL"/>
        </w:rPr>
        <w:t>, takich jak BLIK,</w:t>
      </w:r>
      <w:r w:rsidR="007E5BCE" w:rsidRPr="007E5BCE">
        <w:rPr>
          <w:rFonts w:ascii="Arial" w:eastAsiaTheme="majorEastAsia" w:hAnsi="Arial" w:cs="Arial"/>
          <w:b/>
          <w:bCs/>
          <w:color w:val="000000"/>
          <w:sz w:val="22"/>
          <w:szCs w:val="22"/>
          <w:shd w:val="clear" w:color="auto" w:fill="FFFFFF"/>
          <w:lang w:val="pl-PL"/>
        </w:rPr>
        <w:t xml:space="preserve"> i sztucznej inteligencji, od których konsumenci oczekują nie tylko wygody</w:t>
      </w:r>
      <w:r w:rsidR="002D5FD7">
        <w:rPr>
          <w:rFonts w:ascii="Arial" w:eastAsiaTheme="majorEastAsia" w:hAnsi="Arial" w:cs="Arial"/>
          <w:b/>
          <w:bCs/>
          <w:color w:val="000000"/>
          <w:sz w:val="22"/>
          <w:szCs w:val="22"/>
          <w:shd w:val="clear" w:color="auto" w:fill="FFFFFF"/>
          <w:lang w:val="pl-PL"/>
        </w:rPr>
        <w:t xml:space="preserve"> i wsparcia w zakupach</w:t>
      </w:r>
      <w:r w:rsidR="007E5BCE" w:rsidRPr="007E5BCE">
        <w:rPr>
          <w:rFonts w:ascii="Arial" w:eastAsiaTheme="majorEastAsia" w:hAnsi="Arial" w:cs="Arial"/>
          <w:b/>
          <w:bCs/>
          <w:color w:val="000000"/>
          <w:sz w:val="22"/>
          <w:szCs w:val="22"/>
          <w:shd w:val="clear" w:color="auto" w:fill="FFFFFF"/>
          <w:lang w:val="pl-PL"/>
        </w:rPr>
        <w:t xml:space="preserve">, lecz </w:t>
      </w:r>
      <w:r w:rsidR="00D41767" w:rsidRPr="00BD228E">
        <w:rPr>
          <w:rFonts w:ascii="Arial" w:eastAsiaTheme="majorEastAsia" w:hAnsi="Arial" w:cs="Arial"/>
          <w:b/>
          <w:bCs/>
          <w:color w:val="000000" w:themeColor="text1"/>
          <w:sz w:val="22"/>
          <w:szCs w:val="22"/>
          <w:shd w:val="clear" w:color="auto" w:fill="FFFFFF"/>
          <w:lang w:val="pl-PL"/>
        </w:rPr>
        <w:t xml:space="preserve">także </w:t>
      </w:r>
      <w:r w:rsidR="007E5BCE" w:rsidRPr="007E5BCE">
        <w:rPr>
          <w:rFonts w:ascii="Arial" w:eastAsiaTheme="majorEastAsia" w:hAnsi="Arial" w:cs="Arial"/>
          <w:b/>
          <w:bCs/>
          <w:color w:val="000000"/>
          <w:sz w:val="22"/>
          <w:szCs w:val="22"/>
          <w:shd w:val="clear" w:color="auto" w:fill="FFFFFF"/>
          <w:lang w:val="pl-PL"/>
        </w:rPr>
        <w:t>ochrony przed oszustwami. To kluczowe wnioski z najnowszego badania DXC Technology dotyczącego zachowań zakupowych Polaków w okresie Black Friday.</w:t>
      </w:r>
    </w:p>
    <w:p w14:paraId="32C56CC4" w14:textId="2DB9777F" w:rsidR="007E5BCE" w:rsidRPr="007E5BCE" w:rsidRDefault="007E5BCE" w:rsidP="00CE086B">
      <w:pPr>
        <w:pStyle w:val="paragraph"/>
        <w:spacing w:before="0" w:beforeAutospacing="0" w:after="200" w:afterAutospacing="0" w:line="276" w:lineRule="auto"/>
        <w:textAlignment w:val="baseline"/>
        <w:rPr>
          <w:rFonts w:ascii="Arial" w:hAnsi="Arial" w:cs="Arial"/>
          <w:sz w:val="22"/>
          <w:szCs w:val="22"/>
          <w:lang w:val="pl-PL"/>
        </w:rPr>
      </w:pPr>
      <w:r>
        <w:rPr>
          <w:rFonts w:ascii="Arial" w:hAnsi="Arial" w:cs="Arial"/>
          <w:sz w:val="22"/>
          <w:szCs w:val="22"/>
          <w:lang w:val="pl-PL"/>
        </w:rPr>
        <w:t>E</w:t>
      </w:r>
      <w:r w:rsidRPr="007E5BCE">
        <w:rPr>
          <w:rFonts w:ascii="Arial" w:eastAsiaTheme="majorEastAsia" w:hAnsi="Arial" w:cs="Arial"/>
          <w:sz w:val="22"/>
          <w:szCs w:val="22"/>
          <w:lang w:val="pl-PL"/>
        </w:rPr>
        <w:t xml:space="preserve">-commerce </w:t>
      </w:r>
      <w:r w:rsidR="00EF2E21">
        <w:rPr>
          <w:rFonts w:ascii="Arial" w:eastAsiaTheme="majorEastAsia" w:hAnsi="Arial" w:cs="Arial"/>
          <w:sz w:val="22"/>
          <w:szCs w:val="22"/>
          <w:lang w:val="pl-PL"/>
        </w:rPr>
        <w:t xml:space="preserve">jest </w:t>
      </w:r>
      <w:r w:rsidRPr="007E5BCE">
        <w:rPr>
          <w:rFonts w:ascii="Arial" w:eastAsiaTheme="majorEastAsia" w:hAnsi="Arial" w:cs="Arial"/>
          <w:sz w:val="22"/>
          <w:szCs w:val="22"/>
          <w:lang w:val="pl-PL"/>
        </w:rPr>
        <w:t>integralną częścią codziennych nawyków zakupowych</w:t>
      </w:r>
      <w:r w:rsidRPr="007E5BCE">
        <w:rPr>
          <w:rFonts w:ascii="Arial" w:hAnsi="Arial" w:cs="Arial"/>
          <w:sz w:val="22"/>
          <w:szCs w:val="22"/>
          <w:lang w:val="pl-PL"/>
        </w:rPr>
        <w:t xml:space="preserve">. </w:t>
      </w:r>
      <w:r w:rsidR="0075230C">
        <w:rPr>
          <w:rFonts w:ascii="Arial" w:hAnsi="Arial" w:cs="Arial"/>
          <w:sz w:val="22"/>
          <w:szCs w:val="22"/>
          <w:lang w:val="pl-PL"/>
        </w:rPr>
        <w:t>Według raportu DXC, j</w:t>
      </w:r>
      <w:r w:rsidRPr="007E5BCE">
        <w:rPr>
          <w:rFonts w:ascii="Arial" w:hAnsi="Arial" w:cs="Arial"/>
          <w:sz w:val="22"/>
          <w:szCs w:val="22"/>
          <w:lang w:val="pl-PL"/>
        </w:rPr>
        <w:t xml:space="preserve">edna trzecia Polaków kupuje online co najmniej raz w tygodniu, a kolejne 39% – raz w miesiącu. Black Friday cieszy się ogromną rozpoznawalnością: ponad 90% badanych zna to zjawisko, a 76% deklaruje, że rozumie zasady towarzyszących </w:t>
      </w:r>
      <w:r w:rsidR="0075230C">
        <w:rPr>
          <w:rFonts w:ascii="Arial" w:hAnsi="Arial" w:cs="Arial"/>
          <w:sz w:val="22"/>
          <w:szCs w:val="22"/>
          <w:lang w:val="pl-PL"/>
        </w:rPr>
        <w:t xml:space="preserve">mu </w:t>
      </w:r>
      <w:r w:rsidRPr="007E5BCE">
        <w:rPr>
          <w:rFonts w:ascii="Arial" w:hAnsi="Arial" w:cs="Arial"/>
          <w:sz w:val="22"/>
          <w:szCs w:val="22"/>
          <w:lang w:val="pl-PL"/>
        </w:rPr>
        <w:t>promocji. Najbardziej aktywne zakupowo są pokolenia X i Y, natomiast najmniejszą skłonność do korzystania z ofert specjalnych wykazują Baby Boomers.</w:t>
      </w:r>
    </w:p>
    <w:p w14:paraId="268064BA" w14:textId="77777777" w:rsidR="007E5BCE" w:rsidRDefault="007E5BCE" w:rsidP="00CE086B">
      <w:pPr>
        <w:pStyle w:val="paragraph"/>
        <w:spacing w:before="0" w:beforeAutospacing="0" w:after="200" w:afterAutospacing="0" w:line="276" w:lineRule="auto"/>
        <w:textAlignment w:val="baseline"/>
        <w:rPr>
          <w:rFonts w:ascii="Arial" w:eastAsiaTheme="majorEastAsia" w:hAnsi="Arial" w:cs="Arial"/>
          <w:b/>
          <w:bCs/>
          <w:sz w:val="22"/>
          <w:szCs w:val="22"/>
          <w:lang w:val="pl-PL"/>
        </w:rPr>
      </w:pPr>
      <w:r w:rsidRPr="007E5BCE">
        <w:rPr>
          <w:rFonts w:ascii="Arial" w:eastAsiaTheme="majorEastAsia" w:hAnsi="Arial" w:cs="Arial"/>
          <w:b/>
          <w:bCs/>
          <w:sz w:val="22"/>
          <w:szCs w:val="22"/>
          <w:lang w:val="pl-PL"/>
        </w:rPr>
        <w:t>Bezpieczeństwo transakcji – największa bariera rozwoju e-commerce</w:t>
      </w:r>
    </w:p>
    <w:p w14:paraId="5AEA751E" w14:textId="33717AC4" w:rsidR="007E5BCE" w:rsidRDefault="00873F64" w:rsidP="00CE086B">
      <w:pPr>
        <w:pStyle w:val="paragraph"/>
        <w:spacing w:before="0" w:beforeAutospacing="0" w:after="200" w:afterAutospacing="0" w:line="276" w:lineRule="auto"/>
        <w:textAlignment w:val="baseline"/>
        <w:rPr>
          <w:rFonts w:ascii="Arial" w:hAnsi="Arial" w:cs="Arial"/>
          <w:sz w:val="22"/>
          <w:szCs w:val="22"/>
          <w:lang w:val="pl-PL"/>
        </w:rPr>
      </w:pPr>
      <w:r w:rsidRPr="00873F64">
        <w:rPr>
          <w:rFonts w:ascii="Arial" w:hAnsi="Arial" w:cs="Arial"/>
          <w:sz w:val="22"/>
          <w:szCs w:val="22"/>
          <w:lang w:val="pl-PL"/>
        </w:rPr>
        <w:t>Dynamice zakupów online towarzyszy również wzrost obaw związanych z procesem zakupowym</w:t>
      </w:r>
      <w:r>
        <w:rPr>
          <w:rFonts w:ascii="Arial" w:hAnsi="Arial" w:cs="Arial"/>
          <w:sz w:val="22"/>
          <w:szCs w:val="22"/>
          <w:lang w:val="pl-PL"/>
        </w:rPr>
        <w:t xml:space="preserve">. </w:t>
      </w:r>
      <w:r w:rsidR="00680F65">
        <w:rPr>
          <w:rFonts w:ascii="Arial" w:hAnsi="Arial" w:cs="Arial"/>
          <w:sz w:val="22"/>
          <w:szCs w:val="22"/>
          <w:lang w:val="pl-PL"/>
        </w:rPr>
        <w:t xml:space="preserve">Jak wynika z badania DXC </w:t>
      </w:r>
      <w:r w:rsidR="007E5BCE" w:rsidRPr="007E5BCE">
        <w:rPr>
          <w:rFonts w:ascii="Arial" w:eastAsiaTheme="majorEastAsia" w:hAnsi="Arial" w:cs="Arial"/>
          <w:sz w:val="22"/>
          <w:szCs w:val="22"/>
          <w:lang w:val="pl-PL"/>
        </w:rPr>
        <w:t>72% ankietowanych obawia się o bezpieczeństwo zakupów online</w:t>
      </w:r>
      <w:r w:rsidR="007E5BCE" w:rsidRPr="007E5BCE">
        <w:rPr>
          <w:rFonts w:ascii="Arial" w:hAnsi="Arial" w:cs="Arial"/>
          <w:sz w:val="22"/>
          <w:szCs w:val="22"/>
          <w:lang w:val="pl-PL"/>
        </w:rPr>
        <w:t xml:space="preserve">, a </w:t>
      </w:r>
      <w:r w:rsidR="007E5BCE" w:rsidRPr="007E5BCE">
        <w:rPr>
          <w:rFonts w:ascii="Arial" w:eastAsiaTheme="majorEastAsia" w:hAnsi="Arial" w:cs="Arial"/>
          <w:sz w:val="22"/>
          <w:szCs w:val="22"/>
          <w:lang w:val="pl-PL"/>
        </w:rPr>
        <w:t>22% przyzna</w:t>
      </w:r>
      <w:r w:rsidR="00F259B5">
        <w:rPr>
          <w:rFonts w:ascii="Arial" w:eastAsiaTheme="majorEastAsia" w:hAnsi="Arial" w:cs="Arial"/>
          <w:sz w:val="22"/>
          <w:szCs w:val="22"/>
          <w:lang w:val="pl-PL"/>
        </w:rPr>
        <w:t>je</w:t>
      </w:r>
      <w:r w:rsidR="007E5BCE" w:rsidRPr="007E5BCE">
        <w:rPr>
          <w:rFonts w:ascii="Arial" w:eastAsiaTheme="majorEastAsia" w:hAnsi="Arial" w:cs="Arial"/>
          <w:sz w:val="22"/>
          <w:szCs w:val="22"/>
          <w:lang w:val="pl-PL"/>
        </w:rPr>
        <w:t>, że choć raz padło ofiarą oszustwa</w:t>
      </w:r>
      <w:r w:rsidR="007E5BCE" w:rsidRPr="007E5BCE">
        <w:rPr>
          <w:rFonts w:ascii="Arial" w:hAnsi="Arial" w:cs="Arial"/>
          <w:sz w:val="22"/>
          <w:szCs w:val="22"/>
          <w:lang w:val="pl-PL"/>
        </w:rPr>
        <w:t>. Najbardziej narażone są osoby w wieku 30</w:t>
      </w:r>
      <w:r w:rsidR="008D5F92">
        <w:rPr>
          <w:rFonts w:ascii="Arial" w:hAnsi="Arial" w:cs="Arial"/>
          <w:sz w:val="22"/>
          <w:szCs w:val="22"/>
          <w:lang w:val="pl-PL"/>
        </w:rPr>
        <w:t>-</w:t>
      </w:r>
      <w:r w:rsidR="007E5BCE" w:rsidRPr="007E5BCE">
        <w:rPr>
          <w:rFonts w:ascii="Arial" w:hAnsi="Arial" w:cs="Arial"/>
          <w:sz w:val="22"/>
          <w:szCs w:val="22"/>
          <w:lang w:val="pl-PL"/>
        </w:rPr>
        <w:t>49 lat</w:t>
      </w:r>
      <w:r w:rsidR="008D5F92">
        <w:rPr>
          <w:rFonts w:ascii="Arial" w:hAnsi="Arial" w:cs="Arial"/>
          <w:sz w:val="22"/>
          <w:szCs w:val="22"/>
          <w:lang w:val="pl-PL"/>
        </w:rPr>
        <w:t>, czyli te</w:t>
      </w:r>
      <w:r w:rsidR="008F0B8D">
        <w:rPr>
          <w:rFonts w:ascii="Arial" w:hAnsi="Arial" w:cs="Arial"/>
          <w:sz w:val="22"/>
          <w:szCs w:val="22"/>
          <w:lang w:val="pl-PL"/>
        </w:rPr>
        <w:t xml:space="preserve"> </w:t>
      </w:r>
      <w:r w:rsidR="007E5BCE" w:rsidRPr="007E5BCE">
        <w:rPr>
          <w:rFonts w:ascii="Arial" w:hAnsi="Arial" w:cs="Arial"/>
          <w:sz w:val="22"/>
          <w:szCs w:val="22"/>
          <w:lang w:val="pl-PL"/>
        </w:rPr>
        <w:t>najbardziej aktywne w e-commerce i szczególnie podatne na agresywne kampanie promocyjne.</w:t>
      </w:r>
    </w:p>
    <w:p w14:paraId="5D85A144" w14:textId="6DEC16A8" w:rsidR="00394639" w:rsidRPr="003E6149" w:rsidRDefault="00394639" w:rsidP="00CE086B">
      <w:pPr>
        <w:pStyle w:val="paragraph"/>
        <w:spacing w:before="0" w:beforeAutospacing="0" w:after="200" w:afterAutospacing="0" w:line="276" w:lineRule="auto"/>
        <w:textAlignment w:val="baseline"/>
        <w:rPr>
          <w:rFonts w:ascii="Arial" w:hAnsi="Arial" w:cs="Arial"/>
          <w:b/>
          <w:bCs/>
          <w:sz w:val="22"/>
          <w:szCs w:val="22"/>
          <w:lang w:val="pl-PL"/>
        </w:rPr>
      </w:pPr>
      <w:r>
        <w:rPr>
          <w:rFonts w:ascii="Arial" w:hAnsi="Arial" w:cs="Arial"/>
          <w:sz w:val="22"/>
          <w:szCs w:val="22"/>
          <w:lang w:val="pl-PL"/>
        </w:rPr>
        <w:t xml:space="preserve">– </w:t>
      </w:r>
      <w:r w:rsidRPr="00394639">
        <w:rPr>
          <w:rFonts w:ascii="Arial" w:hAnsi="Arial" w:cs="Arial"/>
          <w:i/>
          <w:iCs/>
          <w:sz w:val="22"/>
          <w:szCs w:val="22"/>
          <w:lang w:val="pl-PL"/>
        </w:rPr>
        <w:t>Wzrost liczby płatności online idzie w parze z coraz bardziej wyrafinowanymi metodami ataków, dlatego organizacje muszą stawiać na technologie, które reagują szybciej niż cyberprzestępcy. Sztuczna inteligencja już dziś pełni kluczową rolę w ochronie użytkowników – pozwala wykrywać anomalie w czasie rzeczywistym, automatycznie blokować podejrzane działania i minimalizować ryzyko błędów po stronie klienta. Black Friday doskonale pokazuje, że szybkie decyzje zakupowe potrzebują równie szybkich i inteligentnych zabezpieczeń. Inwestowanie w AI to nie tylko budowanie przewagi konkurencyjnej, ale przede wszystkim wzmacnianie zaufania klientów</w:t>
      </w:r>
      <w:r w:rsidRPr="00394639">
        <w:rPr>
          <w:rFonts w:ascii="Arial" w:hAnsi="Arial" w:cs="Arial"/>
          <w:sz w:val="22"/>
          <w:szCs w:val="22"/>
          <w:lang w:val="pl-PL"/>
        </w:rPr>
        <w:t xml:space="preserve"> – podkreśla </w:t>
      </w:r>
      <w:r w:rsidRPr="003E6149">
        <w:rPr>
          <w:rFonts w:ascii="Arial" w:hAnsi="Arial" w:cs="Arial"/>
          <w:b/>
          <w:bCs/>
          <w:sz w:val="22"/>
          <w:szCs w:val="22"/>
          <w:lang w:val="pl-PL"/>
        </w:rPr>
        <w:t>Halina Frańczak, Managing Director i Market Leader, DXC Technology Polska.</w:t>
      </w:r>
    </w:p>
    <w:p w14:paraId="2ABDC23F" w14:textId="7820A50D" w:rsidR="007E5BCE" w:rsidRDefault="007E5BCE" w:rsidP="00CE086B">
      <w:pPr>
        <w:pStyle w:val="paragraph"/>
        <w:spacing w:before="0" w:beforeAutospacing="0" w:after="200" w:afterAutospacing="0" w:line="276" w:lineRule="auto"/>
        <w:textAlignment w:val="baseline"/>
        <w:rPr>
          <w:rFonts w:ascii="Arial" w:hAnsi="Arial" w:cs="Arial"/>
          <w:sz w:val="22"/>
          <w:szCs w:val="22"/>
          <w:lang w:val="pl-PL"/>
        </w:rPr>
      </w:pPr>
      <w:r w:rsidRPr="007E5BCE">
        <w:rPr>
          <w:rFonts w:ascii="Arial" w:eastAsiaTheme="majorEastAsia" w:hAnsi="Arial" w:cs="Arial"/>
          <w:b/>
          <w:bCs/>
          <w:sz w:val="22"/>
          <w:szCs w:val="22"/>
          <w:lang w:val="pl-PL"/>
        </w:rPr>
        <w:t>BLIK na prowadzeniu wśród metod płatności</w:t>
      </w:r>
    </w:p>
    <w:p w14:paraId="6F9BD889" w14:textId="6DE9BE17" w:rsidR="007E5BCE" w:rsidRPr="00486E22" w:rsidRDefault="007E5BCE" w:rsidP="00CE086B">
      <w:pPr>
        <w:pStyle w:val="paragraph"/>
        <w:spacing w:before="0" w:beforeAutospacing="0" w:after="200" w:afterAutospacing="0" w:line="276" w:lineRule="auto"/>
        <w:textAlignment w:val="baseline"/>
        <w:rPr>
          <w:rFonts w:ascii="Arial" w:hAnsi="Arial" w:cs="Arial"/>
          <w:color w:val="000000" w:themeColor="text1"/>
          <w:sz w:val="22"/>
          <w:szCs w:val="22"/>
          <w:lang w:val="pl-PL"/>
        </w:rPr>
      </w:pPr>
      <w:r w:rsidRPr="007E5BCE">
        <w:rPr>
          <w:rFonts w:ascii="Arial" w:hAnsi="Arial" w:cs="Arial"/>
          <w:sz w:val="22"/>
          <w:szCs w:val="22"/>
          <w:lang w:val="pl-PL"/>
        </w:rPr>
        <w:t xml:space="preserve">Najczęściej wybieraną formą płatności online </w:t>
      </w:r>
      <w:r w:rsidR="00680F65">
        <w:rPr>
          <w:rFonts w:ascii="Arial" w:hAnsi="Arial" w:cs="Arial"/>
          <w:sz w:val="22"/>
          <w:szCs w:val="22"/>
          <w:lang w:val="pl-PL"/>
        </w:rPr>
        <w:t>jest</w:t>
      </w:r>
      <w:r w:rsidRPr="007E5BCE">
        <w:rPr>
          <w:rFonts w:ascii="Arial" w:hAnsi="Arial" w:cs="Arial"/>
          <w:sz w:val="22"/>
          <w:szCs w:val="22"/>
          <w:lang w:val="pl-PL"/>
        </w:rPr>
        <w:t xml:space="preserve"> </w:t>
      </w:r>
      <w:r w:rsidRPr="007E5BCE">
        <w:rPr>
          <w:rFonts w:ascii="Arial" w:eastAsiaTheme="majorEastAsia" w:hAnsi="Arial" w:cs="Arial"/>
          <w:sz w:val="22"/>
          <w:szCs w:val="22"/>
          <w:lang w:val="pl-PL"/>
        </w:rPr>
        <w:t xml:space="preserve">BLIK – wskazany przez 63% </w:t>
      </w:r>
      <w:r w:rsidR="000327AD" w:rsidRPr="00486E22">
        <w:rPr>
          <w:rFonts w:ascii="Arial" w:hAnsi="Arial" w:cs="Arial"/>
          <w:color w:val="000000" w:themeColor="text1"/>
          <w:sz w:val="22"/>
          <w:szCs w:val="22"/>
          <w:lang w:val="pl-PL"/>
        </w:rPr>
        <w:t xml:space="preserve">osób kupujących online, </w:t>
      </w:r>
      <w:r w:rsidRPr="00486E22">
        <w:rPr>
          <w:rFonts w:ascii="Arial" w:hAnsi="Arial" w:cs="Arial"/>
          <w:color w:val="000000" w:themeColor="text1"/>
          <w:sz w:val="22"/>
          <w:szCs w:val="22"/>
          <w:lang w:val="pl-PL"/>
        </w:rPr>
        <w:t>szczególnie</w:t>
      </w:r>
      <w:r w:rsidR="00486E22" w:rsidRPr="00486E22">
        <w:rPr>
          <w:rFonts w:ascii="Arial" w:hAnsi="Arial" w:cs="Arial"/>
          <w:color w:val="000000" w:themeColor="text1"/>
          <w:sz w:val="22"/>
          <w:szCs w:val="22"/>
          <w:lang w:val="pl-PL"/>
        </w:rPr>
        <w:t xml:space="preserve"> </w:t>
      </w:r>
      <w:r w:rsidR="000327AD" w:rsidRPr="00486E22">
        <w:rPr>
          <w:rFonts w:ascii="Arial" w:hAnsi="Arial" w:cs="Arial"/>
          <w:color w:val="000000" w:themeColor="text1"/>
          <w:sz w:val="22"/>
          <w:szCs w:val="22"/>
          <w:lang w:val="pl-PL"/>
        </w:rPr>
        <w:t>p</w:t>
      </w:r>
      <w:r w:rsidR="00917A70" w:rsidRPr="00486E22">
        <w:rPr>
          <w:rFonts w:ascii="Arial" w:hAnsi="Arial" w:cs="Arial"/>
          <w:color w:val="000000" w:themeColor="text1"/>
          <w:sz w:val="22"/>
          <w:szCs w:val="22"/>
          <w:lang w:val="pl-PL"/>
        </w:rPr>
        <w:t xml:space="preserve">rzez </w:t>
      </w:r>
      <w:r w:rsidRPr="00486E22">
        <w:rPr>
          <w:rFonts w:ascii="Arial" w:hAnsi="Arial" w:cs="Arial"/>
          <w:color w:val="000000" w:themeColor="text1"/>
          <w:sz w:val="22"/>
          <w:szCs w:val="22"/>
          <w:lang w:val="pl-PL"/>
        </w:rPr>
        <w:t xml:space="preserve">młodszych odbiorców. Na kolejnych miejscach znalazły się </w:t>
      </w:r>
      <w:r w:rsidRPr="00486E22">
        <w:rPr>
          <w:rFonts w:ascii="Arial" w:eastAsiaTheme="majorEastAsia" w:hAnsi="Arial" w:cs="Arial"/>
          <w:color w:val="000000" w:themeColor="text1"/>
          <w:sz w:val="22"/>
          <w:szCs w:val="22"/>
          <w:lang w:val="pl-PL"/>
        </w:rPr>
        <w:t>karty płatnicze (32%)</w:t>
      </w:r>
      <w:r w:rsidRPr="00486E22">
        <w:rPr>
          <w:rFonts w:ascii="Arial" w:hAnsi="Arial" w:cs="Arial"/>
          <w:color w:val="000000" w:themeColor="text1"/>
          <w:sz w:val="22"/>
          <w:szCs w:val="22"/>
          <w:lang w:val="pl-PL"/>
        </w:rPr>
        <w:t xml:space="preserve"> oraz </w:t>
      </w:r>
      <w:r w:rsidRPr="00486E22">
        <w:rPr>
          <w:rFonts w:ascii="Arial" w:eastAsiaTheme="majorEastAsia" w:hAnsi="Arial" w:cs="Arial"/>
          <w:color w:val="000000" w:themeColor="text1"/>
          <w:sz w:val="22"/>
          <w:szCs w:val="22"/>
          <w:lang w:val="pl-PL"/>
        </w:rPr>
        <w:t>portfele cyfrowe (25%)</w:t>
      </w:r>
      <w:r w:rsidRPr="00486E22">
        <w:rPr>
          <w:rFonts w:ascii="Arial" w:hAnsi="Arial" w:cs="Arial"/>
          <w:color w:val="000000" w:themeColor="text1"/>
          <w:sz w:val="22"/>
          <w:szCs w:val="22"/>
          <w:lang w:val="pl-PL"/>
        </w:rPr>
        <w:t>.</w:t>
      </w:r>
    </w:p>
    <w:p w14:paraId="209DED19" w14:textId="7CBB70E5" w:rsidR="007E5BCE" w:rsidRPr="007E5BCE" w:rsidRDefault="00D15912" w:rsidP="00CE086B">
      <w:pPr>
        <w:pStyle w:val="paragraph"/>
        <w:spacing w:line="276" w:lineRule="auto"/>
        <w:rPr>
          <w:rFonts w:ascii="Arial" w:hAnsi="Arial" w:cs="Arial"/>
          <w:sz w:val="22"/>
          <w:szCs w:val="22"/>
          <w:lang w:val="pl-PL"/>
        </w:rPr>
      </w:pPr>
      <w:r w:rsidRPr="000B4727">
        <w:rPr>
          <w:rFonts w:ascii="Arial" w:hAnsi="Arial" w:cs="Arial"/>
          <w:i/>
          <w:iCs/>
          <w:sz w:val="22"/>
          <w:szCs w:val="22"/>
          <w:lang w:val="pl-PL"/>
        </w:rPr>
        <w:t xml:space="preserve">– W okresach wysokiego ruchu, takich jak Black Friday, użytkownicy szukają rozwiązań, które pozwalają im szybko finalizować zakupy, ale jednocześnie dają poczucie pełnej kontroli nad transakcją. BLIK od lat odpowiada na te potrzeby – każda płatność wymaga potwierdzenia w aplikacji bankowej, gdzie wyraźnie widać kwotę i odbiorcę. To prosty i czytelny mechanizm, który ogranicza ryzyko pomyłek nawet wtedy, gdy decyzje zakupowe </w:t>
      </w:r>
      <w:r w:rsidRPr="000B4727">
        <w:rPr>
          <w:rFonts w:ascii="Arial" w:hAnsi="Arial" w:cs="Arial"/>
          <w:i/>
          <w:iCs/>
          <w:sz w:val="22"/>
          <w:szCs w:val="22"/>
          <w:lang w:val="pl-PL"/>
        </w:rPr>
        <w:lastRenderedPageBreak/>
        <w:t>zapadają w kilka sekund. Dodatkową warstwą bezpieczeństwa jest sam kod BLIK – sześciocyfrowy, jednorazowy i ważny tylko przez dwie minuty. Dzięki temu nie ma ryzyka, że taki sam kod trafi do kogoś innego, co znacząco podnosi komfort i bezpieczeństwo płatności</w:t>
      </w:r>
      <w:r w:rsidRPr="00D15912">
        <w:rPr>
          <w:rFonts w:ascii="Arial" w:hAnsi="Arial" w:cs="Arial"/>
          <w:i/>
          <w:iCs/>
          <w:sz w:val="22"/>
          <w:szCs w:val="22"/>
          <w:lang w:val="pl-PL"/>
        </w:rPr>
        <w:t xml:space="preserve"> </w:t>
      </w:r>
      <w:r w:rsidRPr="00D15912">
        <w:rPr>
          <w:rFonts w:ascii="Arial" w:hAnsi="Arial" w:cs="Arial"/>
          <w:sz w:val="22"/>
          <w:szCs w:val="22"/>
          <w:lang w:val="pl-PL"/>
        </w:rPr>
        <w:t xml:space="preserve">– mówi </w:t>
      </w:r>
      <w:r w:rsidRPr="00D15912">
        <w:rPr>
          <w:rFonts w:ascii="Arial" w:hAnsi="Arial" w:cs="Arial"/>
          <w:b/>
          <w:bCs/>
          <w:sz w:val="22"/>
          <w:szCs w:val="22"/>
          <w:lang w:val="pl-PL"/>
        </w:rPr>
        <w:t>Grzegorz Laudy</w:t>
      </w:r>
      <w:r w:rsidRPr="00D15912">
        <w:rPr>
          <w:rFonts w:ascii="Arial" w:hAnsi="Arial" w:cs="Arial"/>
          <w:sz w:val="22"/>
          <w:szCs w:val="22"/>
          <w:lang w:val="pl-PL"/>
        </w:rPr>
        <w:t xml:space="preserve">, </w:t>
      </w:r>
      <w:r w:rsidRPr="00D15912">
        <w:rPr>
          <w:rFonts w:ascii="Arial" w:hAnsi="Arial" w:cs="Arial"/>
          <w:b/>
          <w:bCs/>
          <w:sz w:val="22"/>
          <w:szCs w:val="22"/>
          <w:lang w:val="pl-PL"/>
        </w:rPr>
        <w:t>członek zarządu w Polskim Standardzie Płatności, odpowiedzialny za rozwój strategii technologicznej BLIKA</w:t>
      </w:r>
      <w:r w:rsidRPr="00D15912">
        <w:rPr>
          <w:rFonts w:ascii="Arial" w:hAnsi="Arial" w:cs="Arial"/>
          <w:sz w:val="22"/>
          <w:szCs w:val="22"/>
          <w:lang w:val="pl-PL"/>
        </w:rPr>
        <w:t>.</w:t>
      </w:r>
    </w:p>
    <w:p w14:paraId="48CEFB67" w14:textId="27F0F38A" w:rsidR="007E5BCE" w:rsidRPr="00D54963" w:rsidRDefault="007E5BCE" w:rsidP="00CE086B">
      <w:pPr>
        <w:pStyle w:val="paragraph"/>
        <w:spacing w:before="0" w:beforeAutospacing="0" w:after="200" w:afterAutospacing="0" w:line="276" w:lineRule="auto"/>
        <w:textAlignment w:val="baseline"/>
        <w:rPr>
          <w:rFonts w:ascii="Arial" w:hAnsi="Arial" w:cs="Arial"/>
          <w:sz w:val="22"/>
          <w:szCs w:val="22"/>
          <w:lang w:val="pl-PL"/>
        </w:rPr>
      </w:pPr>
      <w:r w:rsidRPr="007E5BCE">
        <w:rPr>
          <w:rFonts w:ascii="Arial" w:hAnsi="Arial" w:cs="Arial"/>
          <w:sz w:val="22"/>
          <w:szCs w:val="22"/>
          <w:lang w:val="pl-PL"/>
        </w:rPr>
        <w:t xml:space="preserve">Największym zaufaniem ogółu konsumentów cieszy się bankowość </w:t>
      </w:r>
      <w:r w:rsidRPr="00F9434F">
        <w:rPr>
          <w:rFonts w:ascii="Arial" w:hAnsi="Arial" w:cs="Arial"/>
          <w:sz w:val="22"/>
          <w:szCs w:val="22"/>
          <w:lang w:val="pl-PL"/>
        </w:rPr>
        <w:t>elektroniczna –</w:t>
      </w:r>
      <w:r w:rsidR="00394639" w:rsidRPr="00F9434F">
        <w:rPr>
          <w:rFonts w:ascii="Arial" w:hAnsi="Arial" w:cs="Arial"/>
          <w:sz w:val="22"/>
          <w:szCs w:val="22"/>
          <w:lang w:val="pl-PL"/>
        </w:rPr>
        <w:t xml:space="preserve"> </w:t>
      </w:r>
      <w:r w:rsidRPr="00F9434F">
        <w:rPr>
          <w:rFonts w:ascii="Arial" w:hAnsi="Arial" w:cs="Arial"/>
          <w:sz w:val="22"/>
          <w:szCs w:val="22"/>
          <w:lang w:val="pl-PL"/>
        </w:rPr>
        <w:t xml:space="preserve">78% </w:t>
      </w:r>
      <w:r w:rsidR="00221880" w:rsidRPr="00F9434F">
        <w:rPr>
          <w:rFonts w:ascii="Arial" w:hAnsi="Arial" w:cs="Arial"/>
          <w:sz w:val="22"/>
          <w:szCs w:val="22"/>
          <w:lang w:val="pl-PL"/>
        </w:rPr>
        <w:t xml:space="preserve">Polaków </w:t>
      </w:r>
      <w:r w:rsidRPr="00F9434F">
        <w:rPr>
          <w:rFonts w:ascii="Arial" w:hAnsi="Arial" w:cs="Arial"/>
          <w:sz w:val="22"/>
          <w:szCs w:val="22"/>
          <w:lang w:val="pl-PL"/>
        </w:rPr>
        <w:t xml:space="preserve">deklaruje </w:t>
      </w:r>
      <w:r w:rsidR="00077994" w:rsidRPr="00F9434F">
        <w:rPr>
          <w:rFonts w:ascii="Arial" w:hAnsi="Arial" w:cs="Arial"/>
          <w:sz w:val="22"/>
          <w:szCs w:val="22"/>
          <w:lang w:val="pl-PL"/>
        </w:rPr>
        <w:t xml:space="preserve">wobec niej </w:t>
      </w:r>
      <w:r w:rsidRPr="00F9434F">
        <w:rPr>
          <w:rFonts w:ascii="Arial" w:hAnsi="Arial" w:cs="Arial"/>
          <w:sz w:val="22"/>
          <w:szCs w:val="22"/>
          <w:lang w:val="pl-PL"/>
        </w:rPr>
        <w:t xml:space="preserve">pełne zaufanie. </w:t>
      </w:r>
      <w:r w:rsidRPr="00F9434F">
        <w:rPr>
          <w:rFonts w:ascii="Arial" w:eastAsiaTheme="majorEastAsia" w:hAnsi="Arial" w:cs="Arial"/>
          <w:sz w:val="22"/>
          <w:szCs w:val="22"/>
          <w:lang w:val="pl-PL"/>
        </w:rPr>
        <w:t xml:space="preserve">BLIK zajmuje drugą pozycję (73% </w:t>
      </w:r>
      <w:r w:rsidR="00077994" w:rsidRPr="00F9434F">
        <w:rPr>
          <w:rFonts w:ascii="Arial" w:eastAsiaTheme="majorEastAsia" w:hAnsi="Arial" w:cs="Arial"/>
          <w:sz w:val="22"/>
          <w:szCs w:val="22"/>
          <w:lang w:val="pl-PL"/>
        </w:rPr>
        <w:t xml:space="preserve">ma </w:t>
      </w:r>
      <w:r w:rsidRPr="00F9434F">
        <w:rPr>
          <w:rFonts w:ascii="Arial" w:eastAsiaTheme="majorEastAsia" w:hAnsi="Arial" w:cs="Arial"/>
          <w:sz w:val="22"/>
          <w:szCs w:val="22"/>
          <w:lang w:val="pl-PL"/>
        </w:rPr>
        <w:t>pełne zaufani</w:t>
      </w:r>
      <w:r w:rsidR="00077994" w:rsidRPr="00F9434F">
        <w:rPr>
          <w:rFonts w:ascii="Arial" w:eastAsiaTheme="majorEastAsia" w:hAnsi="Arial" w:cs="Arial"/>
          <w:sz w:val="22"/>
          <w:szCs w:val="22"/>
          <w:lang w:val="pl-PL"/>
        </w:rPr>
        <w:t>e</w:t>
      </w:r>
      <w:r w:rsidRPr="00F9434F">
        <w:rPr>
          <w:rFonts w:ascii="Arial" w:eastAsiaTheme="majorEastAsia" w:hAnsi="Arial" w:cs="Arial"/>
          <w:sz w:val="22"/>
          <w:szCs w:val="22"/>
          <w:lang w:val="pl-PL"/>
        </w:rPr>
        <w:t>)</w:t>
      </w:r>
      <w:r w:rsidRPr="00F9434F">
        <w:rPr>
          <w:rFonts w:ascii="Arial" w:hAnsi="Arial" w:cs="Arial"/>
          <w:sz w:val="22"/>
          <w:szCs w:val="22"/>
          <w:lang w:val="pl-PL"/>
        </w:rPr>
        <w:t>. Wyraźnie widać także różnice pokoleniowe: im starsza grupa badanych</w:t>
      </w:r>
      <w:r w:rsidRPr="007E5BCE">
        <w:rPr>
          <w:rFonts w:ascii="Arial" w:hAnsi="Arial" w:cs="Arial"/>
          <w:sz w:val="22"/>
          <w:szCs w:val="22"/>
          <w:lang w:val="pl-PL"/>
        </w:rPr>
        <w:t xml:space="preserve">, tym większa ostrożność wobec nowych, mobilnych metod płatności. Cyfrowe portfele (Apple Pay, Google Pay, PayPal) oraz rozwiązania „kup teraz, zapłać później” nadal wymagają większej transparentności i skuteczniejszych zabezpieczeń, by przekonać do siebie starszych </w:t>
      </w:r>
      <w:r w:rsidR="006D73E2" w:rsidRPr="00D54963">
        <w:rPr>
          <w:rFonts w:ascii="Arial" w:hAnsi="Arial" w:cs="Arial"/>
          <w:sz w:val="22"/>
          <w:szCs w:val="22"/>
          <w:lang w:val="pl-PL"/>
        </w:rPr>
        <w:t>konsumentów</w:t>
      </w:r>
      <w:r w:rsidRPr="00D54963">
        <w:rPr>
          <w:rFonts w:ascii="Arial" w:hAnsi="Arial" w:cs="Arial"/>
          <w:sz w:val="22"/>
          <w:szCs w:val="22"/>
          <w:lang w:val="pl-PL"/>
        </w:rPr>
        <w:t>.</w:t>
      </w:r>
    </w:p>
    <w:p w14:paraId="1A0CB8D4" w14:textId="77777777" w:rsidR="007E5BCE" w:rsidRDefault="007E5BCE" w:rsidP="00CE086B">
      <w:pPr>
        <w:pStyle w:val="paragraph"/>
        <w:spacing w:before="0" w:beforeAutospacing="0" w:after="200" w:afterAutospacing="0" w:line="276" w:lineRule="auto"/>
        <w:textAlignment w:val="baseline"/>
        <w:rPr>
          <w:rFonts w:ascii="Arial" w:eastAsiaTheme="majorEastAsia" w:hAnsi="Arial" w:cs="Arial"/>
          <w:b/>
          <w:bCs/>
          <w:sz w:val="22"/>
          <w:szCs w:val="22"/>
          <w:lang w:val="pl-PL"/>
        </w:rPr>
      </w:pPr>
      <w:r w:rsidRPr="007E5BCE">
        <w:rPr>
          <w:rFonts w:ascii="Arial" w:eastAsiaTheme="majorEastAsia" w:hAnsi="Arial" w:cs="Arial"/>
          <w:b/>
          <w:bCs/>
          <w:sz w:val="22"/>
          <w:szCs w:val="22"/>
          <w:lang w:val="pl-PL"/>
        </w:rPr>
        <w:t>AI jako przewodnik i tarcza w zakupach online</w:t>
      </w:r>
    </w:p>
    <w:p w14:paraId="478F6D2B" w14:textId="7CF89B8A" w:rsidR="007E5BCE" w:rsidRPr="007E5BCE" w:rsidRDefault="007E5BCE" w:rsidP="00CE086B">
      <w:pPr>
        <w:pStyle w:val="paragraph"/>
        <w:spacing w:before="0" w:beforeAutospacing="0" w:after="200" w:afterAutospacing="0" w:line="276" w:lineRule="auto"/>
        <w:textAlignment w:val="baseline"/>
        <w:rPr>
          <w:rFonts w:ascii="Arial" w:hAnsi="Arial" w:cs="Arial"/>
          <w:sz w:val="22"/>
          <w:szCs w:val="22"/>
          <w:lang w:val="pl-PL"/>
        </w:rPr>
      </w:pPr>
      <w:r w:rsidRPr="007E5BCE">
        <w:rPr>
          <w:rFonts w:ascii="Arial" w:hAnsi="Arial" w:cs="Arial"/>
          <w:sz w:val="22"/>
          <w:szCs w:val="22"/>
          <w:lang w:val="pl-PL"/>
        </w:rPr>
        <w:t xml:space="preserve">Sztuczna inteligencja odgrywa coraz istotniejszą rolę w e-commerce. </w:t>
      </w:r>
      <w:r w:rsidR="00680F65">
        <w:rPr>
          <w:rFonts w:ascii="Arial" w:hAnsi="Arial" w:cs="Arial"/>
          <w:sz w:val="22"/>
          <w:szCs w:val="22"/>
          <w:lang w:val="pl-PL"/>
        </w:rPr>
        <w:t>Według badania DXC, j</w:t>
      </w:r>
      <w:r w:rsidRPr="007E5BCE">
        <w:rPr>
          <w:rFonts w:ascii="Arial" w:hAnsi="Arial" w:cs="Arial"/>
          <w:sz w:val="22"/>
          <w:szCs w:val="22"/>
          <w:lang w:val="pl-PL"/>
        </w:rPr>
        <w:t xml:space="preserve">uż </w:t>
      </w:r>
      <w:r w:rsidRPr="007E5BCE">
        <w:rPr>
          <w:rFonts w:ascii="Arial" w:eastAsiaTheme="majorEastAsia" w:hAnsi="Arial" w:cs="Arial"/>
          <w:sz w:val="22"/>
          <w:szCs w:val="22"/>
          <w:lang w:val="pl-PL"/>
        </w:rPr>
        <w:t>60% Polaków korzysta z narzędzi AI</w:t>
      </w:r>
      <w:r w:rsidRPr="007E5BCE">
        <w:rPr>
          <w:rFonts w:ascii="Arial" w:hAnsi="Arial" w:cs="Arial"/>
          <w:sz w:val="22"/>
          <w:szCs w:val="22"/>
          <w:lang w:val="pl-PL"/>
        </w:rPr>
        <w:t xml:space="preserve">, a </w:t>
      </w:r>
      <w:r w:rsidRPr="007E5BCE">
        <w:rPr>
          <w:rFonts w:ascii="Arial" w:eastAsiaTheme="majorEastAsia" w:hAnsi="Arial" w:cs="Arial"/>
          <w:sz w:val="22"/>
          <w:szCs w:val="22"/>
          <w:lang w:val="pl-PL"/>
        </w:rPr>
        <w:t>36% deklaruje gotowość powierzenia agentowi AI wsparcia w czasie Black Friday</w:t>
      </w:r>
      <w:r w:rsidRPr="007E5BCE">
        <w:rPr>
          <w:rFonts w:ascii="Arial" w:hAnsi="Arial" w:cs="Arial"/>
          <w:sz w:val="22"/>
          <w:szCs w:val="22"/>
          <w:lang w:val="pl-PL"/>
        </w:rPr>
        <w:t xml:space="preserve"> – zarówno przy rekomendacjach produktów, jak i przy samym procesie zakupu.</w:t>
      </w:r>
    </w:p>
    <w:p w14:paraId="645BE0C9" w14:textId="6E0EA2FB" w:rsidR="007E5BCE" w:rsidRPr="007E5BCE" w:rsidRDefault="00D54963" w:rsidP="00CE086B">
      <w:pPr>
        <w:pStyle w:val="paragraph"/>
        <w:spacing w:before="0" w:beforeAutospacing="0" w:after="200" w:afterAutospacing="0" w:line="276" w:lineRule="auto"/>
        <w:textAlignment w:val="baseline"/>
        <w:rPr>
          <w:rFonts w:ascii="Arial" w:hAnsi="Arial" w:cs="Arial"/>
          <w:sz w:val="22"/>
          <w:szCs w:val="22"/>
          <w:lang w:val="pl-PL"/>
        </w:rPr>
      </w:pPr>
      <w:r w:rsidRPr="00EC063B">
        <w:rPr>
          <w:rFonts w:ascii="Arial" w:hAnsi="Arial" w:cs="Arial"/>
          <w:sz w:val="22"/>
          <w:szCs w:val="22"/>
          <w:lang w:val="pl-PL"/>
        </w:rPr>
        <w:t xml:space="preserve">Konsumenci </w:t>
      </w:r>
      <w:r w:rsidR="007E5BCE" w:rsidRPr="007E5BCE">
        <w:rPr>
          <w:rFonts w:ascii="Arial" w:hAnsi="Arial" w:cs="Arial"/>
          <w:sz w:val="22"/>
          <w:szCs w:val="22"/>
          <w:lang w:val="pl-PL"/>
        </w:rPr>
        <w:t>wskazują trzy kluczowe korzyści płynące z wykorzystania AI:</w:t>
      </w:r>
    </w:p>
    <w:p w14:paraId="262641F7" w14:textId="77777777" w:rsidR="007E5BCE" w:rsidRPr="007E5BCE" w:rsidRDefault="007E5BCE" w:rsidP="00CE086B">
      <w:pPr>
        <w:pStyle w:val="paragraph"/>
        <w:numPr>
          <w:ilvl w:val="0"/>
          <w:numId w:val="10"/>
        </w:numPr>
        <w:spacing w:before="0" w:beforeAutospacing="0" w:after="200" w:afterAutospacing="0" w:line="276" w:lineRule="auto"/>
        <w:textAlignment w:val="baseline"/>
        <w:rPr>
          <w:rFonts w:ascii="Arial" w:hAnsi="Arial" w:cs="Arial"/>
          <w:sz w:val="22"/>
          <w:szCs w:val="22"/>
          <w:lang w:val="pl-PL"/>
        </w:rPr>
      </w:pPr>
      <w:r w:rsidRPr="007E5BCE">
        <w:rPr>
          <w:rFonts w:ascii="Arial" w:eastAsiaTheme="majorEastAsia" w:hAnsi="Arial" w:cs="Arial"/>
          <w:sz w:val="22"/>
          <w:szCs w:val="22"/>
          <w:lang w:val="pl-PL"/>
        </w:rPr>
        <w:t>oszczędność czasu przy wyborze produktów – 20%</w:t>
      </w:r>
    </w:p>
    <w:p w14:paraId="2035C6E2" w14:textId="24BD5FE6" w:rsidR="007E5BCE" w:rsidRPr="007E5BCE" w:rsidRDefault="007E5BCE" w:rsidP="00CE086B">
      <w:pPr>
        <w:pStyle w:val="paragraph"/>
        <w:numPr>
          <w:ilvl w:val="0"/>
          <w:numId w:val="10"/>
        </w:numPr>
        <w:spacing w:before="0" w:beforeAutospacing="0" w:after="200" w:afterAutospacing="0" w:line="276" w:lineRule="auto"/>
        <w:textAlignment w:val="baseline"/>
        <w:rPr>
          <w:rFonts w:ascii="Arial" w:hAnsi="Arial" w:cs="Arial"/>
          <w:sz w:val="22"/>
          <w:szCs w:val="22"/>
          <w:lang w:val="pl-PL"/>
        </w:rPr>
      </w:pPr>
      <w:r w:rsidRPr="007E5BCE">
        <w:rPr>
          <w:rFonts w:ascii="Arial" w:eastAsiaTheme="majorEastAsia" w:hAnsi="Arial" w:cs="Arial"/>
          <w:sz w:val="22"/>
          <w:szCs w:val="22"/>
          <w:lang w:val="pl-PL"/>
        </w:rPr>
        <w:t>pomoc w unikaniu oszustw i podejrzanych ofert – 15%</w:t>
      </w:r>
    </w:p>
    <w:p w14:paraId="4A1B87F8" w14:textId="4F94B02A" w:rsidR="007E5BCE" w:rsidRPr="007E5BCE" w:rsidRDefault="007E5BCE" w:rsidP="00CE086B">
      <w:pPr>
        <w:pStyle w:val="paragraph"/>
        <w:numPr>
          <w:ilvl w:val="0"/>
          <w:numId w:val="10"/>
        </w:numPr>
        <w:spacing w:before="0" w:beforeAutospacing="0" w:after="200" w:afterAutospacing="0" w:line="276" w:lineRule="auto"/>
        <w:textAlignment w:val="baseline"/>
        <w:rPr>
          <w:rFonts w:ascii="Arial" w:hAnsi="Arial" w:cs="Arial"/>
          <w:sz w:val="22"/>
          <w:szCs w:val="22"/>
          <w:lang w:val="pl-PL"/>
        </w:rPr>
      </w:pPr>
      <w:r w:rsidRPr="007E5BCE">
        <w:rPr>
          <w:rFonts w:ascii="Arial" w:eastAsiaTheme="majorEastAsia" w:hAnsi="Arial" w:cs="Arial"/>
          <w:sz w:val="22"/>
          <w:szCs w:val="22"/>
          <w:lang w:val="pl-PL"/>
        </w:rPr>
        <w:t>lepsze dopasowanie ofert do potrzeb – 13%</w:t>
      </w:r>
      <w:r w:rsidR="008D1193">
        <w:rPr>
          <w:rFonts w:ascii="Arial" w:eastAsiaTheme="majorEastAsia" w:hAnsi="Arial" w:cs="Arial"/>
          <w:sz w:val="22"/>
          <w:szCs w:val="22"/>
          <w:lang w:val="pl-PL"/>
        </w:rPr>
        <w:t>.</w:t>
      </w:r>
    </w:p>
    <w:p w14:paraId="08120499" w14:textId="77777777" w:rsidR="007E5BCE" w:rsidRDefault="007E5BCE" w:rsidP="00CE086B">
      <w:pPr>
        <w:pStyle w:val="paragraph"/>
        <w:spacing w:before="0" w:beforeAutospacing="0" w:after="200" w:afterAutospacing="0" w:line="276" w:lineRule="auto"/>
        <w:textAlignment w:val="baseline"/>
        <w:rPr>
          <w:rFonts w:ascii="Arial" w:eastAsiaTheme="majorEastAsia" w:hAnsi="Arial" w:cs="Arial"/>
          <w:b/>
          <w:bCs/>
          <w:sz w:val="22"/>
          <w:szCs w:val="22"/>
          <w:lang w:val="pl-PL"/>
        </w:rPr>
      </w:pPr>
      <w:r w:rsidRPr="007E5BCE">
        <w:rPr>
          <w:rFonts w:ascii="Arial" w:eastAsiaTheme="majorEastAsia" w:hAnsi="Arial" w:cs="Arial"/>
          <w:b/>
          <w:bCs/>
          <w:sz w:val="22"/>
          <w:szCs w:val="22"/>
          <w:lang w:val="pl-PL"/>
        </w:rPr>
        <w:t>Edukacja i technologia jako fundament odporności cyfrowej</w:t>
      </w:r>
    </w:p>
    <w:p w14:paraId="24D64FD5" w14:textId="36470566" w:rsidR="007E5BCE" w:rsidRPr="007E5BCE" w:rsidRDefault="007E5BCE" w:rsidP="00CE086B">
      <w:pPr>
        <w:pStyle w:val="paragraph"/>
        <w:spacing w:before="0" w:beforeAutospacing="0" w:after="200" w:afterAutospacing="0" w:line="276" w:lineRule="auto"/>
        <w:textAlignment w:val="baseline"/>
        <w:rPr>
          <w:rFonts w:ascii="Arial" w:hAnsi="Arial" w:cs="Arial"/>
          <w:sz w:val="22"/>
          <w:szCs w:val="22"/>
          <w:lang w:val="pl-PL"/>
        </w:rPr>
      </w:pPr>
      <w:r w:rsidRPr="007E5BCE">
        <w:rPr>
          <w:rFonts w:ascii="Arial" w:hAnsi="Arial" w:cs="Arial"/>
          <w:sz w:val="22"/>
          <w:szCs w:val="22"/>
          <w:lang w:val="pl-PL"/>
        </w:rPr>
        <w:t>Wyniki badania jasno wskazują, że skala cyberzagrożeń rośnie równolegle ze wzrostem popularności e-commerce. Dlatego kluczowe stają się edukacja konsumentów oraz rozwój nowoczesnych narzędzi bezpieczeństwa. Szczególnie w okresach takich jak Black Friday – gdy presja czasu i mnogość ofert sprzyjają pochopnym decyzjom – odpowiednie nawyki i technologie mogą znacząco ograniczyć ryzyko.</w:t>
      </w:r>
    </w:p>
    <w:p w14:paraId="4CC17033" w14:textId="77777777" w:rsidR="007E5BCE" w:rsidRPr="007E5BCE" w:rsidRDefault="007E5BCE" w:rsidP="00CE086B">
      <w:pPr>
        <w:pStyle w:val="paragraph"/>
        <w:spacing w:before="0" w:beforeAutospacing="0" w:after="200" w:afterAutospacing="0" w:line="276" w:lineRule="auto"/>
        <w:textAlignment w:val="baseline"/>
        <w:rPr>
          <w:rFonts w:ascii="Arial" w:hAnsi="Arial" w:cs="Arial"/>
          <w:sz w:val="22"/>
          <w:szCs w:val="22"/>
          <w:lang w:val="pl-PL"/>
        </w:rPr>
      </w:pPr>
      <w:r w:rsidRPr="007E5BCE">
        <w:rPr>
          <w:rFonts w:ascii="Arial" w:hAnsi="Arial" w:cs="Arial"/>
          <w:sz w:val="22"/>
          <w:szCs w:val="22"/>
          <w:lang w:val="pl-PL"/>
        </w:rPr>
        <w:t xml:space="preserve">Black Friday to dziś </w:t>
      </w:r>
      <w:r w:rsidRPr="007E5BCE">
        <w:rPr>
          <w:rFonts w:ascii="Arial" w:eastAsiaTheme="majorEastAsia" w:hAnsi="Arial" w:cs="Arial"/>
          <w:sz w:val="22"/>
          <w:szCs w:val="22"/>
          <w:lang w:val="pl-PL"/>
        </w:rPr>
        <w:t>test odporności cyfrowej polskiego sektora finansowego</w:t>
      </w:r>
      <w:r w:rsidRPr="007E5BCE">
        <w:rPr>
          <w:rFonts w:ascii="Arial" w:hAnsi="Arial" w:cs="Arial"/>
          <w:sz w:val="22"/>
          <w:szCs w:val="22"/>
          <w:lang w:val="pl-PL"/>
        </w:rPr>
        <w:t xml:space="preserve">, a nie tylko wyzwanie logistyczne. W czasach, gdy cyberprzestępcy korzystają z równie zaawansowanych narzędzi co banki i sklepy, przewagę zyskają te organizacje, które potraktują sztuczną inteligencję jako </w:t>
      </w:r>
      <w:r w:rsidRPr="007E5BCE">
        <w:rPr>
          <w:rFonts w:ascii="Arial" w:eastAsiaTheme="majorEastAsia" w:hAnsi="Arial" w:cs="Arial"/>
          <w:sz w:val="22"/>
          <w:szCs w:val="22"/>
          <w:lang w:val="pl-PL"/>
        </w:rPr>
        <w:t>inwestycję w zaufanie i bezpieczeństwo klientów</w:t>
      </w:r>
      <w:r w:rsidRPr="007E5BCE">
        <w:rPr>
          <w:rFonts w:ascii="Arial" w:hAnsi="Arial" w:cs="Arial"/>
          <w:sz w:val="22"/>
          <w:szCs w:val="22"/>
          <w:lang w:val="pl-PL"/>
        </w:rPr>
        <w:t>.</w:t>
      </w:r>
    </w:p>
    <w:p w14:paraId="33FA3BDB" w14:textId="0064C31E" w:rsidR="007E5BCE" w:rsidRPr="007E5BCE" w:rsidRDefault="007E5BCE" w:rsidP="007E5BCE">
      <w:pPr>
        <w:pStyle w:val="paragraph"/>
        <w:spacing w:before="0" w:beforeAutospacing="0" w:after="200" w:afterAutospacing="0" w:line="276" w:lineRule="auto"/>
        <w:textAlignment w:val="baseline"/>
        <w:rPr>
          <w:rFonts w:ascii="Arial" w:hAnsi="Arial" w:cs="Arial"/>
          <w:sz w:val="22"/>
          <w:szCs w:val="22"/>
          <w:lang w:val="pl-PL"/>
        </w:rPr>
      </w:pPr>
      <w:r w:rsidRPr="00937EC9">
        <w:rPr>
          <w:rFonts w:ascii="Arial" w:eastAsiaTheme="majorEastAsia" w:hAnsi="Arial" w:cs="Arial"/>
          <w:sz w:val="22"/>
          <w:szCs w:val="22"/>
          <w:lang w:val="pl-PL"/>
        </w:rPr>
        <w:t xml:space="preserve">Pełny raport DXC </w:t>
      </w:r>
      <w:r w:rsidR="00937EC9">
        <w:rPr>
          <w:rFonts w:ascii="Arial" w:eastAsiaTheme="majorEastAsia" w:hAnsi="Arial" w:cs="Arial"/>
          <w:sz w:val="22"/>
          <w:szCs w:val="22"/>
          <w:lang w:val="pl-PL"/>
        </w:rPr>
        <w:t xml:space="preserve">– </w:t>
      </w:r>
      <w:hyperlink r:id="rId11" w:history="1">
        <w:r w:rsidR="00937EC9" w:rsidRPr="00903786">
          <w:rPr>
            <w:rStyle w:val="Hipercze"/>
            <w:rFonts w:ascii="Arial" w:eastAsiaTheme="majorEastAsia" w:hAnsi="Arial" w:cs="Arial"/>
            <w:sz w:val="22"/>
            <w:szCs w:val="22"/>
            <w:lang w:val="pl-PL"/>
          </w:rPr>
          <w:t>tutaj</w:t>
        </w:r>
      </w:hyperlink>
      <w:r w:rsidR="00937EC9">
        <w:rPr>
          <w:rFonts w:ascii="Arial" w:eastAsiaTheme="majorEastAsia" w:hAnsi="Arial" w:cs="Arial"/>
          <w:sz w:val="22"/>
          <w:szCs w:val="22"/>
          <w:lang w:val="pl-PL"/>
        </w:rPr>
        <w:t>.</w:t>
      </w:r>
    </w:p>
    <w:p w14:paraId="0AA48017" w14:textId="77777777" w:rsidR="00A36FF4" w:rsidRPr="007C30C9" w:rsidRDefault="00A36FF4" w:rsidP="00A36FF4">
      <w:pPr>
        <w:rPr>
          <w:rFonts w:ascii="Arial" w:hAnsi="Arial" w:cs="Arial"/>
          <w:sz w:val="20"/>
          <w:szCs w:val="20"/>
        </w:rPr>
      </w:pPr>
      <w:r w:rsidRPr="007C30C9">
        <w:rPr>
          <w:rFonts w:ascii="Arial" w:hAnsi="Arial" w:cs="Arial"/>
          <w:sz w:val="20"/>
          <w:szCs w:val="20"/>
        </w:rPr>
        <w:t>///</w:t>
      </w:r>
    </w:p>
    <w:p w14:paraId="63D2A2E8" w14:textId="77777777" w:rsidR="00A36FF4" w:rsidRPr="007C30C9" w:rsidRDefault="00A36FF4" w:rsidP="00A36FF4">
      <w:pPr>
        <w:pStyle w:val="paragraph"/>
        <w:spacing w:before="0" w:beforeAutospacing="0" w:after="0" w:afterAutospacing="0"/>
        <w:jc w:val="both"/>
        <w:textAlignment w:val="baseline"/>
        <w:rPr>
          <w:rFonts w:ascii="Segoe UI" w:hAnsi="Segoe UI" w:cs="Segoe UI"/>
          <w:b/>
          <w:bCs/>
          <w:sz w:val="20"/>
          <w:szCs w:val="20"/>
          <w:lang w:val="pl-PL"/>
        </w:rPr>
      </w:pPr>
      <w:r w:rsidRPr="007C30C9">
        <w:rPr>
          <w:rStyle w:val="normaltextrun"/>
          <w:rFonts w:ascii="Arial" w:eastAsiaTheme="majorEastAsia" w:hAnsi="Arial" w:cs="Arial"/>
          <w:b/>
          <w:bCs/>
          <w:color w:val="000000"/>
          <w:sz w:val="20"/>
          <w:szCs w:val="20"/>
          <w:shd w:val="clear" w:color="auto" w:fill="FFFFFF"/>
          <w:lang w:val="pl-PL"/>
        </w:rPr>
        <w:t>O DXC Technology</w:t>
      </w:r>
      <w:r w:rsidRPr="007C30C9">
        <w:rPr>
          <w:rStyle w:val="normaltextrun"/>
          <w:rFonts w:ascii="Arial" w:eastAsiaTheme="majorEastAsia" w:hAnsi="Arial" w:cs="Arial"/>
          <w:b/>
          <w:bCs/>
          <w:color w:val="000000"/>
          <w:sz w:val="20"/>
          <w:szCs w:val="20"/>
          <w:lang w:val="pl-PL"/>
        </w:rPr>
        <w:t>   </w:t>
      </w:r>
      <w:r w:rsidRPr="007C30C9">
        <w:rPr>
          <w:rStyle w:val="eop"/>
          <w:rFonts w:ascii="Arial" w:eastAsiaTheme="majorEastAsia" w:hAnsi="Arial" w:cs="Arial"/>
          <w:b/>
          <w:bCs/>
          <w:color w:val="000000"/>
          <w:lang w:val="pl-PL"/>
        </w:rPr>
        <w:t> </w:t>
      </w:r>
    </w:p>
    <w:p w14:paraId="22C09319" w14:textId="77777777" w:rsidR="00A36FF4" w:rsidRPr="007C30C9" w:rsidRDefault="00A36FF4" w:rsidP="00A36FF4">
      <w:pPr>
        <w:pStyle w:val="paragraph"/>
        <w:spacing w:before="0" w:beforeAutospacing="0" w:after="0" w:afterAutospacing="0"/>
        <w:jc w:val="both"/>
        <w:textAlignment w:val="baseline"/>
        <w:rPr>
          <w:rFonts w:ascii="Segoe UI" w:hAnsi="Segoe UI" w:cs="Segoe UI"/>
          <w:sz w:val="20"/>
          <w:szCs w:val="20"/>
          <w:lang w:val="pl-PL"/>
        </w:rPr>
      </w:pPr>
      <w:r w:rsidRPr="007C30C9">
        <w:rPr>
          <w:rStyle w:val="normaltextrun"/>
          <w:rFonts w:ascii="Arial" w:eastAsiaTheme="majorEastAsia" w:hAnsi="Arial" w:cs="Arial"/>
          <w:sz w:val="20"/>
          <w:szCs w:val="20"/>
          <w:lang w:val="pl-PL"/>
        </w:rPr>
        <w:t>  </w:t>
      </w:r>
      <w:r w:rsidRPr="007C30C9">
        <w:rPr>
          <w:rStyle w:val="eop"/>
          <w:rFonts w:ascii="Arial" w:eastAsiaTheme="majorEastAsia" w:hAnsi="Arial" w:cs="Arial"/>
          <w:lang w:val="pl-PL"/>
        </w:rPr>
        <w:t> </w:t>
      </w:r>
    </w:p>
    <w:p w14:paraId="50D7E060" w14:textId="77777777" w:rsidR="00A36FF4" w:rsidRPr="007C30C9" w:rsidRDefault="00A36FF4" w:rsidP="00A36FF4">
      <w:pPr>
        <w:pStyle w:val="paragraph"/>
        <w:spacing w:before="0" w:beforeAutospacing="0" w:after="0" w:afterAutospacing="0"/>
        <w:jc w:val="both"/>
        <w:textAlignment w:val="baseline"/>
        <w:rPr>
          <w:rFonts w:ascii="Segoe UI" w:hAnsi="Segoe UI" w:cs="Segoe UI"/>
          <w:sz w:val="20"/>
          <w:szCs w:val="20"/>
          <w:lang w:val="pl-PL"/>
        </w:rPr>
      </w:pPr>
      <w:r w:rsidRPr="007C30C9">
        <w:rPr>
          <w:rStyle w:val="normaltextrun"/>
          <w:rFonts w:ascii="Arial" w:eastAsiaTheme="majorEastAsia" w:hAnsi="Arial" w:cs="Arial"/>
          <w:color w:val="000000"/>
          <w:sz w:val="20"/>
          <w:szCs w:val="20"/>
          <w:shd w:val="clear" w:color="auto" w:fill="FFFFFF"/>
          <w:lang w:val="pl-PL"/>
        </w:rPr>
        <w:t xml:space="preserve">DXC Technology (NYSE: DXC) pomaga globalnym firmom w zarządzaniu ich kluczowymi systemami i operacjami, jednocześnie modernizując IT, optymalizując architektury danych oraz zapewniając </w:t>
      </w:r>
      <w:r w:rsidRPr="007C30C9">
        <w:rPr>
          <w:rStyle w:val="normaltextrun"/>
          <w:rFonts w:ascii="Arial" w:eastAsiaTheme="majorEastAsia" w:hAnsi="Arial" w:cs="Arial"/>
          <w:color w:val="000000"/>
          <w:sz w:val="20"/>
          <w:szCs w:val="20"/>
          <w:shd w:val="clear" w:color="auto" w:fill="FFFFFF"/>
          <w:lang w:val="pl-PL"/>
        </w:rPr>
        <w:lastRenderedPageBreak/>
        <w:t xml:space="preserve">bezpieczeństwo i skalowalność w chmurach publicznych, prywatnych i hybrydowych. Największe światowe firmy i organizacje sektora publicznego ufają DXC w zakresie wdrażania usług, by osiągnąć nowy poziom wydajności, konkurencyjności i doświadczenia klientów. Więcej informacji o tym, jak firma zapewnia klientom i współpracownikom doskonałość działania jest dostępne na </w:t>
      </w:r>
      <w:r w:rsidRPr="007C30C9">
        <w:rPr>
          <w:rStyle w:val="normaltextrun"/>
          <w:rFonts w:ascii="Arial" w:eastAsiaTheme="majorEastAsia" w:hAnsi="Arial" w:cs="Arial"/>
          <w:color w:val="0563C1"/>
          <w:sz w:val="20"/>
          <w:szCs w:val="20"/>
          <w:u w:val="single"/>
          <w:shd w:val="clear" w:color="auto" w:fill="FFFFFF"/>
          <w:lang w:val="pl-PL"/>
        </w:rPr>
        <w:t>DXC.com</w:t>
      </w:r>
      <w:r w:rsidRPr="007C30C9">
        <w:rPr>
          <w:rStyle w:val="normaltextrun"/>
          <w:rFonts w:ascii="Arial" w:eastAsiaTheme="majorEastAsia" w:hAnsi="Arial" w:cs="Arial"/>
          <w:color w:val="000000"/>
          <w:sz w:val="20"/>
          <w:szCs w:val="20"/>
          <w:lang w:val="pl-PL"/>
        </w:rPr>
        <w:t>. </w:t>
      </w:r>
    </w:p>
    <w:p w14:paraId="410C71EC" w14:textId="4F9B5E21" w:rsidR="005A6381" w:rsidRPr="005A6381" w:rsidRDefault="005A6381" w:rsidP="005E26EB">
      <w:pPr>
        <w:rPr>
          <w:rFonts w:ascii="Arial" w:hAnsi="Arial" w:cs="Arial"/>
          <w:sz w:val="22"/>
          <w:szCs w:val="22"/>
        </w:rPr>
      </w:pPr>
    </w:p>
    <w:sectPr w:rsidR="005A6381" w:rsidRPr="005A6381" w:rsidSect="00736DB7">
      <w:head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ECF3" w14:textId="77777777" w:rsidR="00132D4F" w:rsidRPr="007C30C9" w:rsidRDefault="00132D4F" w:rsidP="00E5291E">
      <w:pPr>
        <w:spacing w:after="0" w:line="240" w:lineRule="auto"/>
      </w:pPr>
      <w:r w:rsidRPr="007C30C9">
        <w:separator/>
      </w:r>
    </w:p>
  </w:endnote>
  <w:endnote w:type="continuationSeparator" w:id="0">
    <w:p w14:paraId="3D96B842" w14:textId="77777777" w:rsidR="00132D4F" w:rsidRPr="007C30C9" w:rsidRDefault="00132D4F" w:rsidP="00E5291E">
      <w:pPr>
        <w:spacing w:after="0" w:line="240" w:lineRule="auto"/>
      </w:pPr>
      <w:r w:rsidRPr="007C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74E6" w14:textId="77777777" w:rsidR="00132D4F" w:rsidRPr="007C30C9" w:rsidRDefault="00132D4F" w:rsidP="00E5291E">
      <w:pPr>
        <w:spacing w:after="0" w:line="240" w:lineRule="auto"/>
      </w:pPr>
      <w:r w:rsidRPr="007C30C9">
        <w:separator/>
      </w:r>
    </w:p>
  </w:footnote>
  <w:footnote w:type="continuationSeparator" w:id="0">
    <w:p w14:paraId="64717665" w14:textId="77777777" w:rsidR="00132D4F" w:rsidRPr="007C30C9" w:rsidRDefault="00132D4F" w:rsidP="00E5291E">
      <w:pPr>
        <w:spacing w:after="0" w:line="240" w:lineRule="auto"/>
      </w:pPr>
      <w:r w:rsidRPr="007C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C246" w14:textId="14E10D17" w:rsidR="00107384" w:rsidRDefault="006379B7" w:rsidP="00736DB7">
    <w:pPr>
      <w:pStyle w:val="Nagwek"/>
      <w:rPr>
        <w:noProof/>
      </w:rPr>
    </w:pPr>
    <w:r>
      <w:rPr>
        <w:noProof/>
      </w:rPr>
      <w:drawing>
        <wp:anchor distT="0" distB="0" distL="114300" distR="114300" simplePos="0" relativeHeight="251658240" behindDoc="0" locked="0" layoutInCell="1" allowOverlap="1" wp14:anchorId="11233F7F" wp14:editId="211E7739">
          <wp:simplePos x="0" y="0"/>
          <wp:positionH relativeFrom="margin">
            <wp:posOffset>1066165</wp:posOffset>
          </wp:positionH>
          <wp:positionV relativeFrom="margin">
            <wp:posOffset>-1033145</wp:posOffset>
          </wp:positionV>
          <wp:extent cx="1234440" cy="784225"/>
          <wp:effectExtent l="0" t="0" r="0" b="0"/>
          <wp:wrapSquare wrapText="bothSides"/>
          <wp:docPr id="1063609735" name="Obraz 2" descr="Obraz zawierający tekst, Grafika, zrzut ekranu,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09735" name="Obraz 2" descr="Obraz zawierający tekst, Grafika, zrzut ekranu,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384" w:rsidRPr="007C30C9">
      <w:rPr>
        <w:rFonts w:ascii="Arial" w:hAnsi="Arial" w:cs="Arial"/>
        <w:noProof/>
        <w:sz w:val="22"/>
        <w:szCs w:val="22"/>
      </w:rPr>
      <w:drawing>
        <wp:inline distT="0" distB="0" distL="0" distR="0" wp14:anchorId="3D09EF52" wp14:editId="412EF222">
          <wp:extent cx="914400" cy="512064"/>
          <wp:effectExtent l="0" t="0" r="0" b="254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2"/>
                  <a:srcRect l="10064" t="15143" r="9019" b="16356"/>
                  <a:stretch/>
                </pic:blipFill>
                <pic:spPr bwMode="auto">
                  <a:xfrm>
                    <a:off x="0" y="0"/>
                    <a:ext cx="914400" cy="512064"/>
                  </a:xfrm>
                  <a:prstGeom prst="rect">
                    <a:avLst/>
                  </a:prstGeom>
                  <a:ln>
                    <a:noFill/>
                  </a:ln>
                  <a:extLst>
                    <a:ext uri="{53640926-AAD7-44D8-BBD7-CCE9431645EC}">
                      <a14:shadowObscured xmlns:a14="http://schemas.microsoft.com/office/drawing/2010/main"/>
                    </a:ext>
                  </a:extLst>
                </pic:spPr>
              </pic:pic>
            </a:graphicData>
          </a:graphic>
        </wp:inline>
      </w:drawing>
    </w:r>
    <w:r w:rsidR="00736DB7">
      <w:t xml:space="preserve">                                                                                                                     </w:t>
    </w:r>
  </w:p>
  <w:p w14:paraId="72D000E3" w14:textId="77777777" w:rsidR="006379B7" w:rsidRPr="007C30C9" w:rsidRDefault="006379B7" w:rsidP="00736DB7">
    <w:pPr>
      <w:pStyle w:val="Nagwek"/>
    </w:pPr>
  </w:p>
  <w:p w14:paraId="54009E45" w14:textId="77777777" w:rsidR="00107384" w:rsidRPr="007C30C9" w:rsidRDefault="001073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7F"/>
    <w:multiLevelType w:val="multilevel"/>
    <w:tmpl w:val="C1DC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97FE3"/>
    <w:multiLevelType w:val="hybridMultilevel"/>
    <w:tmpl w:val="F07436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11685D"/>
    <w:multiLevelType w:val="multilevel"/>
    <w:tmpl w:val="012A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534F"/>
    <w:multiLevelType w:val="multilevel"/>
    <w:tmpl w:val="723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85E2D"/>
    <w:multiLevelType w:val="multilevel"/>
    <w:tmpl w:val="BE266E4C"/>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D29EC"/>
    <w:multiLevelType w:val="multilevel"/>
    <w:tmpl w:val="F68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318F7"/>
    <w:multiLevelType w:val="hybridMultilevel"/>
    <w:tmpl w:val="8C2C0780"/>
    <w:lvl w:ilvl="0" w:tplc="73EC93A4">
      <w:numFmt w:val="bullet"/>
      <w:lvlText w:val=""/>
      <w:lvlJc w:val="left"/>
      <w:pPr>
        <w:ind w:left="720" w:hanging="360"/>
      </w:pPr>
      <w:rPr>
        <w:rFonts w:ascii="Arial" w:eastAsiaTheme="maj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B07B49"/>
    <w:multiLevelType w:val="hybridMultilevel"/>
    <w:tmpl w:val="CAA0D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377EF3"/>
    <w:multiLevelType w:val="multilevel"/>
    <w:tmpl w:val="10B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A7AAA"/>
    <w:multiLevelType w:val="hybridMultilevel"/>
    <w:tmpl w:val="10608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0358350">
    <w:abstractNumId w:val="3"/>
  </w:num>
  <w:num w:numId="2" w16cid:durableId="1049064014">
    <w:abstractNumId w:val="9"/>
  </w:num>
  <w:num w:numId="3" w16cid:durableId="715008109">
    <w:abstractNumId w:val="1"/>
  </w:num>
  <w:num w:numId="4" w16cid:durableId="518588687">
    <w:abstractNumId w:val="6"/>
  </w:num>
  <w:num w:numId="5" w16cid:durableId="1225065023">
    <w:abstractNumId w:val="7"/>
  </w:num>
  <w:num w:numId="6" w16cid:durableId="919365838">
    <w:abstractNumId w:val="0"/>
  </w:num>
  <w:num w:numId="7" w16cid:durableId="1372072783">
    <w:abstractNumId w:val="8"/>
  </w:num>
  <w:num w:numId="8" w16cid:durableId="1489134965">
    <w:abstractNumId w:val="4"/>
  </w:num>
  <w:num w:numId="9" w16cid:durableId="149831356">
    <w:abstractNumId w:val="2"/>
  </w:num>
  <w:num w:numId="10" w16cid:durableId="454714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EB"/>
    <w:rsid w:val="000000C0"/>
    <w:rsid w:val="000327AD"/>
    <w:rsid w:val="00034319"/>
    <w:rsid w:val="0003553F"/>
    <w:rsid w:val="000413BC"/>
    <w:rsid w:val="00043555"/>
    <w:rsid w:val="000646C4"/>
    <w:rsid w:val="000678AC"/>
    <w:rsid w:val="00071C0E"/>
    <w:rsid w:val="00077994"/>
    <w:rsid w:val="00080596"/>
    <w:rsid w:val="00082A1C"/>
    <w:rsid w:val="00082E10"/>
    <w:rsid w:val="00084289"/>
    <w:rsid w:val="00095B14"/>
    <w:rsid w:val="000A13BC"/>
    <w:rsid w:val="000A20EB"/>
    <w:rsid w:val="000B0D32"/>
    <w:rsid w:val="000B17AC"/>
    <w:rsid w:val="000B4727"/>
    <w:rsid w:val="000C34EC"/>
    <w:rsid w:val="000C40AB"/>
    <w:rsid w:val="000D463F"/>
    <w:rsid w:val="000D6D76"/>
    <w:rsid w:val="000E27EF"/>
    <w:rsid w:val="000E45FF"/>
    <w:rsid w:val="000F2861"/>
    <w:rsid w:val="000F3D94"/>
    <w:rsid w:val="00102A62"/>
    <w:rsid w:val="0010345F"/>
    <w:rsid w:val="00107384"/>
    <w:rsid w:val="00132D4F"/>
    <w:rsid w:val="00144506"/>
    <w:rsid w:val="0016064F"/>
    <w:rsid w:val="00162407"/>
    <w:rsid w:val="00165B9C"/>
    <w:rsid w:val="00165EBC"/>
    <w:rsid w:val="00167F14"/>
    <w:rsid w:val="00180737"/>
    <w:rsid w:val="0018140B"/>
    <w:rsid w:val="00185A9E"/>
    <w:rsid w:val="00187354"/>
    <w:rsid w:val="001966B3"/>
    <w:rsid w:val="001A0CA4"/>
    <w:rsid w:val="001A6750"/>
    <w:rsid w:val="001B163A"/>
    <w:rsid w:val="001C6D77"/>
    <w:rsid w:val="001D2CF8"/>
    <w:rsid w:val="001D40B4"/>
    <w:rsid w:val="001D58D1"/>
    <w:rsid w:val="001D74F4"/>
    <w:rsid w:val="001E3D01"/>
    <w:rsid w:val="00221360"/>
    <w:rsid w:val="00221880"/>
    <w:rsid w:val="00223023"/>
    <w:rsid w:val="00224632"/>
    <w:rsid w:val="002251D3"/>
    <w:rsid w:val="002349A5"/>
    <w:rsid w:val="00235892"/>
    <w:rsid w:val="00236CB5"/>
    <w:rsid w:val="00236E60"/>
    <w:rsid w:val="00243342"/>
    <w:rsid w:val="00251065"/>
    <w:rsid w:val="002575C4"/>
    <w:rsid w:val="00260D0B"/>
    <w:rsid w:val="002652F4"/>
    <w:rsid w:val="0027683B"/>
    <w:rsid w:val="00276D41"/>
    <w:rsid w:val="002845E4"/>
    <w:rsid w:val="002944BC"/>
    <w:rsid w:val="002A05C6"/>
    <w:rsid w:val="002A22F1"/>
    <w:rsid w:val="002A5D0C"/>
    <w:rsid w:val="002B749F"/>
    <w:rsid w:val="002C3341"/>
    <w:rsid w:val="002D3DC2"/>
    <w:rsid w:val="002D5FD7"/>
    <w:rsid w:val="002D78CF"/>
    <w:rsid w:val="002E047C"/>
    <w:rsid w:val="003117C7"/>
    <w:rsid w:val="00315896"/>
    <w:rsid w:val="00321140"/>
    <w:rsid w:val="00331D5D"/>
    <w:rsid w:val="00333A29"/>
    <w:rsid w:val="00345DED"/>
    <w:rsid w:val="00347115"/>
    <w:rsid w:val="00347455"/>
    <w:rsid w:val="00354228"/>
    <w:rsid w:val="00365855"/>
    <w:rsid w:val="00380034"/>
    <w:rsid w:val="00384669"/>
    <w:rsid w:val="003853D2"/>
    <w:rsid w:val="003869F7"/>
    <w:rsid w:val="00394639"/>
    <w:rsid w:val="00397FBD"/>
    <w:rsid w:val="003A0B98"/>
    <w:rsid w:val="003A2EBA"/>
    <w:rsid w:val="003A47F8"/>
    <w:rsid w:val="003B5A41"/>
    <w:rsid w:val="003C6E72"/>
    <w:rsid w:val="003D1369"/>
    <w:rsid w:val="003D223D"/>
    <w:rsid w:val="003E6149"/>
    <w:rsid w:val="003F4DB6"/>
    <w:rsid w:val="00400063"/>
    <w:rsid w:val="004072FD"/>
    <w:rsid w:val="0042023E"/>
    <w:rsid w:val="004243BC"/>
    <w:rsid w:val="00436178"/>
    <w:rsid w:val="00436760"/>
    <w:rsid w:val="00437E6E"/>
    <w:rsid w:val="00445B18"/>
    <w:rsid w:val="00460793"/>
    <w:rsid w:val="004638CB"/>
    <w:rsid w:val="00474FA7"/>
    <w:rsid w:val="00481836"/>
    <w:rsid w:val="00486E22"/>
    <w:rsid w:val="00492CEE"/>
    <w:rsid w:val="0049441A"/>
    <w:rsid w:val="00496023"/>
    <w:rsid w:val="00496DBD"/>
    <w:rsid w:val="00497D8D"/>
    <w:rsid w:val="004B0ABD"/>
    <w:rsid w:val="004C1666"/>
    <w:rsid w:val="004C5D0E"/>
    <w:rsid w:val="004E1A8E"/>
    <w:rsid w:val="004E60B3"/>
    <w:rsid w:val="004F21E4"/>
    <w:rsid w:val="004F53DB"/>
    <w:rsid w:val="004F6C01"/>
    <w:rsid w:val="005118D2"/>
    <w:rsid w:val="00511AD0"/>
    <w:rsid w:val="00515E53"/>
    <w:rsid w:val="00524DA2"/>
    <w:rsid w:val="00530370"/>
    <w:rsid w:val="00543EB1"/>
    <w:rsid w:val="00546486"/>
    <w:rsid w:val="0055119C"/>
    <w:rsid w:val="00564C7B"/>
    <w:rsid w:val="00572315"/>
    <w:rsid w:val="00573719"/>
    <w:rsid w:val="00573E16"/>
    <w:rsid w:val="005753A8"/>
    <w:rsid w:val="0059078F"/>
    <w:rsid w:val="00592B9A"/>
    <w:rsid w:val="005A6381"/>
    <w:rsid w:val="005D0927"/>
    <w:rsid w:val="005D1D54"/>
    <w:rsid w:val="005D288A"/>
    <w:rsid w:val="005E26EB"/>
    <w:rsid w:val="005F1DB0"/>
    <w:rsid w:val="005F4C72"/>
    <w:rsid w:val="00600577"/>
    <w:rsid w:val="006111AF"/>
    <w:rsid w:val="00621BA1"/>
    <w:rsid w:val="00626BC9"/>
    <w:rsid w:val="006379B7"/>
    <w:rsid w:val="006439E6"/>
    <w:rsid w:val="00643F54"/>
    <w:rsid w:val="00665A86"/>
    <w:rsid w:val="00666B94"/>
    <w:rsid w:val="00670CEB"/>
    <w:rsid w:val="006729C2"/>
    <w:rsid w:val="00680F65"/>
    <w:rsid w:val="00695981"/>
    <w:rsid w:val="006A1D72"/>
    <w:rsid w:val="006A5F2B"/>
    <w:rsid w:val="006B001E"/>
    <w:rsid w:val="006B5DA4"/>
    <w:rsid w:val="006B5FFD"/>
    <w:rsid w:val="006C017F"/>
    <w:rsid w:val="006C4474"/>
    <w:rsid w:val="006C454E"/>
    <w:rsid w:val="006C7C2B"/>
    <w:rsid w:val="006D73E2"/>
    <w:rsid w:val="006E04C0"/>
    <w:rsid w:val="00700728"/>
    <w:rsid w:val="0070651B"/>
    <w:rsid w:val="00716AC9"/>
    <w:rsid w:val="00721919"/>
    <w:rsid w:val="007342D8"/>
    <w:rsid w:val="00736DB7"/>
    <w:rsid w:val="007422D5"/>
    <w:rsid w:val="0075230C"/>
    <w:rsid w:val="00756D07"/>
    <w:rsid w:val="00766E68"/>
    <w:rsid w:val="00766E79"/>
    <w:rsid w:val="007711C3"/>
    <w:rsid w:val="0077237C"/>
    <w:rsid w:val="007825E2"/>
    <w:rsid w:val="0078418D"/>
    <w:rsid w:val="00796B32"/>
    <w:rsid w:val="007A3A2D"/>
    <w:rsid w:val="007B0570"/>
    <w:rsid w:val="007C30C9"/>
    <w:rsid w:val="007C3727"/>
    <w:rsid w:val="007C5A40"/>
    <w:rsid w:val="007E100F"/>
    <w:rsid w:val="007E2742"/>
    <w:rsid w:val="007E5BCE"/>
    <w:rsid w:val="00806D59"/>
    <w:rsid w:val="0081390E"/>
    <w:rsid w:val="00830C03"/>
    <w:rsid w:val="00834F66"/>
    <w:rsid w:val="00836DA2"/>
    <w:rsid w:val="00862435"/>
    <w:rsid w:val="00864A73"/>
    <w:rsid w:val="00873F64"/>
    <w:rsid w:val="00896F45"/>
    <w:rsid w:val="008A7BAC"/>
    <w:rsid w:val="008B5327"/>
    <w:rsid w:val="008D1193"/>
    <w:rsid w:val="008D5F92"/>
    <w:rsid w:val="008F055C"/>
    <w:rsid w:val="008F0B8D"/>
    <w:rsid w:val="00903786"/>
    <w:rsid w:val="00904D27"/>
    <w:rsid w:val="00907DC3"/>
    <w:rsid w:val="00917A70"/>
    <w:rsid w:val="0092639B"/>
    <w:rsid w:val="00926CE1"/>
    <w:rsid w:val="009304B4"/>
    <w:rsid w:val="00933601"/>
    <w:rsid w:val="00937EC9"/>
    <w:rsid w:val="00953D0C"/>
    <w:rsid w:val="00961EBF"/>
    <w:rsid w:val="0096466F"/>
    <w:rsid w:val="00966AEF"/>
    <w:rsid w:val="009715A7"/>
    <w:rsid w:val="00971C63"/>
    <w:rsid w:val="009747DF"/>
    <w:rsid w:val="009A2B68"/>
    <w:rsid w:val="009A3A1D"/>
    <w:rsid w:val="009B353E"/>
    <w:rsid w:val="009C3B97"/>
    <w:rsid w:val="009C5608"/>
    <w:rsid w:val="009C6BF9"/>
    <w:rsid w:val="009E03A1"/>
    <w:rsid w:val="009F6C05"/>
    <w:rsid w:val="00A047A8"/>
    <w:rsid w:val="00A04A77"/>
    <w:rsid w:val="00A107C6"/>
    <w:rsid w:val="00A10CE7"/>
    <w:rsid w:val="00A208FF"/>
    <w:rsid w:val="00A2734C"/>
    <w:rsid w:val="00A36FF4"/>
    <w:rsid w:val="00A37C03"/>
    <w:rsid w:val="00A4710D"/>
    <w:rsid w:val="00A543BA"/>
    <w:rsid w:val="00A61984"/>
    <w:rsid w:val="00A63CEE"/>
    <w:rsid w:val="00A64A47"/>
    <w:rsid w:val="00A83131"/>
    <w:rsid w:val="00A97FF0"/>
    <w:rsid w:val="00AA1AFD"/>
    <w:rsid w:val="00AA436C"/>
    <w:rsid w:val="00AA64AB"/>
    <w:rsid w:val="00AA6573"/>
    <w:rsid w:val="00AC6009"/>
    <w:rsid w:val="00AD30C2"/>
    <w:rsid w:val="00AD48B1"/>
    <w:rsid w:val="00AD4F36"/>
    <w:rsid w:val="00AE7720"/>
    <w:rsid w:val="00AF1708"/>
    <w:rsid w:val="00AF56EE"/>
    <w:rsid w:val="00AF5EBA"/>
    <w:rsid w:val="00B005C1"/>
    <w:rsid w:val="00B146AD"/>
    <w:rsid w:val="00B17F64"/>
    <w:rsid w:val="00B23434"/>
    <w:rsid w:val="00B25ABB"/>
    <w:rsid w:val="00B3517A"/>
    <w:rsid w:val="00B37548"/>
    <w:rsid w:val="00B52A87"/>
    <w:rsid w:val="00B5597C"/>
    <w:rsid w:val="00B65DBC"/>
    <w:rsid w:val="00B67B96"/>
    <w:rsid w:val="00B80016"/>
    <w:rsid w:val="00BB1113"/>
    <w:rsid w:val="00BB53E3"/>
    <w:rsid w:val="00BD228E"/>
    <w:rsid w:val="00BE00FD"/>
    <w:rsid w:val="00BE4C59"/>
    <w:rsid w:val="00C1029B"/>
    <w:rsid w:val="00C24CF0"/>
    <w:rsid w:val="00C31A92"/>
    <w:rsid w:val="00C448A0"/>
    <w:rsid w:val="00C47D95"/>
    <w:rsid w:val="00C6041D"/>
    <w:rsid w:val="00C93099"/>
    <w:rsid w:val="00C95079"/>
    <w:rsid w:val="00CA35C7"/>
    <w:rsid w:val="00CC0F7F"/>
    <w:rsid w:val="00CC57ED"/>
    <w:rsid w:val="00CC6DAD"/>
    <w:rsid w:val="00CD71ED"/>
    <w:rsid w:val="00CE072C"/>
    <w:rsid w:val="00CE086B"/>
    <w:rsid w:val="00CE39A2"/>
    <w:rsid w:val="00CE541B"/>
    <w:rsid w:val="00CE7A2C"/>
    <w:rsid w:val="00CF3810"/>
    <w:rsid w:val="00D00271"/>
    <w:rsid w:val="00D0154A"/>
    <w:rsid w:val="00D154BB"/>
    <w:rsid w:val="00D15912"/>
    <w:rsid w:val="00D252B2"/>
    <w:rsid w:val="00D41767"/>
    <w:rsid w:val="00D513A4"/>
    <w:rsid w:val="00D54017"/>
    <w:rsid w:val="00D54963"/>
    <w:rsid w:val="00D55D6D"/>
    <w:rsid w:val="00D62D1E"/>
    <w:rsid w:val="00D841E3"/>
    <w:rsid w:val="00D90687"/>
    <w:rsid w:val="00D95257"/>
    <w:rsid w:val="00D96991"/>
    <w:rsid w:val="00DB1A8E"/>
    <w:rsid w:val="00DB1ACC"/>
    <w:rsid w:val="00DB2773"/>
    <w:rsid w:val="00DB5E1F"/>
    <w:rsid w:val="00DD09A5"/>
    <w:rsid w:val="00DE1018"/>
    <w:rsid w:val="00DF1D53"/>
    <w:rsid w:val="00DF2281"/>
    <w:rsid w:val="00DF4143"/>
    <w:rsid w:val="00DF6A11"/>
    <w:rsid w:val="00E103CE"/>
    <w:rsid w:val="00E124DE"/>
    <w:rsid w:val="00E25EE3"/>
    <w:rsid w:val="00E345DE"/>
    <w:rsid w:val="00E457DB"/>
    <w:rsid w:val="00E5291E"/>
    <w:rsid w:val="00E53A4A"/>
    <w:rsid w:val="00E62BA2"/>
    <w:rsid w:val="00E93075"/>
    <w:rsid w:val="00EC063B"/>
    <w:rsid w:val="00EF2E21"/>
    <w:rsid w:val="00EF5525"/>
    <w:rsid w:val="00F01A01"/>
    <w:rsid w:val="00F0581E"/>
    <w:rsid w:val="00F15F5C"/>
    <w:rsid w:val="00F203C5"/>
    <w:rsid w:val="00F259B5"/>
    <w:rsid w:val="00F40FC5"/>
    <w:rsid w:val="00F60A4F"/>
    <w:rsid w:val="00F60DEA"/>
    <w:rsid w:val="00F6434A"/>
    <w:rsid w:val="00F66FF0"/>
    <w:rsid w:val="00F776CD"/>
    <w:rsid w:val="00F9434F"/>
    <w:rsid w:val="00FA600C"/>
    <w:rsid w:val="00FB1CB9"/>
    <w:rsid w:val="00FB59E6"/>
    <w:rsid w:val="00FC1103"/>
    <w:rsid w:val="00FC2D50"/>
    <w:rsid w:val="00FC57AA"/>
    <w:rsid w:val="00FE4A96"/>
    <w:rsid w:val="00FE5F45"/>
    <w:rsid w:val="00FF060B"/>
    <w:rsid w:val="00FF25F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C4CE0"/>
  <w15:chartTrackingRefBased/>
  <w15:docId w15:val="{9981FA73-F714-4A9C-9E00-16B7F897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6FF4"/>
  </w:style>
  <w:style w:type="paragraph" w:styleId="Nagwek1">
    <w:name w:val="heading 1"/>
    <w:basedOn w:val="Normalny"/>
    <w:next w:val="Normalny"/>
    <w:link w:val="Nagwek1Znak"/>
    <w:uiPriority w:val="9"/>
    <w:qFormat/>
    <w:rsid w:val="005E2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2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26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26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26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26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26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26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26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26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26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26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26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26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26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26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26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26EB"/>
    <w:rPr>
      <w:rFonts w:eastAsiaTheme="majorEastAsia" w:cstheme="majorBidi"/>
      <w:color w:val="272727" w:themeColor="text1" w:themeTint="D8"/>
    </w:rPr>
  </w:style>
  <w:style w:type="paragraph" w:styleId="Tytu">
    <w:name w:val="Title"/>
    <w:basedOn w:val="Normalny"/>
    <w:next w:val="Normalny"/>
    <w:link w:val="TytuZnak"/>
    <w:uiPriority w:val="10"/>
    <w:qFormat/>
    <w:rsid w:val="005E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26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26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26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26EB"/>
    <w:pPr>
      <w:spacing w:before="160"/>
      <w:jc w:val="center"/>
    </w:pPr>
    <w:rPr>
      <w:i/>
      <w:iCs/>
      <w:color w:val="404040" w:themeColor="text1" w:themeTint="BF"/>
    </w:rPr>
  </w:style>
  <w:style w:type="character" w:customStyle="1" w:styleId="CytatZnak">
    <w:name w:val="Cytat Znak"/>
    <w:basedOn w:val="Domylnaczcionkaakapitu"/>
    <w:link w:val="Cytat"/>
    <w:uiPriority w:val="29"/>
    <w:rsid w:val="005E26EB"/>
    <w:rPr>
      <w:i/>
      <w:iCs/>
      <w:color w:val="404040" w:themeColor="text1" w:themeTint="BF"/>
    </w:rPr>
  </w:style>
  <w:style w:type="paragraph" w:styleId="Akapitzlist">
    <w:name w:val="List Paragraph"/>
    <w:basedOn w:val="Normalny"/>
    <w:uiPriority w:val="34"/>
    <w:qFormat/>
    <w:rsid w:val="005E26EB"/>
    <w:pPr>
      <w:ind w:left="720"/>
      <w:contextualSpacing/>
    </w:pPr>
  </w:style>
  <w:style w:type="character" w:styleId="Wyrnienieintensywne">
    <w:name w:val="Intense Emphasis"/>
    <w:basedOn w:val="Domylnaczcionkaakapitu"/>
    <w:uiPriority w:val="21"/>
    <w:qFormat/>
    <w:rsid w:val="005E26EB"/>
    <w:rPr>
      <w:i/>
      <w:iCs/>
      <w:color w:val="0F4761" w:themeColor="accent1" w:themeShade="BF"/>
    </w:rPr>
  </w:style>
  <w:style w:type="paragraph" w:styleId="Cytatintensywny">
    <w:name w:val="Intense Quote"/>
    <w:basedOn w:val="Normalny"/>
    <w:next w:val="Normalny"/>
    <w:link w:val="CytatintensywnyZnak"/>
    <w:uiPriority w:val="30"/>
    <w:qFormat/>
    <w:rsid w:val="005E2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26EB"/>
    <w:rPr>
      <w:i/>
      <w:iCs/>
      <w:color w:val="0F4761" w:themeColor="accent1" w:themeShade="BF"/>
    </w:rPr>
  </w:style>
  <w:style w:type="character" w:styleId="Odwoanieintensywne">
    <w:name w:val="Intense Reference"/>
    <w:basedOn w:val="Domylnaczcionkaakapitu"/>
    <w:uiPriority w:val="32"/>
    <w:qFormat/>
    <w:rsid w:val="005E26EB"/>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F01A01"/>
    <w:rPr>
      <w:sz w:val="16"/>
      <w:szCs w:val="16"/>
    </w:rPr>
  </w:style>
  <w:style w:type="paragraph" w:styleId="Tekstkomentarza">
    <w:name w:val="annotation text"/>
    <w:basedOn w:val="Normalny"/>
    <w:link w:val="TekstkomentarzaZnak"/>
    <w:uiPriority w:val="99"/>
    <w:unhideWhenUsed/>
    <w:rsid w:val="00F01A01"/>
    <w:pPr>
      <w:spacing w:line="240" w:lineRule="auto"/>
    </w:pPr>
    <w:rPr>
      <w:sz w:val="20"/>
      <w:szCs w:val="20"/>
    </w:rPr>
  </w:style>
  <w:style w:type="character" w:customStyle="1" w:styleId="TekstkomentarzaZnak">
    <w:name w:val="Tekst komentarza Znak"/>
    <w:basedOn w:val="Domylnaczcionkaakapitu"/>
    <w:link w:val="Tekstkomentarza"/>
    <w:uiPriority w:val="99"/>
    <w:rsid w:val="00F01A01"/>
    <w:rPr>
      <w:sz w:val="20"/>
      <w:szCs w:val="20"/>
    </w:rPr>
  </w:style>
  <w:style w:type="paragraph" w:styleId="Tematkomentarza">
    <w:name w:val="annotation subject"/>
    <w:basedOn w:val="Tekstkomentarza"/>
    <w:next w:val="Tekstkomentarza"/>
    <w:link w:val="TematkomentarzaZnak"/>
    <w:uiPriority w:val="99"/>
    <w:semiHidden/>
    <w:unhideWhenUsed/>
    <w:rsid w:val="00F01A01"/>
    <w:rPr>
      <w:b/>
      <w:bCs/>
    </w:rPr>
  </w:style>
  <w:style w:type="character" w:customStyle="1" w:styleId="TematkomentarzaZnak">
    <w:name w:val="Temat komentarza Znak"/>
    <w:basedOn w:val="TekstkomentarzaZnak"/>
    <w:link w:val="Tematkomentarza"/>
    <w:uiPriority w:val="99"/>
    <w:semiHidden/>
    <w:rsid w:val="00F01A01"/>
    <w:rPr>
      <w:b/>
      <w:bCs/>
      <w:sz w:val="20"/>
      <w:szCs w:val="20"/>
    </w:rPr>
  </w:style>
  <w:style w:type="paragraph" w:styleId="Nagwek">
    <w:name w:val="header"/>
    <w:basedOn w:val="Normalny"/>
    <w:link w:val="NagwekZnak"/>
    <w:uiPriority w:val="99"/>
    <w:unhideWhenUsed/>
    <w:rsid w:val="00E529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91E"/>
  </w:style>
  <w:style w:type="paragraph" w:styleId="Stopka">
    <w:name w:val="footer"/>
    <w:basedOn w:val="Normalny"/>
    <w:link w:val="StopkaZnak"/>
    <w:uiPriority w:val="99"/>
    <w:unhideWhenUsed/>
    <w:rsid w:val="00E529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91E"/>
  </w:style>
  <w:style w:type="character" w:customStyle="1" w:styleId="normaltextrun">
    <w:name w:val="normaltextrun"/>
    <w:basedOn w:val="Domylnaczcionkaakapitu"/>
    <w:rsid w:val="00E5291E"/>
  </w:style>
  <w:style w:type="paragraph" w:customStyle="1" w:styleId="paragraph">
    <w:name w:val="paragraph"/>
    <w:basedOn w:val="Normalny"/>
    <w:rsid w:val="00E5291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eop">
    <w:name w:val="eop"/>
    <w:basedOn w:val="Domylnaczcionkaakapitu"/>
    <w:rsid w:val="00E5291E"/>
  </w:style>
  <w:style w:type="character" w:styleId="Hipercze">
    <w:name w:val="Hyperlink"/>
    <w:basedOn w:val="Domylnaczcionkaakapitu"/>
    <w:uiPriority w:val="99"/>
    <w:unhideWhenUsed/>
    <w:rsid w:val="007E2742"/>
    <w:rPr>
      <w:color w:val="467886" w:themeColor="hyperlink"/>
      <w:u w:val="single"/>
    </w:rPr>
  </w:style>
  <w:style w:type="character" w:styleId="Nierozpoznanawzmianka">
    <w:name w:val="Unresolved Mention"/>
    <w:basedOn w:val="Domylnaczcionkaakapitu"/>
    <w:uiPriority w:val="99"/>
    <w:semiHidden/>
    <w:unhideWhenUsed/>
    <w:rsid w:val="007E2742"/>
    <w:rPr>
      <w:color w:val="605E5C"/>
      <w:shd w:val="clear" w:color="auto" w:fill="E1DFDD"/>
    </w:rPr>
  </w:style>
  <w:style w:type="paragraph" w:styleId="Poprawka">
    <w:name w:val="Revision"/>
    <w:hidden/>
    <w:uiPriority w:val="99"/>
    <w:semiHidden/>
    <w:rsid w:val="00492CEE"/>
    <w:pPr>
      <w:spacing w:after="0" w:line="240" w:lineRule="auto"/>
    </w:pPr>
  </w:style>
  <w:style w:type="paragraph" w:styleId="NormalnyWeb">
    <w:name w:val="Normal (Web)"/>
    <w:basedOn w:val="Normalny"/>
    <w:uiPriority w:val="99"/>
    <w:semiHidden/>
    <w:unhideWhenUsed/>
    <w:rsid w:val="009747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4855">
      <w:bodyDiv w:val="1"/>
      <w:marLeft w:val="0"/>
      <w:marRight w:val="0"/>
      <w:marTop w:val="0"/>
      <w:marBottom w:val="0"/>
      <w:divBdr>
        <w:top w:val="none" w:sz="0" w:space="0" w:color="auto"/>
        <w:left w:val="none" w:sz="0" w:space="0" w:color="auto"/>
        <w:bottom w:val="none" w:sz="0" w:space="0" w:color="auto"/>
        <w:right w:val="none" w:sz="0" w:space="0" w:color="auto"/>
      </w:divBdr>
    </w:div>
    <w:div w:id="46077355">
      <w:bodyDiv w:val="1"/>
      <w:marLeft w:val="0"/>
      <w:marRight w:val="0"/>
      <w:marTop w:val="0"/>
      <w:marBottom w:val="0"/>
      <w:divBdr>
        <w:top w:val="none" w:sz="0" w:space="0" w:color="auto"/>
        <w:left w:val="none" w:sz="0" w:space="0" w:color="auto"/>
        <w:bottom w:val="none" w:sz="0" w:space="0" w:color="auto"/>
        <w:right w:val="none" w:sz="0" w:space="0" w:color="auto"/>
      </w:divBdr>
    </w:div>
    <w:div w:id="57679126">
      <w:bodyDiv w:val="1"/>
      <w:marLeft w:val="0"/>
      <w:marRight w:val="0"/>
      <w:marTop w:val="0"/>
      <w:marBottom w:val="0"/>
      <w:divBdr>
        <w:top w:val="none" w:sz="0" w:space="0" w:color="auto"/>
        <w:left w:val="none" w:sz="0" w:space="0" w:color="auto"/>
        <w:bottom w:val="none" w:sz="0" w:space="0" w:color="auto"/>
        <w:right w:val="none" w:sz="0" w:space="0" w:color="auto"/>
      </w:divBdr>
    </w:div>
    <w:div w:id="69499953">
      <w:bodyDiv w:val="1"/>
      <w:marLeft w:val="0"/>
      <w:marRight w:val="0"/>
      <w:marTop w:val="0"/>
      <w:marBottom w:val="0"/>
      <w:divBdr>
        <w:top w:val="none" w:sz="0" w:space="0" w:color="auto"/>
        <w:left w:val="none" w:sz="0" w:space="0" w:color="auto"/>
        <w:bottom w:val="none" w:sz="0" w:space="0" w:color="auto"/>
        <w:right w:val="none" w:sz="0" w:space="0" w:color="auto"/>
      </w:divBdr>
    </w:div>
    <w:div w:id="920216086">
      <w:bodyDiv w:val="1"/>
      <w:marLeft w:val="0"/>
      <w:marRight w:val="0"/>
      <w:marTop w:val="0"/>
      <w:marBottom w:val="0"/>
      <w:divBdr>
        <w:top w:val="none" w:sz="0" w:space="0" w:color="auto"/>
        <w:left w:val="none" w:sz="0" w:space="0" w:color="auto"/>
        <w:bottom w:val="none" w:sz="0" w:space="0" w:color="auto"/>
        <w:right w:val="none" w:sz="0" w:space="0" w:color="auto"/>
      </w:divBdr>
    </w:div>
    <w:div w:id="1118988777">
      <w:bodyDiv w:val="1"/>
      <w:marLeft w:val="0"/>
      <w:marRight w:val="0"/>
      <w:marTop w:val="0"/>
      <w:marBottom w:val="0"/>
      <w:divBdr>
        <w:top w:val="none" w:sz="0" w:space="0" w:color="auto"/>
        <w:left w:val="none" w:sz="0" w:space="0" w:color="auto"/>
        <w:bottom w:val="none" w:sz="0" w:space="0" w:color="auto"/>
        <w:right w:val="none" w:sz="0" w:space="0" w:color="auto"/>
      </w:divBdr>
    </w:div>
    <w:div w:id="1402873476">
      <w:bodyDiv w:val="1"/>
      <w:marLeft w:val="0"/>
      <w:marRight w:val="0"/>
      <w:marTop w:val="0"/>
      <w:marBottom w:val="0"/>
      <w:divBdr>
        <w:top w:val="none" w:sz="0" w:space="0" w:color="auto"/>
        <w:left w:val="none" w:sz="0" w:space="0" w:color="auto"/>
        <w:bottom w:val="none" w:sz="0" w:space="0" w:color="auto"/>
        <w:right w:val="none" w:sz="0" w:space="0" w:color="auto"/>
      </w:divBdr>
    </w:div>
    <w:div w:id="1461147896">
      <w:bodyDiv w:val="1"/>
      <w:marLeft w:val="0"/>
      <w:marRight w:val="0"/>
      <w:marTop w:val="0"/>
      <w:marBottom w:val="0"/>
      <w:divBdr>
        <w:top w:val="none" w:sz="0" w:space="0" w:color="auto"/>
        <w:left w:val="none" w:sz="0" w:space="0" w:color="auto"/>
        <w:bottom w:val="none" w:sz="0" w:space="0" w:color="auto"/>
        <w:right w:val="none" w:sz="0" w:space="0" w:color="auto"/>
      </w:divBdr>
    </w:div>
    <w:div w:id="1756592534">
      <w:bodyDiv w:val="1"/>
      <w:marLeft w:val="0"/>
      <w:marRight w:val="0"/>
      <w:marTop w:val="0"/>
      <w:marBottom w:val="0"/>
      <w:divBdr>
        <w:top w:val="none" w:sz="0" w:space="0" w:color="auto"/>
        <w:left w:val="none" w:sz="0" w:space="0" w:color="auto"/>
        <w:bottom w:val="none" w:sz="0" w:space="0" w:color="auto"/>
        <w:right w:val="none" w:sz="0" w:space="0" w:color="auto"/>
      </w:divBdr>
    </w:div>
    <w:div w:id="20656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xc.com/content/dam/dxc/projects/dxc-com/pl/pdfs/About%20Us/black-friday-raport-p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4052989fe92f01ed94e56087835cc550">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8fcb3abf9f329f470617c70998ea627d"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ECC08-2E21-45CB-949C-9A612286BDB4}">
  <ds:schemaRefs>
    <ds:schemaRef ds:uri="http://schemas.microsoft.com/sharepoint/v3/contenttype/forms"/>
  </ds:schemaRefs>
</ds:datastoreItem>
</file>

<file path=customXml/itemProps2.xml><?xml version="1.0" encoding="utf-8"?>
<ds:datastoreItem xmlns:ds="http://schemas.openxmlformats.org/officeDocument/2006/customXml" ds:itemID="{7A75E78A-FD54-4B5A-981D-610B52D35DA3}">
  <ds:schemaRefs>
    <ds:schemaRef ds:uri="http://schemas.openxmlformats.org/officeDocument/2006/bibliography"/>
  </ds:schemaRefs>
</ds:datastoreItem>
</file>

<file path=customXml/itemProps3.xml><?xml version="1.0" encoding="utf-8"?>
<ds:datastoreItem xmlns:ds="http://schemas.openxmlformats.org/officeDocument/2006/customXml" ds:itemID="{CF18B2FA-8565-4E65-B5E3-087895D37AC7}">
  <ds:schemaRefs>
    <ds:schemaRef ds:uri="http://schemas.microsoft.com/office/2006/metadata/properties"/>
    <ds:schemaRef ds:uri="http://schemas.microsoft.com/office/infopath/2007/PartnerControls"/>
    <ds:schemaRef ds:uri="8a011db4-53a2-4d1b-82ae-320485071b7a"/>
  </ds:schemaRefs>
</ds:datastoreItem>
</file>

<file path=customXml/itemProps4.xml><?xml version="1.0" encoding="utf-8"?>
<ds:datastoreItem xmlns:ds="http://schemas.openxmlformats.org/officeDocument/2006/customXml" ds:itemID="{FFFB84DB-2202-480B-846A-3BB15244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839</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Skalniak</dc:creator>
  <cp:keywords/>
  <dc:description/>
  <cp:lastModifiedBy>Klaudia Rombalska CCG</cp:lastModifiedBy>
  <cp:revision>10</cp:revision>
  <cp:lastPrinted>2025-11-18T15:07:00Z</cp:lastPrinted>
  <dcterms:created xsi:type="dcterms:W3CDTF">2025-11-24T12:35:00Z</dcterms:created>
  <dcterms:modified xsi:type="dcterms:W3CDTF">2025-11-26T07:54:00Z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2025-11-17T16:31:35Z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53258662-f430-4152-995a-130574840831</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y fmtid="{D5CDD505-2E9C-101B-9397-08002B2CF9AE}" pid="10" name="ContentTypeId">
    <vt:lpwstr>0x01010026332A36832A0A41A9315B265E6415BB</vt:lpwstr>
  </property>
  <property fmtid="{D5CDD505-2E9C-101B-9397-08002B2CF9AE}" pid="11" name="MediaServiceImageTags">
    <vt:lpwstr/>
  </property>
</Properties>
</file>