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DA79" w14:textId="04697D19" w:rsidR="00851E1C" w:rsidRPr="00A24566" w:rsidRDefault="00EE5E6C" w:rsidP="00F6572F">
      <w:pPr>
        <w:spacing w:after="120" w:line="240" w:lineRule="auto"/>
        <w:rPr>
          <w:lang w:val="it-IT"/>
        </w:rPr>
      </w:pPr>
      <w:r w:rsidRPr="00A24566">
        <w:rPr>
          <w:b/>
          <w:bCs/>
          <w:color w:val="0303B8"/>
          <w:kern w:val="36"/>
          <w:sz w:val="28"/>
          <w:szCs w:val="28"/>
          <w:lang w:val="it-IT"/>
        </w:rPr>
        <w:t>GEA Italia sostiene la Fondazione IEO-</w:t>
      </w:r>
      <w:r w:rsidR="00F06956">
        <w:rPr>
          <w:b/>
          <w:bCs/>
          <w:color w:val="0303B8"/>
          <w:kern w:val="36"/>
          <w:sz w:val="28"/>
          <w:szCs w:val="28"/>
          <w:lang w:val="it-IT"/>
        </w:rPr>
        <w:t>MONZINO</w:t>
      </w:r>
      <w:r w:rsidR="00CB3750">
        <w:rPr>
          <w:b/>
          <w:bCs/>
          <w:color w:val="0303B8"/>
          <w:kern w:val="36"/>
          <w:sz w:val="28"/>
          <w:szCs w:val="28"/>
          <w:lang w:val="it-IT"/>
        </w:rPr>
        <w:t xml:space="preserve"> ETS</w:t>
      </w:r>
      <w:r w:rsidRPr="00A24566">
        <w:rPr>
          <w:b/>
          <w:bCs/>
          <w:color w:val="0303B8"/>
          <w:kern w:val="36"/>
          <w:sz w:val="28"/>
          <w:szCs w:val="28"/>
          <w:lang w:val="it-IT"/>
        </w:rPr>
        <w:t xml:space="preserve"> per il nuovo blocco operatorio</w:t>
      </w:r>
      <w:r w:rsidR="002C67DD">
        <w:rPr>
          <w:b/>
          <w:bCs/>
          <w:color w:val="0303B8"/>
          <w:kern w:val="36"/>
          <w:sz w:val="28"/>
          <w:szCs w:val="28"/>
          <w:lang w:val="it-IT"/>
        </w:rPr>
        <w:t xml:space="preserve"> all’interno di</w:t>
      </w:r>
      <w:r w:rsidRPr="00A24566">
        <w:rPr>
          <w:b/>
          <w:bCs/>
          <w:color w:val="0303B8"/>
          <w:kern w:val="36"/>
          <w:sz w:val="28"/>
          <w:szCs w:val="28"/>
          <w:lang w:val="it-IT"/>
        </w:rPr>
        <w:t xml:space="preserve"> IEO3</w:t>
      </w:r>
      <w:r w:rsidR="00324324">
        <w:rPr>
          <w:b/>
          <w:bCs/>
          <w:color w:val="0303B8"/>
          <w:kern w:val="36"/>
          <w:sz w:val="28"/>
          <w:szCs w:val="28"/>
          <w:lang w:val="it-IT"/>
        </w:rPr>
        <w:t>, il nuovo building</w:t>
      </w:r>
      <w:r w:rsidRPr="00A24566">
        <w:rPr>
          <w:b/>
          <w:bCs/>
          <w:color w:val="0303B8"/>
          <w:kern w:val="36"/>
          <w:sz w:val="28"/>
          <w:szCs w:val="28"/>
          <w:lang w:val="it-IT"/>
        </w:rPr>
        <w:t xml:space="preserve"> dell’Istituto Europeo di Oncologia di Milano</w:t>
      </w:r>
    </w:p>
    <w:p w14:paraId="21018E23" w14:textId="2F5C522C" w:rsidR="00F6572F" w:rsidRPr="00A24566" w:rsidRDefault="00B45482" w:rsidP="00F6572F">
      <w:pPr>
        <w:rPr>
          <w:color w:val="0303B8"/>
          <w:kern w:val="36"/>
          <w:sz w:val="28"/>
          <w:szCs w:val="28"/>
          <w:lang w:val="it-IT"/>
        </w:rPr>
      </w:pPr>
      <w:r w:rsidRPr="00A24566">
        <w:rPr>
          <w:color w:val="0303B8"/>
          <w:kern w:val="36"/>
          <w:sz w:val="28"/>
          <w:szCs w:val="28"/>
          <w:lang w:val="it-IT"/>
        </w:rPr>
        <w:t xml:space="preserve">Inaugurata </w:t>
      </w:r>
      <w:r w:rsidR="00D40E60" w:rsidRPr="00A24566">
        <w:rPr>
          <w:color w:val="0303B8"/>
          <w:kern w:val="36"/>
          <w:sz w:val="28"/>
          <w:szCs w:val="28"/>
          <w:lang w:val="it-IT"/>
        </w:rPr>
        <w:t>martedì 25 novembre</w:t>
      </w:r>
      <w:r w:rsidRPr="00A24566">
        <w:rPr>
          <w:color w:val="0303B8"/>
          <w:kern w:val="36"/>
          <w:sz w:val="28"/>
          <w:szCs w:val="28"/>
          <w:lang w:val="it-IT"/>
        </w:rPr>
        <w:t xml:space="preserve"> la nuova struttura progettata per integrare chirurgia tradizionale, robotica, endoscopia e radiologia interventistica</w:t>
      </w:r>
    </w:p>
    <w:p w14:paraId="0527DA7A" w14:textId="77777777" w:rsidR="00851E1C" w:rsidRPr="00A24566" w:rsidRDefault="00851E1C">
      <w:pPr>
        <w:rPr>
          <w:lang w:val="it-IT"/>
        </w:rPr>
      </w:pPr>
    </w:p>
    <w:p w14:paraId="0527DA85" w14:textId="0F2F03C3" w:rsidR="00851E1C" w:rsidRPr="00A24566" w:rsidRDefault="008E0166" w:rsidP="008E0166">
      <w:pPr>
        <w:spacing w:line="276" w:lineRule="auto"/>
        <w:jc w:val="both"/>
        <w:rPr>
          <w:lang w:val="it-IT"/>
        </w:rPr>
      </w:pPr>
      <w:r w:rsidRPr="00A24566">
        <w:rPr>
          <w:b/>
          <w:bCs/>
          <w:color w:val="0303B8"/>
          <w:kern w:val="36"/>
          <w:lang w:val="it-IT"/>
        </w:rPr>
        <w:t>Milano, 25 novembre 2025</w:t>
      </w:r>
      <w:r w:rsidRPr="00A24566">
        <w:rPr>
          <w:b/>
          <w:bCs/>
          <w:color w:val="0303B8"/>
          <w:kern w:val="36"/>
          <w:sz w:val="28"/>
          <w:szCs w:val="28"/>
          <w:lang w:val="it-IT"/>
        </w:rPr>
        <w:t xml:space="preserve"> </w:t>
      </w:r>
      <w:r w:rsidRPr="00A24566">
        <w:rPr>
          <w:lang w:val="it-IT"/>
        </w:rPr>
        <w:t xml:space="preserve">– </w:t>
      </w:r>
      <w:hyperlink r:id="rId7" w:history="1">
        <w:r w:rsidR="009C29A0" w:rsidRPr="00A24566">
          <w:rPr>
            <w:rStyle w:val="Collegamentoipertestuale"/>
            <w:b/>
            <w:bCs/>
            <w:lang w:val="it-IT"/>
          </w:rPr>
          <w:t>GEA Italia</w:t>
        </w:r>
      </w:hyperlink>
      <w:r w:rsidR="009C29A0" w:rsidRPr="00A24566">
        <w:rPr>
          <w:lang w:val="it-IT"/>
        </w:rPr>
        <w:t xml:space="preserve">, parte di uno dei principali fornitori mondiali di sistemi per l’industria alimentare, delle bevande e farmaceutica, rinnova il proprio impegno verso la ricerca e l’innovazione in ambito sanitario sostenendo la </w:t>
      </w:r>
      <w:r w:rsidR="009C29A0" w:rsidRPr="00A24566">
        <w:rPr>
          <w:b/>
          <w:bCs/>
          <w:lang w:val="it-IT"/>
        </w:rPr>
        <w:t>Fondazione IEO-</w:t>
      </w:r>
      <w:r w:rsidR="008826B2">
        <w:rPr>
          <w:b/>
          <w:bCs/>
          <w:lang w:val="it-IT"/>
        </w:rPr>
        <w:t>MONZINO ETS</w:t>
      </w:r>
      <w:r w:rsidR="009C29A0" w:rsidRPr="00A24566">
        <w:rPr>
          <w:lang w:val="it-IT"/>
        </w:rPr>
        <w:t xml:space="preserve">, che finanzia progetti per la prevenzione, diagnosi e cura di tumori e malattie del cuore. Con una donazione </w:t>
      </w:r>
      <w:r w:rsidR="007018F0">
        <w:rPr>
          <w:lang w:val="it-IT"/>
        </w:rPr>
        <w:t>di</w:t>
      </w:r>
      <w:r w:rsidR="009C29A0" w:rsidRPr="00A24566">
        <w:rPr>
          <w:lang w:val="it-IT"/>
        </w:rPr>
        <w:t xml:space="preserve"> 95.000 euro, l’azienda ha contribuito </w:t>
      </w:r>
      <w:r w:rsidR="009C29A0" w:rsidRPr="00BC19B4">
        <w:rPr>
          <w:lang w:val="it-IT"/>
        </w:rPr>
        <w:t xml:space="preserve">allo sviluppo del nuovo </w:t>
      </w:r>
      <w:r w:rsidR="009C29A0" w:rsidRPr="00BC19B4">
        <w:rPr>
          <w:b/>
          <w:bCs/>
          <w:lang w:val="it-IT"/>
        </w:rPr>
        <w:t>blocco operatorio</w:t>
      </w:r>
      <w:r w:rsidR="00130171">
        <w:rPr>
          <w:b/>
          <w:bCs/>
          <w:lang w:val="it-IT"/>
        </w:rPr>
        <w:t xml:space="preserve"> all’interno di</w:t>
      </w:r>
      <w:r w:rsidR="009C29A0" w:rsidRPr="00BC19B4">
        <w:rPr>
          <w:lang w:val="it-IT"/>
        </w:rPr>
        <w:t xml:space="preserve"> </w:t>
      </w:r>
      <w:r w:rsidR="009C29A0" w:rsidRPr="00BC19B4">
        <w:rPr>
          <w:b/>
          <w:bCs/>
          <w:lang w:val="it-IT"/>
        </w:rPr>
        <w:t>IEO3</w:t>
      </w:r>
      <w:r w:rsidR="009C29A0" w:rsidRPr="00BC19B4">
        <w:rPr>
          <w:lang w:val="it-IT"/>
        </w:rPr>
        <w:t xml:space="preserve">, </w:t>
      </w:r>
      <w:r w:rsidR="00130171">
        <w:rPr>
          <w:lang w:val="it-IT"/>
        </w:rPr>
        <w:t xml:space="preserve">il nuovo building </w:t>
      </w:r>
      <w:r w:rsidR="009C29A0" w:rsidRPr="00BC19B4">
        <w:rPr>
          <w:lang w:val="it-IT"/>
        </w:rPr>
        <w:t xml:space="preserve">inaugurato </w:t>
      </w:r>
      <w:r w:rsidR="00845452" w:rsidRPr="00BC19B4">
        <w:rPr>
          <w:lang w:val="it-IT"/>
        </w:rPr>
        <w:t>martedì 25 novembre</w:t>
      </w:r>
      <w:r w:rsidR="009C29A0" w:rsidRPr="00BC19B4">
        <w:rPr>
          <w:lang w:val="it-IT"/>
        </w:rPr>
        <w:t xml:space="preserve"> presso l’</w:t>
      </w:r>
      <w:r w:rsidR="009C29A0" w:rsidRPr="00BC19B4">
        <w:rPr>
          <w:b/>
          <w:bCs/>
          <w:lang w:val="it-IT"/>
        </w:rPr>
        <w:t>Istituto Europeo</w:t>
      </w:r>
      <w:r w:rsidR="009C29A0" w:rsidRPr="00A24566">
        <w:rPr>
          <w:b/>
          <w:bCs/>
          <w:lang w:val="it-IT"/>
        </w:rPr>
        <w:t xml:space="preserve"> di Oncologia di Milano</w:t>
      </w:r>
      <w:r w:rsidR="009C29A0" w:rsidRPr="00A24566">
        <w:rPr>
          <w:lang w:val="it-IT"/>
        </w:rPr>
        <w:t>.</w:t>
      </w:r>
    </w:p>
    <w:p w14:paraId="0527DA86" w14:textId="77777777" w:rsidR="00851E1C" w:rsidRPr="00A24566" w:rsidRDefault="00851E1C" w:rsidP="008E0166">
      <w:pPr>
        <w:jc w:val="both"/>
        <w:rPr>
          <w:lang w:val="it-IT"/>
        </w:rPr>
      </w:pPr>
    </w:p>
    <w:p w14:paraId="719556D7" w14:textId="78457CD7" w:rsidR="0062539C" w:rsidRDefault="00C002DC" w:rsidP="00F06B2D">
      <w:pPr>
        <w:spacing w:line="276" w:lineRule="auto"/>
        <w:jc w:val="both"/>
        <w:rPr>
          <w:lang w:val="it-IT"/>
        </w:rPr>
      </w:pPr>
      <w:r w:rsidRPr="00A24566">
        <w:rPr>
          <w:lang w:val="it-IT"/>
        </w:rPr>
        <w:t>Il nuovo blocco chirurgico, composto da 13 sale operatorie avanzate</w:t>
      </w:r>
      <w:r w:rsidR="00A97D12">
        <w:rPr>
          <w:lang w:val="it-IT"/>
        </w:rPr>
        <w:t xml:space="preserve"> e una farmacia ospedaliera</w:t>
      </w:r>
      <w:r w:rsidRPr="00A24566">
        <w:rPr>
          <w:lang w:val="it-IT"/>
        </w:rPr>
        <w:t>, rappresenta un importante passo avanti nella capacità dell’Istituto di gestire procedure oncologiche complesse. La donazione di GEA</w:t>
      </w:r>
      <w:r w:rsidR="00CA3D6D">
        <w:rPr>
          <w:lang w:val="it-IT"/>
        </w:rPr>
        <w:t>, in particolare,</w:t>
      </w:r>
      <w:r w:rsidRPr="00A24566">
        <w:rPr>
          <w:lang w:val="it-IT"/>
        </w:rPr>
        <w:t xml:space="preserve"> è stata destinata all’allestimento di una </w:t>
      </w:r>
      <w:r w:rsidRPr="00A24566">
        <w:rPr>
          <w:b/>
          <w:bCs/>
          <w:lang w:val="it-IT"/>
        </w:rPr>
        <w:t>sala operatoria ibrida di nuova generazione</w:t>
      </w:r>
      <w:r w:rsidRPr="00A24566">
        <w:rPr>
          <w:lang w:val="it-IT"/>
        </w:rPr>
        <w:t xml:space="preserve">, progettata per integrare chirurgia tradizionale, robotica, endoscopia e radiologia interventistica. Questa configurazione permette </w:t>
      </w:r>
      <w:r w:rsidR="0062539C">
        <w:rPr>
          <w:lang w:val="it-IT"/>
        </w:rPr>
        <w:t>di offrire cure sempre più personalizzate e mirate.</w:t>
      </w:r>
      <w:r w:rsidRPr="00A24566">
        <w:rPr>
          <w:lang w:val="it-IT"/>
        </w:rPr>
        <w:t xml:space="preserve"> </w:t>
      </w:r>
    </w:p>
    <w:p w14:paraId="0527DA92" w14:textId="77777777" w:rsidR="00851E1C" w:rsidRPr="00A24566" w:rsidRDefault="00851E1C" w:rsidP="008E0166">
      <w:pPr>
        <w:jc w:val="both"/>
        <w:rPr>
          <w:lang w:val="it-IT"/>
        </w:rPr>
      </w:pPr>
    </w:p>
    <w:p w14:paraId="60E29438" w14:textId="300A709D" w:rsidR="00243444" w:rsidRPr="00A24566" w:rsidRDefault="00243444" w:rsidP="008E0166">
      <w:pPr>
        <w:jc w:val="both"/>
        <w:rPr>
          <w:lang w:val="it-IT"/>
        </w:rPr>
      </w:pPr>
      <w:r w:rsidRPr="00A24566">
        <w:rPr>
          <w:lang w:val="it-IT"/>
        </w:rPr>
        <w:t xml:space="preserve">L’inaugurazione ufficiale di IEO3 </w:t>
      </w:r>
      <w:r w:rsidR="00227BA6">
        <w:rPr>
          <w:lang w:val="it-IT"/>
        </w:rPr>
        <w:t xml:space="preserve">si è svolta con il </w:t>
      </w:r>
      <w:r w:rsidRPr="00A24566">
        <w:rPr>
          <w:lang w:val="it-IT"/>
        </w:rPr>
        <w:t xml:space="preserve">taglio del nastro alla presenza del </w:t>
      </w:r>
      <w:r w:rsidR="00EA7F63">
        <w:rPr>
          <w:b/>
          <w:bCs/>
          <w:lang w:val="it-IT"/>
        </w:rPr>
        <w:t xml:space="preserve">Presidente del </w:t>
      </w:r>
      <w:r w:rsidR="00E53A18">
        <w:rPr>
          <w:b/>
          <w:bCs/>
          <w:lang w:val="it-IT"/>
        </w:rPr>
        <w:t>Consiglio Comunale di Milano Elena Buscemi</w:t>
      </w:r>
      <w:r w:rsidRPr="00A24566">
        <w:rPr>
          <w:lang w:val="it-IT"/>
        </w:rPr>
        <w:t xml:space="preserve">, del </w:t>
      </w:r>
      <w:r w:rsidRPr="00A24566">
        <w:rPr>
          <w:b/>
          <w:bCs/>
          <w:lang w:val="it-IT"/>
        </w:rPr>
        <w:t>Presidente della Regione Lombardia Attilio Fontana</w:t>
      </w:r>
      <w:r w:rsidRPr="00A24566">
        <w:rPr>
          <w:lang w:val="it-IT"/>
        </w:rPr>
        <w:t xml:space="preserve">, del </w:t>
      </w:r>
      <w:proofErr w:type="gramStart"/>
      <w:r w:rsidR="00093F9F" w:rsidRPr="00093F9F">
        <w:rPr>
          <w:b/>
          <w:bCs/>
          <w:lang w:val="it-IT"/>
        </w:rPr>
        <w:t>Vice</w:t>
      </w:r>
      <w:r w:rsidR="00093F9F">
        <w:rPr>
          <w:lang w:val="it-IT"/>
        </w:rPr>
        <w:t xml:space="preserve"> </w:t>
      </w:r>
      <w:r w:rsidRPr="00A24566">
        <w:rPr>
          <w:b/>
          <w:bCs/>
          <w:lang w:val="it-IT"/>
        </w:rPr>
        <w:t>Presidente</w:t>
      </w:r>
      <w:proofErr w:type="gramEnd"/>
      <w:r w:rsidRPr="00A24566">
        <w:rPr>
          <w:b/>
          <w:bCs/>
          <w:lang w:val="it-IT"/>
        </w:rPr>
        <w:t xml:space="preserve"> dello IEO </w:t>
      </w:r>
      <w:r w:rsidR="00B414F4">
        <w:rPr>
          <w:b/>
          <w:bCs/>
          <w:lang w:val="it-IT"/>
        </w:rPr>
        <w:t>Carlo Buora</w:t>
      </w:r>
      <w:r w:rsidR="00B414F4">
        <w:rPr>
          <w:lang w:val="it-IT"/>
        </w:rPr>
        <w:t xml:space="preserve">, </w:t>
      </w:r>
      <w:r w:rsidRPr="00A24566">
        <w:rPr>
          <w:lang w:val="it-IT"/>
        </w:rPr>
        <w:t xml:space="preserve">e di </w:t>
      </w:r>
      <w:r w:rsidRPr="00A24566">
        <w:rPr>
          <w:b/>
          <w:bCs/>
          <w:lang w:val="it-IT"/>
        </w:rPr>
        <w:t xml:space="preserve">Silvia </w:t>
      </w:r>
      <w:proofErr w:type="spellStart"/>
      <w:r w:rsidRPr="00A24566">
        <w:rPr>
          <w:b/>
          <w:bCs/>
          <w:lang w:val="it-IT"/>
        </w:rPr>
        <w:t>Oldazzi</w:t>
      </w:r>
      <w:proofErr w:type="spellEnd"/>
      <w:r w:rsidRPr="00497992">
        <w:rPr>
          <w:lang w:val="it-IT"/>
        </w:rPr>
        <w:t>,</w:t>
      </w:r>
      <w:r w:rsidRPr="00A24566">
        <w:rPr>
          <w:b/>
          <w:bCs/>
          <w:lang w:val="it-IT"/>
        </w:rPr>
        <w:t xml:space="preserve"> Direttore </w:t>
      </w:r>
      <w:r w:rsidR="00497992">
        <w:rPr>
          <w:b/>
          <w:bCs/>
          <w:lang w:val="it-IT"/>
        </w:rPr>
        <w:t>Centrale Engineering &amp; Construction IEO e Monzino</w:t>
      </w:r>
      <w:r w:rsidRPr="00A24566">
        <w:rPr>
          <w:lang w:val="it-IT"/>
        </w:rPr>
        <w:t>. La cerimonia è proseguita con una visita guidata del nuovo edificio e un brindisi inaugurale.</w:t>
      </w:r>
    </w:p>
    <w:p w14:paraId="40066F6E" w14:textId="77777777" w:rsidR="00816466" w:rsidRPr="00A24566" w:rsidRDefault="00816466" w:rsidP="008E0166">
      <w:pPr>
        <w:spacing w:before="280" w:after="280" w:line="240" w:lineRule="auto"/>
        <w:jc w:val="both"/>
        <w:rPr>
          <w:lang w:val="it-IT"/>
        </w:rPr>
      </w:pPr>
      <w:r w:rsidRPr="00A24566">
        <w:rPr>
          <w:lang w:val="it-IT"/>
        </w:rPr>
        <w:t xml:space="preserve">Il sostegno alla Fondazione IEO-Monzino rientra nelle attività della </w:t>
      </w:r>
      <w:hyperlink r:id="rId8" w:history="1">
        <w:r w:rsidRPr="00A24566">
          <w:rPr>
            <w:b/>
            <w:bCs/>
            <w:color w:val="0000FF"/>
            <w:u w:val="single" w:color="0000FF"/>
            <w:lang w:val="it-IT"/>
          </w:rPr>
          <w:t>GEA Foundation</w:t>
        </w:r>
      </w:hyperlink>
      <w:r w:rsidRPr="00A24566">
        <w:rPr>
          <w:lang w:val="it-IT"/>
        </w:rPr>
        <w:t>, lanciata dal Gruppo GEA nel 2025 per coordinare a livello globale le iniziative filantropiche dell’azienda. La Foundation sostiene progetti che migliorano la qualità della vita e l’accesso alla salute, promuove l’istruzione tecnica e i programmi STEM, e interviene in caso di emergenze umanitarie o disastri naturali. Questi impegni si inseriscono nella strategia Mission 30, attraverso cui GEA destina ogni anno l’uno per cento del proprio utile netto alla costruzione di comunità resilienti, sostenendo partner globali e numerose iniziative locali.</w:t>
      </w:r>
    </w:p>
    <w:p w14:paraId="3EF62D9F" w14:textId="67DD76DB" w:rsidR="00F06B2D" w:rsidRPr="00A24566" w:rsidRDefault="00FC150B" w:rsidP="008E0166">
      <w:pPr>
        <w:jc w:val="both"/>
        <w:rPr>
          <w:lang w:val="it-IT"/>
        </w:rPr>
      </w:pPr>
      <w:r w:rsidRPr="00A24566">
        <w:rPr>
          <w:b/>
          <w:bCs/>
          <w:lang w:val="it-IT"/>
        </w:rPr>
        <w:t>Fabio del Prete</w:t>
      </w:r>
      <w:r w:rsidRPr="00A24566">
        <w:rPr>
          <w:lang w:val="it-IT"/>
        </w:rPr>
        <w:t xml:space="preserve">, </w:t>
      </w:r>
      <w:r w:rsidR="00731ED0" w:rsidRPr="00A24566">
        <w:rPr>
          <w:b/>
          <w:bCs/>
          <w:lang w:val="it-IT"/>
        </w:rPr>
        <w:t xml:space="preserve">Country </w:t>
      </w:r>
      <w:proofErr w:type="spellStart"/>
      <w:r w:rsidR="00731ED0" w:rsidRPr="00A24566">
        <w:rPr>
          <w:b/>
          <w:bCs/>
          <w:lang w:val="it-IT"/>
        </w:rPr>
        <w:t>Managing</w:t>
      </w:r>
      <w:proofErr w:type="spellEnd"/>
      <w:r w:rsidR="00731ED0" w:rsidRPr="00A24566">
        <w:rPr>
          <w:b/>
          <w:bCs/>
          <w:lang w:val="it-IT"/>
        </w:rPr>
        <w:t xml:space="preserve"> Director</w:t>
      </w:r>
      <w:r w:rsidRPr="00A24566">
        <w:rPr>
          <w:b/>
          <w:bCs/>
          <w:lang w:val="it-IT"/>
        </w:rPr>
        <w:t xml:space="preserve"> di GEA Italia</w:t>
      </w:r>
      <w:r w:rsidRPr="00A24566">
        <w:rPr>
          <w:lang w:val="it-IT"/>
        </w:rPr>
        <w:t>, commenta: “Crediamo che il progresso nasca dalla collaborazione tra eccellenze. La nostra donazione per il blocco operatorio</w:t>
      </w:r>
      <w:r w:rsidR="00B53E0F">
        <w:rPr>
          <w:lang w:val="it-IT"/>
        </w:rPr>
        <w:t xml:space="preserve"> all’interno di</w:t>
      </w:r>
      <w:r w:rsidRPr="00A24566">
        <w:rPr>
          <w:lang w:val="it-IT"/>
        </w:rPr>
        <w:t xml:space="preserve"> IEO3 è un segno concreto della volontà di GEA di essere parte attiva nel miglioramento delle strutture sanitarie e nel sostegno alla ricerca, per offrire nuove opportunità di cura ai pazienti. Siamo convinti che investire in tecnologie innovative e in ambienti multidisciplinari come quello inaugurato all’Istituto Europeo di Oncologia sia fondamentale per affrontare le sfide della medicina moderna. Il nostro impegno si traduce nel desiderio di contribuire a una sanità più efficiente, accessibile e orientata al benessere delle persone, rafforzando il legame tra industria, istituzioni e comunità”.</w:t>
      </w:r>
    </w:p>
    <w:p w14:paraId="0416AF60" w14:textId="77777777" w:rsidR="00F06B2D" w:rsidRDefault="00F06B2D" w:rsidP="008E0166">
      <w:pPr>
        <w:jc w:val="both"/>
        <w:rPr>
          <w:highlight w:val="yellow"/>
          <w:lang w:val="it-IT"/>
        </w:rPr>
      </w:pPr>
    </w:p>
    <w:p w14:paraId="540E1F0C" w14:textId="3AEF15A7" w:rsidR="00893F7A" w:rsidRPr="00BD5263" w:rsidRDefault="00904B35" w:rsidP="00BD5263">
      <w:pPr>
        <w:jc w:val="both"/>
        <w:rPr>
          <w:lang w:val="it-IT"/>
        </w:rPr>
      </w:pPr>
      <w:r w:rsidRPr="00BD5263">
        <w:rPr>
          <w:lang w:val="it-IT"/>
        </w:rPr>
        <w:lastRenderedPageBreak/>
        <w:t>“Siamo profondamente grati a GEA per il prezioso contributo alla campagna della Fondazione IEO-M</w:t>
      </w:r>
      <w:r w:rsidR="00BD5263" w:rsidRPr="00BD5263">
        <w:rPr>
          <w:lang w:val="it-IT"/>
        </w:rPr>
        <w:t>ONZINO</w:t>
      </w:r>
      <w:r w:rsidRPr="00BD5263">
        <w:rPr>
          <w:lang w:val="it-IT"/>
        </w:rPr>
        <w:t xml:space="preserve"> a sostegno della realizzazione di IEO3. La vicinanza e il supporto di imprese come GEA rappresentano un incoraggiamento importante per la Ricerca medico-scientifica. Grazie alla generosità di aziende a noi vicine, possiamo rafforzare il nostro impegno a sostegno della Ricerca dello IEO e del Monzino</w:t>
      </w:r>
      <w:r w:rsidR="00C47551" w:rsidRPr="00BD5263">
        <w:rPr>
          <w:lang w:val="it-IT"/>
        </w:rPr>
        <w:t>”</w:t>
      </w:r>
      <w:r w:rsidRPr="00BD5263">
        <w:rPr>
          <w:lang w:val="it-IT"/>
        </w:rPr>
        <w:t xml:space="preserve">, </w:t>
      </w:r>
      <w:r w:rsidRPr="00BD5263">
        <w:rPr>
          <w:b/>
          <w:bCs/>
          <w:lang w:val="it-IT"/>
        </w:rPr>
        <w:t>Patrizia Sandretto Re Rebaudengo, Presidente di Fondazione IEO-MONZINO ETS</w:t>
      </w:r>
      <w:r w:rsidR="006826AE" w:rsidRPr="00BD5263">
        <w:rPr>
          <w:lang w:val="it-IT"/>
        </w:rPr>
        <w:t>.</w:t>
      </w:r>
    </w:p>
    <w:p w14:paraId="263AF481" w14:textId="77777777" w:rsidR="00904B35" w:rsidRPr="00A24566" w:rsidRDefault="00904B35">
      <w:pPr>
        <w:rPr>
          <w:lang w:val="it-IT"/>
        </w:rPr>
      </w:pPr>
    </w:p>
    <w:p w14:paraId="6D425630" w14:textId="77777777" w:rsidR="00FD201F" w:rsidRPr="00A24566" w:rsidRDefault="00FD201F" w:rsidP="00FD201F">
      <w:pPr>
        <w:rPr>
          <w:b/>
          <w:bCs/>
          <w:color w:val="000000" w:themeColor="text1"/>
          <w:sz w:val="18"/>
          <w:szCs w:val="18"/>
          <w:lang w:val="it-IT"/>
        </w:rPr>
      </w:pPr>
      <w:hyperlink r:id="rId9" w:history="1">
        <w:r w:rsidRPr="00A24566">
          <w:rPr>
            <w:rStyle w:val="Collegamentoipertestuale"/>
            <w:b/>
            <w:bCs/>
            <w:sz w:val="18"/>
            <w:szCs w:val="18"/>
            <w:lang w:val="it-IT"/>
          </w:rPr>
          <w:t>gea.com/</w:t>
        </w:r>
        <w:proofErr w:type="spellStart"/>
        <w:r w:rsidRPr="00A24566">
          <w:rPr>
            <w:rStyle w:val="Collegamentoipertestuale"/>
            <w:b/>
            <w:bCs/>
            <w:sz w:val="18"/>
            <w:szCs w:val="18"/>
            <w:lang w:val="it-IT"/>
          </w:rPr>
          <w:t>foundation</w:t>
        </w:r>
        <w:proofErr w:type="spellEnd"/>
      </w:hyperlink>
    </w:p>
    <w:p w14:paraId="1A52959D" w14:textId="77777777" w:rsidR="00FD201F" w:rsidRPr="00A24566" w:rsidRDefault="00FD201F">
      <w:pPr>
        <w:rPr>
          <w:lang w:val="it-IT"/>
        </w:rPr>
      </w:pPr>
    </w:p>
    <w:p w14:paraId="083155C1" w14:textId="77777777" w:rsidR="008D5BB8" w:rsidRPr="00A24566" w:rsidRDefault="008D5BB8">
      <w:pPr>
        <w:rPr>
          <w:lang w:val="it-IT"/>
        </w:rPr>
      </w:pPr>
    </w:p>
    <w:p w14:paraId="5826A62C" w14:textId="77777777" w:rsidR="00ED5FB1" w:rsidRDefault="00ED5FB1">
      <w:pPr>
        <w:rPr>
          <w:lang w:val="it-IT"/>
        </w:rPr>
      </w:pPr>
    </w:p>
    <w:p w14:paraId="288041FF" w14:textId="77777777" w:rsidR="00ED5FB1" w:rsidRDefault="00ED5FB1">
      <w:pPr>
        <w:rPr>
          <w:lang w:val="it-IT"/>
        </w:rPr>
      </w:pPr>
    </w:p>
    <w:p w14:paraId="07CB2BE6" w14:textId="77777777" w:rsidR="00ED5FB1" w:rsidRDefault="00ED5FB1">
      <w:pPr>
        <w:rPr>
          <w:lang w:val="it-IT"/>
        </w:rPr>
      </w:pPr>
    </w:p>
    <w:p w14:paraId="2F4C15C4" w14:textId="77777777" w:rsidR="00ED5FB1" w:rsidRDefault="00ED5FB1">
      <w:pPr>
        <w:rPr>
          <w:lang w:val="it-IT"/>
        </w:rPr>
      </w:pPr>
    </w:p>
    <w:p w14:paraId="0527DA93" w14:textId="77777777" w:rsidR="00851E1C" w:rsidRPr="00A24566" w:rsidRDefault="00851E1C">
      <w:pPr>
        <w:rPr>
          <w:lang w:val="it-IT"/>
        </w:rPr>
      </w:pPr>
    </w:p>
    <w:p w14:paraId="350790DF" w14:textId="0F964901" w:rsidR="00AB4B1C" w:rsidRPr="00A24566" w:rsidRDefault="00CA7B22">
      <w:pPr>
        <w:rPr>
          <w:sz w:val="18"/>
          <w:szCs w:val="18"/>
          <w:lang w:val="it-IT"/>
        </w:rPr>
      </w:pPr>
      <w:r w:rsidRPr="00A24566">
        <w:rPr>
          <w:b/>
          <w:bCs/>
          <w:color w:val="0303B8"/>
          <w:sz w:val="18"/>
          <w:szCs w:val="18"/>
          <w:lang w:val="it-IT"/>
        </w:rPr>
        <w:t>Contatti</w:t>
      </w:r>
    </w:p>
    <w:p w14:paraId="101FE40C" w14:textId="482C3066" w:rsidR="00AB4B1C" w:rsidRPr="00A24566" w:rsidRDefault="00FD3437">
      <w:pPr>
        <w:rPr>
          <w:b/>
          <w:bCs/>
          <w:color w:val="808080"/>
          <w:sz w:val="18"/>
          <w:szCs w:val="18"/>
          <w:lang w:val="it-IT"/>
        </w:rPr>
      </w:pPr>
      <w:r w:rsidRPr="00A24566">
        <w:rPr>
          <w:b/>
          <w:bCs/>
          <w:color w:val="808080"/>
          <w:sz w:val="18"/>
          <w:szCs w:val="18"/>
          <w:lang w:val="it-IT"/>
        </w:rPr>
        <w:t xml:space="preserve">Ufficio stampa, </w:t>
      </w:r>
      <w:r w:rsidR="00976C08" w:rsidRPr="00A24566">
        <w:rPr>
          <w:b/>
          <w:bCs/>
          <w:color w:val="808080"/>
          <w:sz w:val="18"/>
          <w:szCs w:val="18"/>
          <w:lang w:val="it-IT"/>
        </w:rPr>
        <w:t>Team Lewis</w:t>
      </w:r>
    </w:p>
    <w:p w14:paraId="5E13BC97" w14:textId="725F7F12" w:rsidR="00AB4B1C" w:rsidRPr="00A24566" w:rsidRDefault="00AB4B1C">
      <w:pPr>
        <w:rPr>
          <w:color w:val="808080"/>
          <w:sz w:val="18"/>
          <w:szCs w:val="18"/>
          <w:lang w:val="it-IT"/>
        </w:rPr>
      </w:pPr>
      <w:r w:rsidRPr="00A24566">
        <w:rPr>
          <w:color w:val="808080"/>
          <w:sz w:val="18"/>
          <w:szCs w:val="18"/>
          <w:lang w:val="it-IT"/>
        </w:rPr>
        <w:t>Alessandro Zambetti</w:t>
      </w:r>
    </w:p>
    <w:p w14:paraId="2AD6A288" w14:textId="28AAD4ED" w:rsidR="00976C08" w:rsidRPr="00A24566" w:rsidRDefault="00976C08">
      <w:pPr>
        <w:rPr>
          <w:color w:val="808080"/>
          <w:sz w:val="18"/>
          <w:szCs w:val="18"/>
          <w:lang w:val="it-IT"/>
        </w:rPr>
      </w:pPr>
      <w:r w:rsidRPr="00A24566">
        <w:rPr>
          <w:color w:val="808080"/>
          <w:sz w:val="18"/>
          <w:szCs w:val="18"/>
          <w:lang w:val="it-IT"/>
        </w:rPr>
        <w:t>alessandro.zambetti@teamlewis.com</w:t>
      </w:r>
    </w:p>
    <w:p w14:paraId="4F85D41F" w14:textId="3D423A9B" w:rsidR="00AB4B1C" w:rsidRPr="00A24566" w:rsidRDefault="00AB4B1C">
      <w:pPr>
        <w:rPr>
          <w:color w:val="808080"/>
          <w:sz w:val="18"/>
          <w:szCs w:val="18"/>
          <w:lang w:val="it-IT"/>
        </w:rPr>
      </w:pPr>
      <w:r w:rsidRPr="00A24566">
        <w:rPr>
          <w:color w:val="808080"/>
          <w:sz w:val="18"/>
          <w:szCs w:val="18"/>
          <w:lang w:val="it-IT"/>
        </w:rPr>
        <w:t>+39 338 9241387</w:t>
      </w:r>
    </w:p>
    <w:p w14:paraId="00D2E6B1" w14:textId="77777777" w:rsidR="00AB4B1C" w:rsidRPr="00A24566" w:rsidRDefault="00AB4B1C">
      <w:pPr>
        <w:rPr>
          <w:color w:val="808080"/>
          <w:sz w:val="18"/>
          <w:szCs w:val="18"/>
          <w:lang w:val="it-IT"/>
        </w:rPr>
      </w:pPr>
    </w:p>
    <w:p w14:paraId="710E82F0" w14:textId="7E4D917A" w:rsidR="00AB4B1C" w:rsidRPr="00A24566" w:rsidRDefault="00AB4B1C">
      <w:pPr>
        <w:rPr>
          <w:color w:val="808080"/>
          <w:sz w:val="18"/>
          <w:szCs w:val="18"/>
          <w:lang w:val="it-IT"/>
        </w:rPr>
      </w:pPr>
      <w:r w:rsidRPr="00A24566">
        <w:rPr>
          <w:color w:val="808080"/>
          <w:sz w:val="18"/>
          <w:szCs w:val="18"/>
          <w:lang w:val="it-IT"/>
        </w:rPr>
        <w:t>Marta Galletti</w:t>
      </w:r>
    </w:p>
    <w:p w14:paraId="1B841C8B" w14:textId="2D988E39" w:rsidR="00AB4B1C" w:rsidRPr="00A24566" w:rsidRDefault="00AB4B1C">
      <w:pPr>
        <w:rPr>
          <w:color w:val="808080"/>
          <w:sz w:val="18"/>
          <w:szCs w:val="18"/>
          <w:lang w:val="it-IT"/>
        </w:rPr>
      </w:pPr>
      <w:r w:rsidRPr="00A24566">
        <w:rPr>
          <w:color w:val="808080"/>
          <w:sz w:val="18"/>
          <w:szCs w:val="18"/>
          <w:lang w:val="it-IT"/>
        </w:rPr>
        <w:t>marta.galletti@teamlewis.com</w:t>
      </w:r>
    </w:p>
    <w:p w14:paraId="30DE7DFF" w14:textId="6BC55CBA" w:rsidR="00AB4B1C" w:rsidRPr="00A24566" w:rsidRDefault="00AB4B1C">
      <w:pPr>
        <w:rPr>
          <w:color w:val="808080"/>
          <w:sz w:val="18"/>
          <w:szCs w:val="18"/>
          <w:lang w:val="it-IT"/>
        </w:rPr>
      </w:pPr>
      <w:r w:rsidRPr="00A24566">
        <w:rPr>
          <w:color w:val="808080"/>
          <w:sz w:val="18"/>
          <w:szCs w:val="18"/>
          <w:lang w:val="it-IT"/>
        </w:rPr>
        <w:t>+39 346 0061133</w:t>
      </w:r>
    </w:p>
    <w:p w14:paraId="55C4B7FA" w14:textId="77777777" w:rsidR="00AB4B1C" w:rsidRPr="00A24566" w:rsidRDefault="00AB4B1C">
      <w:pPr>
        <w:rPr>
          <w:color w:val="808080"/>
          <w:sz w:val="18"/>
          <w:szCs w:val="18"/>
          <w:lang w:val="it-IT"/>
        </w:rPr>
      </w:pPr>
    </w:p>
    <w:p w14:paraId="3C09784A" w14:textId="553D15C9" w:rsidR="00D43CBE" w:rsidRPr="00A24566" w:rsidRDefault="00F928E9">
      <w:pPr>
        <w:rPr>
          <w:b/>
          <w:bCs/>
          <w:color w:val="808080"/>
          <w:sz w:val="18"/>
          <w:szCs w:val="18"/>
          <w:lang w:val="it-IT"/>
        </w:rPr>
      </w:pPr>
      <w:r w:rsidRPr="00A24566">
        <w:rPr>
          <w:color w:val="808080"/>
          <w:sz w:val="18"/>
          <w:szCs w:val="18"/>
          <w:lang w:val="it-IT"/>
        </w:rPr>
        <w:t xml:space="preserve">Michele </w:t>
      </w:r>
      <w:proofErr w:type="spellStart"/>
      <w:r w:rsidRPr="00A24566">
        <w:rPr>
          <w:color w:val="808080"/>
          <w:sz w:val="18"/>
          <w:szCs w:val="18"/>
          <w:lang w:val="it-IT"/>
        </w:rPr>
        <w:t>Darderi</w:t>
      </w:r>
      <w:proofErr w:type="spellEnd"/>
      <w:r w:rsidR="00766ACF" w:rsidRPr="00A24566">
        <w:rPr>
          <w:color w:val="808080"/>
          <w:sz w:val="18"/>
          <w:szCs w:val="18"/>
          <w:lang w:val="it-IT"/>
        </w:rPr>
        <w:t xml:space="preserve">, </w:t>
      </w:r>
      <w:r w:rsidR="00766ACF" w:rsidRPr="00A24566">
        <w:rPr>
          <w:b/>
          <w:bCs/>
          <w:color w:val="808080"/>
          <w:sz w:val="18"/>
          <w:szCs w:val="18"/>
          <w:lang w:val="it-IT"/>
        </w:rPr>
        <w:t>GEA Italia</w:t>
      </w:r>
    </w:p>
    <w:p w14:paraId="0527DAAA" w14:textId="62902955" w:rsidR="00851E1C" w:rsidRPr="00A24566" w:rsidRDefault="00D43CBE">
      <w:pPr>
        <w:rPr>
          <w:sz w:val="18"/>
          <w:szCs w:val="18"/>
          <w:lang w:val="it-IT"/>
        </w:rPr>
      </w:pPr>
      <w:r w:rsidRPr="00A24566">
        <w:rPr>
          <w:color w:val="808080"/>
          <w:sz w:val="18"/>
          <w:szCs w:val="18"/>
          <w:lang w:val="it-IT"/>
        </w:rPr>
        <w:t>michele.darderi</w:t>
      </w:r>
      <w:r w:rsidR="00F928E9" w:rsidRPr="00A24566">
        <w:rPr>
          <w:color w:val="808080"/>
          <w:sz w:val="18"/>
          <w:szCs w:val="18"/>
          <w:lang w:val="it-IT"/>
        </w:rPr>
        <w:t>@gea.com</w:t>
      </w:r>
    </w:p>
    <w:p w14:paraId="03A05250" w14:textId="77777777" w:rsidR="00B92BDF" w:rsidRPr="00A24566" w:rsidRDefault="00B92BDF">
      <w:pPr>
        <w:rPr>
          <w:color w:val="808080"/>
          <w:sz w:val="18"/>
          <w:szCs w:val="18"/>
          <w:lang w:val="it-IT"/>
        </w:rPr>
      </w:pPr>
    </w:p>
    <w:p w14:paraId="0527DAB6" w14:textId="77777777" w:rsidR="00851E1C" w:rsidRPr="00A24566" w:rsidRDefault="00851E1C">
      <w:pPr>
        <w:rPr>
          <w:color w:val="808080"/>
          <w:sz w:val="18"/>
          <w:szCs w:val="18"/>
          <w:lang w:val="it-IT"/>
        </w:rPr>
      </w:pPr>
    </w:p>
    <w:p w14:paraId="25BE0075" w14:textId="77777777" w:rsidR="00766ACF" w:rsidRPr="00A24566" w:rsidRDefault="00766ACF">
      <w:pPr>
        <w:rPr>
          <w:color w:val="808080"/>
          <w:sz w:val="18"/>
          <w:szCs w:val="18"/>
          <w:lang w:val="it-IT"/>
        </w:rPr>
      </w:pPr>
    </w:p>
    <w:p w14:paraId="1E1DECBB" w14:textId="77777777" w:rsidR="003B6FC1" w:rsidRPr="00A24566" w:rsidRDefault="003B6FC1" w:rsidP="003B6FC1">
      <w:pPr>
        <w:rPr>
          <w:b/>
          <w:bCs/>
          <w:color w:val="0303B8"/>
          <w:sz w:val="18"/>
          <w:szCs w:val="18"/>
          <w:lang w:val="it-IT"/>
        </w:rPr>
      </w:pPr>
      <w:r w:rsidRPr="00A24566">
        <w:rPr>
          <w:b/>
          <w:bCs/>
          <w:color w:val="0303B8"/>
          <w:sz w:val="18"/>
          <w:szCs w:val="18"/>
          <w:lang w:val="it-IT"/>
        </w:rPr>
        <w:t>Informazioni su GEA</w:t>
      </w:r>
    </w:p>
    <w:p w14:paraId="7D0F88E3" w14:textId="77777777" w:rsidR="003B6FC1" w:rsidRPr="00A24566" w:rsidRDefault="003B6FC1" w:rsidP="00B30F29">
      <w:pPr>
        <w:jc w:val="both"/>
        <w:rPr>
          <w:color w:val="808080"/>
          <w:sz w:val="18"/>
          <w:szCs w:val="18"/>
          <w:lang w:val="it-IT"/>
        </w:rPr>
      </w:pPr>
      <w:r w:rsidRPr="00A24566">
        <w:rPr>
          <w:color w:val="808080"/>
          <w:sz w:val="18"/>
          <w:szCs w:val="18"/>
          <w:lang w:val="it-IT"/>
        </w:rPr>
        <w:t>GEA è uno dei maggiori fornitori mondiali di sistemi e componenti per le industrie alimentare, delle bevande e farmaceutica. Il Gruppo tecnologico internazionale, fondato nel 1881, si concentra su macchinari e impianti, oltre che su tecnologie di processo avanzate, componenti e servizi completi. Ad esempio, un separatore farmaceutico su due destinato a prodotti sanitari essenziali, come vaccini o nuovi biofarmaci, è prodotto da GEA. Nel settore alimentare, un pacco di pasta su quattro e un nugget di pollo su tre sono lavorati con tecnologia GEA. Con oltre 18.000 dipendenti, il Gruppo ha generato ricavi per circa 5,4 miliardi di euro in più di 150 paesi nell’esercizio fiscale 2024. Gli impianti, i processi, i componenti e i servizi GEA migliorano l’efficienza e la sostenibilità della produzione dei clienti, contribuendo in modo significativo alla riduzione delle emissioni di CO</w:t>
      </w:r>
      <w:r w:rsidRPr="00A24566">
        <w:rPr>
          <w:rFonts w:ascii="Cambria Math" w:hAnsi="Cambria Math" w:cs="Cambria Math"/>
          <w:color w:val="808080"/>
          <w:sz w:val="18"/>
          <w:szCs w:val="18"/>
          <w:lang w:val="it-IT"/>
        </w:rPr>
        <w:t>₂</w:t>
      </w:r>
      <w:r w:rsidRPr="00A24566">
        <w:rPr>
          <w:color w:val="808080"/>
          <w:sz w:val="18"/>
          <w:szCs w:val="18"/>
          <w:lang w:val="it-IT"/>
        </w:rPr>
        <w:t xml:space="preserve">, dell’uso della plastica e dello spreco alimentare. In questo modo, GEA apporta un contributo fondamentale a un futuro sostenibile, in linea con lo scopo aziendale “Engineering for a </w:t>
      </w:r>
      <w:proofErr w:type="spellStart"/>
      <w:r w:rsidRPr="00A24566">
        <w:rPr>
          <w:color w:val="808080"/>
          <w:sz w:val="18"/>
          <w:szCs w:val="18"/>
          <w:lang w:val="it-IT"/>
        </w:rPr>
        <w:t>better</w:t>
      </w:r>
      <w:proofErr w:type="spellEnd"/>
      <w:r w:rsidRPr="00A24566">
        <w:rPr>
          <w:color w:val="808080"/>
          <w:sz w:val="18"/>
          <w:szCs w:val="18"/>
          <w:lang w:val="it-IT"/>
        </w:rPr>
        <w:t xml:space="preserve"> world”. GEA è quotata nell’indice di borsa tedesco DAX, nell’indice STOXX® Europe 600 ed è anche inclusa nei principali indici di sostenibilità DAX 50 ESG, MSCI Global </w:t>
      </w:r>
      <w:proofErr w:type="spellStart"/>
      <w:r w:rsidRPr="00A24566">
        <w:rPr>
          <w:color w:val="808080"/>
          <w:sz w:val="18"/>
          <w:szCs w:val="18"/>
          <w:lang w:val="it-IT"/>
        </w:rPr>
        <w:t>Sustainability</w:t>
      </w:r>
      <w:proofErr w:type="spellEnd"/>
      <w:r w:rsidRPr="00A24566">
        <w:rPr>
          <w:color w:val="808080"/>
          <w:sz w:val="18"/>
          <w:szCs w:val="18"/>
          <w:lang w:val="it-IT"/>
        </w:rPr>
        <w:t xml:space="preserve"> e Dow Jones Best-in-Class World.</w:t>
      </w:r>
    </w:p>
    <w:p w14:paraId="0DCEFD51" w14:textId="77777777" w:rsidR="00536948" w:rsidRPr="00A24566" w:rsidRDefault="003B6FC1" w:rsidP="00B30F29">
      <w:pPr>
        <w:rPr>
          <w:lang w:val="it-IT"/>
        </w:rPr>
      </w:pPr>
      <w:hyperlink r:id="rId10" w:history="1">
        <w:r w:rsidRPr="00A24566">
          <w:rPr>
            <w:rStyle w:val="Collegamentoipertestuale"/>
            <w:sz w:val="18"/>
            <w:szCs w:val="18"/>
            <w:lang w:val="it-IT"/>
          </w:rPr>
          <w:t>gea.com</w:t>
        </w:r>
      </w:hyperlink>
    </w:p>
    <w:p w14:paraId="66B5FD7F" w14:textId="77777777" w:rsidR="009909FD" w:rsidRDefault="009909FD" w:rsidP="00B30F29">
      <w:pPr>
        <w:rPr>
          <w:color w:val="808080"/>
          <w:sz w:val="18"/>
          <w:szCs w:val="18"/>
          <w:lang w:val="it-IT"/>
        </w:rPr>
      </w:pPr>
    </w:p>
    <w:p w14:paraId="69A3E1FE" w14:textId="097EF627" w:rsidR="00B30F29" w:rsidRPr="00A24566" w:rsidRDefault="00B30F29" w:rsidP="00B30F29">
      <w:pPr>
        <w:rPr>
          <w:color w:val="808080"/>
          <w:sz w:val="18"/>
          <w:szCs w:val="18"/>
          <w:lang w:val="it-IT"/>
        </w:rPr>
      </w:pPr>
      <w:r w:rsidRPr="00A24566">
        <w:rPr>
          <w:b/>
          <w:bCs/>
          <w:color w:val="0303B8"/>
          <w:sz w:val="18"/>
          <w:szCs w:val="18"/>
          <w:lang w:val="it-IT"/>
        </w:rPr>
        <w:t>Informazioni su GEA Foundation</w:t>
      </w:r>
    </w:p>
    <w:p w14:paraId="4F21B905" w14:textId="5659FED4" w:rsidR="00B30F29" w:rsidRPr="00A24566" w:rsidRDefault="00B30F29" w:rsidP="00B30F29">
      <w:pPr>
        <w:jc w:val="both"/>
        <w:rPr>
          <w:color w:val="808080"/>
          <w:sz w:val="18"/>
          <w:szCs w:val="18"/>
          <w:lang w:val="it-IT"/>
        </w:rPr>
      </w:pPr>
      <w:r w:rsidRPr="00A24566">
        <w:rPr>
          <w:color w:val="808080"/>
          <w:sz w:val="18"/>
          <w:szCs w:val="18"/>
          <w:lang w:val="it-IT"/>
        </w:rPr>
        <w:t>La Fondazione GEA, istituita nel 2025 da GEA Group, sostiene progetti globali e locali nell</w:t>
      </w:r>
      <w:r w:rsidR="00FD3437" w:rsidRPr="00A24566">
        <w:rPr>
          <w:color w:val="808080"/>
          <w:sz w:val="18"/>
          <w:szCs w:val="18"/>
          <w:lang w:val="it-IT"/>
        </w:rPr>
        <w:t>’</w:t>
      </w:r>
      <w:r w:rsidRPr="00A24566">
        <w:rPr>
          <w:color w:val="808080"/>
          <w:sz w:val="18"/>
          <w:szCs w:val="18"/>
          <w:lang w:val="it-IT"/>
        </w:rPr>
        <w:t>educazione STEM, nella riduzione della povertà infantile, nell’accesso alle infrastrutture e nel soccorso in caso di calamità. Attraverso la sua strategia Mission 30, GEA si impegna a donare l’uno percento dell’utile netto annuale per costruire comunità resilienti.</w:t>
      </w:r>
    </w:p>
    <w:p w14:paraId="0527DAC0" w14:textId="5B56956B" w:rsidR="00851E1C" w:rsidRPr="00266A5A" w:rsidRDefault="00B30F29">
      <w:pPr>
        <w:rPr>
          <w:color w:val="000000" w:themeColor="text1"/>
          <w:sz w:val="18"/>
          <w:szCs w:val="18"/>
          <w:lang w:val="it-IT"/>
        </w:rPr>
      </w:pPr>
      <w:hyperlink r:id="rId11" w:history="1">
        <w:r w:rsidRPr="00A24566">
          <w:rPr>
            <w:rStyle w:val="Collegamentoipertestuale"/>
            <w:sz w:val="18"/>
            <w:szCs w:val="18"/>
            <w:lang w:val="it-IT"/>
          </w:rPr>
          <w:t>gea.com/</w:t>
        </w:r>
        <w:proofErr w:type="spellStart"/>
        <w:r w:rsidR="00A859A3" w:rsidRPr="00A24566">
          <w:rPr>
            <w:rStyle w:val="Collegamentoipertestuale"/>
            <w:sz w:val="18"/>
            <w:szCs w:val="18"/>
            <w:lang w:val="it-IT"/>
          </w:rPr>
          <w:t>f</w:t>
        </w:r>
        <w:r w:rsidRPr="00A24566">
          <w:rPr>
            <w:rStyle w:val="Collegamentoipertestuale"/>
            <w:sz w:val="18"/>
            <w:szCs w:val="18"/>
            <w:lang w:val="it-IT"/>
          </w:rPr>
          <w:t>oundation</w:t>
        </w:r>
        <w:proofErr w:type="spellEnd"/>
      </w:hyperlink>
    </w:p>
    <w:sectPr w:rsidR="00851E1C" w:rsidRPr="00266A5A">
      <w:headerReference w:type="default" r:id="rId12"/>
      <w:footerReference w:type="default" r:id="rId13"/>
      <w:pgSz w:w="11906" w:h="16838"/>
      <w:pgMar w:top="2552" w:right="851" w:bottom="851"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F40E3" w14:textId="77777777" w:rsidR="002145BF" w:rsidRDefault="002145BF">
      <w:pPr>
        <w:spacing w:line="240" w:lineRule="auto"/>
      </w:pPr>
      <w:r>
        <w:separator/>
      </w:r>
    </w:p>
  </w:endnote>
  <w:endnote w:type="continuationSeparator" w:id="0">
    <w:p w14:paraId="1626A21E" w14:textId="77777777" w:rsidR="002145BF" w:rsidRDefault="00214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8066" w14:textId="77777777" w:rsidR="00787053" w:rsidRDefault="00787053" w:rsidP="00787053">
    <w:pPr>
      <w:tabs>
        <w:tab w:val="left" w:pos="5103"/>
      </w:tabs>
      <w:spacing w:line="160" w:lineRule="atLeast"/>
      <w:rPr>
        <w:b/>
        <w:bCs/>
        <w:sz w:val="12"/>
        <w:szCs w:val="12"/>
      </w:rPr>
    </w:pPr>
    <w:r>
      <w:rPr>
        <w:b/>
        <w:bCs/>
        <w:color w:val="0303B8"/>
        <w:sz w:val="12"/>
        <w:szCs w:val="12"/>
      </w:rPr>
      <w:t>GEA Foundation</w:t>
    </w:r>
    <w:r>
      <w:rPr>
        <w:b/>
        <w:bCs/>
        <w:color w:val="0303B8"/>
        <w:sz w:val="12"/>
        <w:szCs w:val="12"/>
      </w:rPr>
      <w:tab/>
      <w:t>Media Relations</w:t>
    </w:r>
  </w:p>
  <w:p w14:paraId="36BF7CAE" w14:textId="77777777" w:rsidR="00787053" w:rsidRDefault="00787053" w:rsidP="00787053">
    <w:pPr>
      <w:tabs>
        <w:tab w:val="left" w:pos="5103"/>
      </w:tabs>
      <w:spacing w:line="160" w:lineRule="atLeast"/>
      <w:rPr>
        <w:sz w:val="12"/>
        <w:szCs w:val="12"/>
      </w:rPr>
    </w:pPr>
    <w:proofErr w:type="spellStart"/>
    <w:r>
      <w:rPr>
        <w:color w:val="0303B8"/>
        <w:sz w:val="12"/>
        <w:szCs w:val="12"/>
      </w:rPr>
      <w:t>Ulmenstraße</w:t>
    </w:r>
    <w:proofErr w:type="spellEnd"/>
    <w:r>
      <w:rPr>
        <w:color w:val="0303B8"/>
        <w:sz w:val="12"/>
        <w:szCs w:val="12"/>
      </w:rPr>
      <w:t xml:space="preserve"> 99, 40476 Düsseldorf, Germany</w:t>
    </w:r>
    <w:r>
      <w:rPr>
        <w:color w:val="0303B8"/>
        <w:sz w:val="12"/>
        <w:szCs w:val="12"/>
      </w:rPr>
      <w:tab/>
      <w:t>Phone +49 211 9136-1492</w:t>
    </w:r>
  </w:p>
  <w:p w14:paraId="4485EA97" w14:textId="0B822F93" w:rsidR="00787053" w:rsidRPr="00787053" w:rsidRDefault="00787053" w:rsidP="00787053">
    <w:pPr>
      <w:tabs>
        <w:tab w:val="left" w:pos="5103"/>
      </w:tabs>
      <w:spacing w:line="160" w:lineRule="atLeast"/>
      <w:rPr>
        <w:sz w:val="12"/>
        <w:szCs w:val="12"/>
      </w:rPr>
    </w:pPr>
    <w:r>
      <w:rPr>
        <w:color w:val="0303B8"/>
        <w:sz w:val="12"/>
        <w:szCs w:val="12"/>
      </w:rPr>
      <w:t>GEA.com/foundation</w:t>
    </w:r>
    <w:r>
      <w:rPr>
        <w:color w:val="0303B8"/>
        <w:sz w:val="12"/>
        <w:szCs w:val="12"/>
      </w:rPr>
      <w:tab/>
      <w:t>pr@gea.com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1B30D" w14:textId="77777777" w:rsidR="002145BF" w:rsidRDefault="002145BF">
      <w:pPr>
        <w:spacing w:line="240" w:lineRule="auto"/>
      </w:pPr>
      <w:r>
        <w:separator/>
      </w:r>
    </w:p>
  </w:footnote>
  <w:footnote w:type="continuationSeparator" w:id="0">
    <w:p w14:paraId="5EC76854" w14:textId="77777777" w:rsidR="002145BF" w:rsidRDefault="002145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DAC5" w14:textId="56F3690B" w:rsidR="00851E1C" w:rsidRPr="002C331A" w:rsidRDefault="004E3EB7" w:rsidP="008753B7">
    <w:pPr>
      <w:spacing w:before="90"/>
      <w:jc w:val="right"/>
      <w:rPr>
        <w:sz w:val="50"/>
        <w:szCs w:val="50"/>
        <w:lang w:val="it-IT"/>
      </w:rPr>
    </w:pPr>
    <w:r>
      <w:rPr>
        <w:noProof/>
      </w:rPr>
      <w:drawing>
        <wp:anchor distT="0" distB="0" distL="114300" distR="114300" simplePos="0" relativeHeight="251659264" behindDoc="0" locked="0" layoutInCell="1" allowOverlap="1" wp14:anchorId="699276B0" wp14:editId="2D205348">
          <wp:simplePos x="0" y="0"/>
          <wp:positionH relativeFrom="margin">
            <wp:posOffset>-57785</wp:posOffset>
          </wp:positionH>
          <wp:positionV relativeFrom="margin">
            <wp:posOffset>-1308847</wp:posOffset>
          </wp:positionV>
          <wp:extent cx="1999615" cy="551180"/>
          <wp:effectExtent l="0" t="0" r="0" b="0"/>
          <wp:wrapSquare wrapText="bothSides"/>
          <wp:docPr id="271597175" name="Immagine 1" descr="Our heri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heritage"/>
                  <pic:cNvPicPr>
                    <a:picLocks noChangeAspect="1" noChangeArrowheads="1"/>
                  </pic:cNvPicPr>
                </pic:nvPicPr>
                <pic:blipFill rotWithShape="1">
                  <a:blip r:embed="rId1">
                    <a:extLst>
                      <a:ext uri="{28A0092B-C50C-407E-A947-70E740481C1C}">
                        <a14:useLocalDpi xmlns:a14="http://schemas.microsoft.com/office/drawing/2010/main" val="0"/>
                      </a:ext>
                    </a:extLst>
                  </a:blip>
                  <a:srcRect l="8301" t="29585" r="8673" b="29576"/>
                  <a:stretch>
                    <a:fillRect/>
                  </a:stretch>
                </pic:blipFill>
                <pic:spPr bwMode="auto">
                  <a:xfrm>
                    <a:off x="0" y="0"/>
                    <a:ext cx="1999615" cy="551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fldChar w:fldCharType="begin"/>
    </w:r>
    <w:r>
      <w:instrText xml:space="preserve"> INCLUDEPICTURE "https://cdn.gea.com/-/jssmedia/company/gea-foundation/gea-foundation-logo-blue.png?mw=400&amp;rev=d19bf9938d084768b20c7c92de9dac11" \* MERGEFORMATINET </w:instrText>
    </w:r>
    <w:r>
      <w:fldChar w:fldCharType="separate"/>
    </w:r>
    <w:r>
      <w:fldChar w:fldCharType="end"/>
    </w:r>
    <w:r w:rsidR="009A3D42" w:rsidRPr="002C331A">
      <w:rPr>
        <w:color w:val="0303B8"/>
        <w:sz w:val="50"/>
        <w:szCs w:val="50"/>
        <w:lang w:val="it-IT"/>
      </w:rPr>
      <w:t>Comunicato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CAB8998A">
      <w:start w:val="1"/>
      <w:numFmt w:val="bullet"/>
      <w:lvlText w:val=""/>
      <w:lvlJc w:val="left"/>
      <w:pPr>
        <w:ind w:left="720" w:hanging="360"/>
      </w:pPr>
      <w:rPr>
        <w:rFonts w:ascii="Symbol" w:hAnsi="Symbol"/>
        <w:b w:val="0"/>
        <w:bCs w:val="0"/>
      </w:rPr>
    </w:lvl>
    <w:lvl w:ilvl="1" w:tplc="D8D4CB28">
      <w:start w:val="1"/>
      <w:numFmt w:val="bullet"/>
      <w:lvlText w:val="o"/>
      <w:lvlJc w:val="left"/>
      <w:pPr>
        <w:tabs>
          <w:tab w:val="num" w:pos="1440"/>
        </w:tabs>
        <w:ind w:left="1440" w:hanging="360"/>
      </w:pPr>
      <w:rPr>
        <w:rFonts w:ascii="Courier New" w:hAnsi="Courier New"/>
      </w:rPr>
    </w:lvl>
    <w:lvl w:ilvl="2" w:tplc="5B7AC018">
      <w:start w:val="1"/>
      <w:numFmt w:val="bullet"/>
      <w:lvlText w:val=""/>
      <w:lvlJc w:val="left"/>
      <w:pPr>
        <w:tabs>
          <w:tab w:val="num" w:pos="2160"/>
        </w:tabs>
        <w:ind w:left="2160" w:hanging="360"/>
      </w:pPr>
      <w:rPr>
        <w:rFonts w:ascii="Wingdings" w:hAnsi="Wingdings"/>
      </w:rPr>
    </w:lvl>
    <w:lvl w:ilvl="3" w:tplc="F2064F34">
      <w:start w:val="1"/>
      <w:numFmt w:val="bullet"/>
      <w:lvlText w:val=""/>
      <w:lvlJc w:val="left"/>
      <w:pPr>
        <w:tabs>
          <w:tab w:val="num" w:pos="2880"/>
        </w:tabs>
        <w:ind w:left="2880" w:hanging="360"/>
      </w:pPr>
      <w:rPr>
        <w:rFonts w:ascii="Symbol" w:hAnsi="Symbol"/>
      </w:rPr>
    </w:lvl>
    <w:lvl w:ilvl="4" w:tplc="F0207A34">
      <w:start w:val="1"/>
      <w:numFmt w:val="bullet"/>
      <w:lvlText w:val="o"/>
      <w:lvlJc w:val="left"/>
      <w:pPr>
        <w:tabs>
          <w:tab w:val="num" w:pos="3600"/>
        </w:tabs>
        <w:ind w:left="3600" w:hanging="360"/>
      </w:pPr>
      <w:rPr>
        <w:rFonts w:ascii="Courier New" w:hAnsi="Courier New"/>
      </w:rPr>
    </w:lvl>
    <w:lvl w:ilvl="5" w:tplc="B29CA2D6">
      <w:start w:val="1"/>
      <w:numFmt w:val="bullet"/>
      <w:lvlText w:val=""/>
      <w:lvlJc w:val="left"/>
      <w:pPr>
        <w:tabs>
          <w:tab w:val="num" w:pos="4320"/>
        </w:tabs>
        <w:ind w:left="4320" w:hanging="360"/>
      </w:pPr>
      <w:rPr>
        <w:rFonts w:ascii="Wingdings" w:hAnsi="Wingdings"/>
      </w:rPr>
    </w:lvl>
    <w:lvl w:ilvl="6" w:tplc="6ABC29D2">
      <w:start w:val="1"/>
      <w:numFmt w:val="bullet"/>
      <w:lvlText w:val=""/>
      <w:lvlJc w:val="left"/>
      <w:pPr>
        <w:tabs>
          <w:tab w:val="num" w:pos="5040"/>
        </w:tabs>
        <w:ind w:left="5040" w:hanging="360"/>
      </w:pPr>
      <w:rPr>
        <w:rFonts w:ascii="Symbol" w:hAnsi="Symbol"/>
      </w:rPr>
    </w:lvl>
    <w:lvl w:ilvl="7" w:tplc="A7B44104">
      <w:start w:val="1"/>
      <w:numFmt w:val="bullet"/>
      <w:lvlText w:val="o"/>
      <w:lvlJc w:val="left"/>
      <w:pPr>
        <w:tabs>
          <w:tab w:val="num" w:pos="5760"/>
        </w:tabs>
        <w:ind w:left="5760" w:hanging="360"/>
      </w:pPr>
      <w:rPr>
        <w:rFonts w:ascii="Courier New" w:hAnsi="Courier New"/>
      </w:rPr>
    </w:lvl>
    <w:lvl w:ilvl="8" w:tplc="CA0A830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B6929F48">
      <w:start w:val="1"/>
      <w:numFmt w:val="bullet"/>
      <w:lvlText w:val="–"/>
      <w:lvlJc w:val="left"/>
      <w:pPr>
        <w:ind w:left="0" w:firstLine="0"/>
      </w:pPr>
    </w:lvl>
    <w:lvl w:ilvl="1" w:tplc="3746DEE8">
      <w:start w:val="1"/>
      <w:numFmt w:val="bullet"/>
      <w:lvlText w:val="o"/>
      <w:lvlJc w:val="left"/>
      <w:pPr>
        <w:tabs>
          <w:tab w:val="num" w:pos="1440"/>
        </w:tabs>
        <w:ind w:left="1440" w:hanging="360"/>
      </w:pPr>
      <w:rPr>
        <w:rFonts w:ascii="Courier New" w:hAnsi="Courier New"/>
      </w:rPr>
    </w:lvl>
    <w:lvl w:ilvl="2" w:tplc="F63CE3DE">
      <w:start w:val="1"/>
      <w:numFmt w:val="bullet"/>
      <w:lvlText w:val=""/>
      <w:lvlJc w:val="left"/>
      <w:pPr>
        <w:tabs>
          <w:tab w:val="num" w:pos="2160"/>
        </w:tabs>
        <w:ind w:left="2160" w:hanging="360"/>
      </w:pPr>
      <w:rPr>
        <w:rFonts w:ascii="Wingdings" w:hAnsi="Wingdings"/>
      </w:rPr>
    </w:lvl>
    <w:lvl w:ilvl="3" w:tplc="4C607C70">
      <w:start w:val="1"/>
      <w:numFmt w:val="bullet"/>
      <w:lvlText w:val=""/>
      <w:lvlJc w:val="left"/>
      <w:pPr>
        <w:tabs>
          <w:tab w:val="num" w:pos="2880"/>
        </w:tabs>
        <w:ind w:left="2880" w:hanging="360"/>
      </w:pPr>
      <w:rPr>
        <w:rFonts w:ascii="Symbol" w:hAnsi="Symbol"/>
      </w:rPr>
    </w:lvl>
    <w:lvl w:ilvl="4" w:tplc="7AC8C6E6">
      <w:start w:val="1"/>
      <w:numFmt w:val="bullet"/>
      <w:lvlText w:val="o"/>
      <w:lvlJc w:val="left"/>
      <w:pPr>
        <w:tabs>
          <w:tab w:val="num" w:pos="3600"/>
        </w:tabs>
        <w:ind w:left="3600" w:hanging="360"/>
      </w:pPr>
      <w:rPr>
        <w:rFonts w:ascii="Courier New" w:hAnsi="Courier New"/>
      </w:rPr>
    </w:lvl>
    <w:lvl w:ilvl="5" w:tplc="E9AE445C">
      <w:start w:val="1"/>
      <w:numFmt w:val="bullet"/>
      <w:lvlText w:val=""/>
      <w:lvlJc w:val="left"/>
      <w:pPr>
        <w:tabs>
          <w:tab w:val="num" w:pos="4320"/>
        </w:tabs>
        <w:ind w:left="4320" w:hanging="360"/>
      </w:pPr>
      <w:rPr>
        <w:rFonts w:ascii="Wingdings" w:hAnsi="Wingdings"/>
      </w:rPr>
    </w:lvl>
    <w:lvl w:ilvl="6" w:tplc="03123634">
      <w:start w:val="1"/>
      <w:numFmt w:val="bullet"/>
      <w:lvlText w:val=""/>
      <w:lvlJc w:val="left"/>
      <w:pPr>
        <w:tabs>
          <w:tab w:val="num" w:pos="5040"/>
        </w:tabs>
        <w:ind w:left="5040" w:hanging="360"/>
      </w:pPr>
      <w:rPr>
        <w:rFonts w:ascii="Symbol" w:hAnsi="Symbol"/>
      </w:rPr>
    </w:lvl>
    <w:lvl w:ilvl="7" w:tplc="DC72848A">
      <w:start w:val="1"/>
      <w:numFmt w:val="bullet"/>
      <w:lvlText w:val="o"/>
      <w:lvlJc w:val="left"/>
      <w:pPr>
        <w:tabs>
          <w:tab w:val="num" w:pos="5760"/>
        </w:tabs>
        <w:ind w:left="5760" w:hanging="360"/>
      </w:pPr>
      <w:rPr>
        <w:rFonts w:ascii="Courier New" w:hAnsi="Courier New"/>
      </w:rPr>
    </w:lvl>
    <w:lvl w:ilvl="8" w:tplc="4AFE58CA">
      <w:start w:val="1"/>
      <w:numFmt w:val="bullet"/>
      <w:lvlText w:val=""/>
      <w:lvlJc w:val="left"/>
      <w:pPr>
        <w:tabs>
          <w:tab w:val="num" w:pos="6480"/>
        </w:tabs>
        <w:ind w:left="6480" w:hanging="360"/>
      </w:pPr>
      <w:rPr>
        <w:rFonts w:ascii="Wingdings" w:hAnsi="Wingdings"/>
      </w:rPr>
    </w:lvl>
  </w:abstractNum>
  <w:num w:numId="1" w16cid:durableId="892237169">
    <w:abstractNumId w:val="0"/>
  </w:num>
  <w:num w:numId="2" w16cid:durableId="419182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E1C"/>
    <w:rsid w:val="00093F9F"/>
    <w:rsid w:val="00130171"/>
    <w:rsid w:val="00134AEC"/>
    <w:rsid w:val="001C5839"/>
    <w:rsid w:val="002145BF"/>
    <w:rsid w:val="00227BA6"/>
    <w:rsid w:val="00243444"/>
    <w:rsid w:val="00266A5A"/>
    <w:rsid w:val="002C331A"/>
    <w:rsid w:val="002C67DD"/>
    <w:rsid w:val="002F566F"/>
    <w:rsid w:val="00324324"/>
    <w:rsid w:val="0037170F"/>
    <w:rsid w:val="003B6FC1"/>
    <w:rsid w:val="00411D0A"/>
    <w:rsid w:val="004313DA"/>
    <w:rsid w:val="00457268"/>
    <w:rsid w:val="00497992"/>
    <w:rsid w:val="004E3EB7"/>
    <w:rsid w:val="00536948"/>
    <w:rsid w:val="00546505"/>
    <w:rsid w:val="005468AD"/>
    <w:rsid w:val="005F0AFB"/>
    <w:rsid w:val="0062539C"/>
    <w:rsid w:val="006613FB"/>
    <w:rsid w:val="006826AE"/>
    <w:rsid w:val="007018F0"/>
    <w:rsid w:val="00731ED0"/>
    <w:rsid w:val="00766ACF"/>
    <w:rsid w:val="00787053"/>
    <w:rsid w:val="007C0FCD"/>
    <w:rsid w:val="00816466"/>
    <w:rsid w:val="008330E1"/>
    <w:rsid w:val="00845452"/>
    <w:rsid w:val="00851E1C"/>
    <w:rsid w:val="008753B7"/>
    <w:rsid w:val="008826B2"/>
    <w:rsid w:val="00884036"/>
    <w:rsid w:val="00893F7A"/>
    <w:rsid w:val="008D5BB8"/>
    <w:rsid w:val="008E0166"/>
    <w:rsid w:val="00904B35"/>
    <w:rsid w:val="00976C08"/>
    <w:rsid w:val="009909FD"/>
    <w:rsid w:val="009A3D42"/>
    <w:rsid w:val="009C29A0"/>
    <w:rsid w:val="009D067A"/>
    <w:rsid w:val="009E16E6"/>
    <w:rsid w:val="00A24566"/>
    <w:rsid w:val="00A859A3"/>
    <w:rsid w:val="00A97D12"/>
    <w:rsid w:val="00AB4B1C"/>
    <w:rsid w:val="00B30F29"/>
    <w:rsid w:val="00B414F4"/>
    <w:rsid w:val="00B45482"/>
    <w:rsid w:val="00B53E0F"/>
    <w:rsid w:val="00B64723"/>
    <w:rsid w:val="00B85CA0"/>
    <w:rsid w:val="00B92BDF"/>
    <w:rsid w:val="00BC19B4"/>
    <w:rsid w:val="00BC3F2F"/>
    <w:rsid w:val="00BD5263"/>
    <w:rsid w:val="00C002DC"/>
    <w:rsid w:val="00C11625"/>
    <w:rsid w:val="00C47551"/>
    <w:rsid w:val="00C70AC5"/>
    <w:rsid w:val="00C73C76"/>
    <w:rsid w:val="00CA3D6D"/>
    <w:rsid w:val="00CA7B22"/>
    <w:rsid w:val="00CB3750"/>
    <w:rsid w:val="00CC537D"/>
    <w:rsid w:val="00D40E60"/>
    <w:rsid w:val="00D43CBE"/>
    <w:rsid w:val="00D5756F"/>
    <w:rsid w:val="00DB6CBE"/>
    <w:rsid w:val="00E53A18"/>
    <w:rsid w:val="00EA7F63"/>
    <w:rsid w:val="00ED5FB1"/>
    <w:rsid w:val="00EE5E6C"/>
    <w:rsid w:val="00F06956"/>
    <w:rsid w:val="00F06B2D"/>
    <w:rsid w:val="00F6572F"/>
    <w:rsid w:val="00F80A66"/>
    <w:rsid w:val="00F90F7F"/>
    <w:rsid w:val="00F928E9"/>
    <w:rsid w:val="00FC150B"/>
    <w:rsid w:val="00FD201F"/>
    <w:rsid w:val="00FD3437"/>
    <w:rsid w:val="00FF28A6"/>
    <w:rsid w:val="00FF4F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7DA78"/>
  <w15:docId w15:val="{17F55AFF-C095-5F4A-ADFD-2DA40272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5BCE"/>
    <w:pPr>
      <w:spacing w:line="278" w:lineRule="auto"/>
    </w:pPr>
    <w:rPr>
      <w:rFonts w:ascii="Arial" w:eastAsia="Arial" w:hAnsi="Arial" w:cs="Arial"/>
      <w:sz w:val="23"/>
      <w:szCs w:val="23"/>
    </w:rPr>
  </w:style>
  <w:style w:type="paragraph" w:styleId="Titolo1">
    <w:name w:val="heading 1"/>
    <w:basedOn w:val="Normale"/>
    <w:next w:val="Normale"/>
    <w:link w:val="Titolo1Carattere"/>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Titolo2">
    <w:name w:val="heading 2"/>
    <w:basedOn w:val="Normale"/>
    <w:next w:val="Normale"/>
    <w:link w:val="Titolo2Carattere"/>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Titolo3">
    <w:name w:val="heading 3"/>
    <w:basedOn w:val="Normale"/>
    <w:next w:val="Normale"/>
    <w:link w:val="Titolo3Carattere"/>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Titolo4">
    <w:name w:val="heading 4"/>
    <w:basedOn w:val="Normale"/>
    <w:next w:val="Normale"/>
    <w:link w:val="Titolo4Carattere"/>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Titolo5">
    <w:name w:val="heading 5"/>
    <w:basedOn w:val="Normale"/>
    <w:next w:val="Normale"/>
    <w:link w:val="Titolo5Carattere"/>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Titolo6">
    <w:name w:val="heading 6"/>
    <w:basedOn w:val="Normale"/>
    <w:next w:val="Normale"/>
    <w:link w:val="Titolo6Carattere"/>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6D7A"/>
    <w:rPr>
      <w:b/>
      <w:bCs/>
      <w:color w:val="2F5496"/>
      <w:kern w:val="36"/>
      <w:sz w:val="48"/>
      <w:szCs w:val="48"/>
    </w:rPr>
  </w:style>
  <w:style w:type="character" w:customStyle="1" w:styleId="Titolo2Carattere">
    <w:name w:val="Titolo 2 Carattere"/>
    <w:basedOn w:val="Carpredefinitoparagrafo"/>
    <w:link w:val="Titolo2"/>
    <w:uiPriority w:val="9"/>
    <w:rsid w:val="00506D7A"/>
    <w:rPr>
      <w:b/>
      <w:bCs/>
      <w:color w:val="2F5496"/>
      <w:sz w:val="36"/>
      <w:szCs w:val="36"/>
    </w:rPr>
  </w:style>
  <w:style w:type="character" w:customStyle="1" w:styleId="Titolo3Carattere">
    <w:name w:val="Titolo 3 Carattere"/>
    <w:basedOn w:val="Carpredefinitoparagrafo"/>
    <w:link w:val="Titolo3"/>
    <w:uiPriority w:val="9"/>
    <w:rsid w:val="00506D7A"/>
    <w:rPr>
      <w:b/>
      <w:bCs/>
      <w:color w:val="1F3763"/>
      <w:sz w:val="28"/>
      <w:szCs w:val="28"/>
    </w:rPr>
  </w:style>
  <w:style w:type="character" w:customStyle="1" w:styleId="Titolo4Carattere">
    <w:name w:val="Titolo 4 Carattere"/>
    <w:basedOn w:val="Carpredefinitoparagrafo"/>
    <w:link w:val="Titolo4"/>
    <w:uiPriority w:val="9"/>
    <w:rsid w:val="00506D7A"/>
    <w:rPr>
      <w:b/>
      <w:bCs/>
      <w:iCs/>
      <w:color w:val="2F5496"/>
      <w:sz w:val="24"/>
      <w:szCs w:val="24"/>
    </w:rPr>
  </w:style>
  <w:style w:type="character" w:customStyle="1" w:styleId="Titolo5Carattere">
    <w:name w:val="Titolo 5 Carattere"/>
    <w:basedOn w:val="Carpredefinitoparagrafo"/>
    <w:link w:val="Titolo5"/>
    <w:uiPriority w:val="9"/>
    <w:rsid w:val="00506D7A"/>
    <w:rPr>
      <w:b/>
      <w:bCs/>
      <w:color w:val="2F5496"/>
    </w:rPr>
  </w:style>
  <w:style w:type="character" w:customStyle="1" w:styleId="Titolo6Carattere">
    <w:name w:val="Titolo 6 Carattere"/>
    <w:basedOn w:val="Carpredefinitoparagrafo"/>
    <w:link w:val="Titolo6"/>
    <w:uiPriority w:val="9"/>
    <w:rsid w:val="00506D7A"/>
    <w:rPr>
      <w:b/>
      <w:bCs/>
      <w:color w:val="1F3763"/>
      <w:sz w:val="16"/>
      <w:szCs w:val="16"/>
    </w:rPr>
  </w:style>
  <w:style w:type="character" w:customStyle="1" w:styleId="Testosegnaposto1">
    <w:name w:val="Testo segnaposto1"/>
    <w:basedOn w:val="Carpredefinitoparagrafo"/>
    <w:uiPriority w:val="99"/>
    <w:semiHidden/>
    <w:rPr>
      <w:color w:val="808080"/>
    </w:rPr>
  </w:style>
  <w:style w:type="paragraph" w:styleId="Intestazione">
    <w:name w:val="header"/>
    <w:basedOn w:val="Normale"/>
    <w:link w:val="IntestazioneCarattere"/>
    <w:uiPriority w:val="99"/>
    <w:unhideWhenUsed/>
    <w:rsid w:val="009A3D4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A3D42"/>
    <w:rPr>
      <w:rFonts w:ascii="Arial" w:eastAsia="Arial" w:hAnsi="Arial" w:cs="Arial"/>
      <w:sz w:val="23"/>
      <w:szCs w:val="23"/>
    </w:rPr>
  </w:style>
  <w:style w:type="paragraph" w:styleId="Pidipagina">
    <w:name w:val="footer"/>
    <w:basedOn w:val="Normale"/>
    <w:link w:val="PidipaginaCarattere"/>
    <w:uiPriority w:val="99"/>
    <w:unhideWhenUsed/>
    <w:rsid w:val="009A3D4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A3D42"/>
    <w:rPr>
      <w:rFonts w:ascii="Arial" w:eastAsia="Arial" w:hAnsi="Arial" w:cs="Arial"/>
      <w:sz w:val="23"/>
      <w:szCs w:val="23"/>
    </w:rPr>
  </w:style>
  <w:style w:type="character" w:styleId="Collegamentoipertestuale">
    <w:name w:val="Hyperlink"/>
    <w:basedOn w:val="Carpredefinitoparagrafo"/>
    <w:uiPriority w:val="99"/>
    <w:unhideWhenUsed/>
    <w:rsid w:val="009C29A0"/>
    <w:rPr>
      <w:color w:val="0000FF" w:themeColor="hyperlink"/>
      <w:u w:val="single"/>
    </w:rPr>
  </w:style>
  <w:style w:type="character" w:styleId="Menzionenonrisolta">
    <w:name w:val="Unresolved Mention"/>
    <w:basedOn w:val="Carpredefinitoparagrafo"/>
    <w:uiPriority w:val="99"/>
    <w:semiHidden/>
    <w:unhideWhenUsed/>
    <w:rsid w:val="009C29A0"/>
    <w:rPr>
      <w:color w:val="605E5C"/>
      <w:shd w:val="clear" w:color="auto" w:fill="E1DFDD"/>
    </w:rPr>
  </w:style>
  <w:style w:type="character" w:customStyle="1" w:styleId="outlook-search-highlight">
    <w:name w:val="outlook-search-highlight"/>
    <w:basedOn w:val="Carpredefinitoparagrafo"/>
    <w:rsid w:val="00F92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ea.com/en/about-us/gea-foundat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ea.com/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a.com/en/about-us/gea-found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ea.com/it/" TargetMode="External"/><Relationship Id="rId4" Type="http://schemas.openxmlformats.org/officeDocument/2006/relationships/webSettings" Target="webSettings.xml"/><Relationship Id="rId9" Type="http://schemas.openxmlformats.org/officeDocument/2006/relationships/hyperlink" Target="https://www.gea.com/en/about-us/gea-found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0bbf2ee-4281-4141-b54d-3de5dd07adf1}" enabled="1" method="Standard" siteId="{633cbf82-b979-478d-8f42-ffc892e59dc3}"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2</Pages>
  <Words>897</Words>
  <Characters>5117</Characters>
  <Application>Microsoft Office Word</Application>
  <DocSecurity>0</DocSecurity>
  <Lines>42</Lines>
  <Paragraphs>12</Paragraphs>
  <ScaleCrop>false</ScaleCrop>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Marta Galletti</cp:lastModifiedBy>
  <cp:revision>84</cp:revision>
  <dcterms:created xsi:type="dcterms:W3CDTF">2025-11-24T14:23:00Z</dcterms:created>
  <dcterms:modified xsi:type="dcterms:W3CDTF">2025-11-25T17:08:00Z</dcterms:modified>
</cp:coreProperties>
</file>