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A3EB1" w14:textId="16605D12" w:rsidR="00B47D92" w:rsidRPr="00753F0A" w:rsidRDefault="00753F0A" w:rsidP="004E6812">
      <w:pPr>
        <w:pBdr>
          <w:bottom w:val="single" w:sz="12" w:space="3" w:color="A8C9E9"/>
        </w:pBdr>
        <w:jc w:val="right"/>
      </w:pPr>
      <w:r>
        <w:t>Wrocław</w:t>
      </w:r>
      <w:r w:rsidR="5CEDED57">
        <w:t xml:space="preserve">, </w:t>
      </w:r>
      <w:r w:rsidR="00680709">
        <w:t>25</w:t>
      </w:r>
      <w:r w:rsidR="009C3674">
        <w:t xml:space="preserve"> </w:t>
      </w:r>
      <w:r w:rsidR="00776575">
        <w:t>listopada</w:t>
      </w:r>
      <w:r w:rsidR="006A6618">
        <w:t xml:space="preserve"> </w:t>
      </w:r>
      <w:r w:rsidR="5CEDED57">
        <w:t>202</w:t>
      </w:r>
      <w:r>
        <w:t>5</w:t>
      </w:r>
      <w:r w:rsidR="7837B80F">
        <w:t xml:space="preserve"> r.</w:t>
      </w:r>
    </w:p>
    <w:p w14:paraId="6D9AA18F" w14:textId="5B044C2A" w:rsidR="00CC6B90" w:rsidRDefault="00F64845" w:rsidP="002069E2">
      <w:pPr>
        <w:pBdr>
          <w:bottom w:val="single" w:sz="12" w:space="3" w:color="A8C9E9"/>
        </w:pBdr>
        <w:rPr>
          <w:b/>
          <w:bCs/>
          <w:sz w:val="40"/>
          <w:szCs w:val="40"/>
        </w:rPr>
      </w:pPr>
      <w:r w:rsidRPr="00F64845">
        <w:rPr>
          <w:b/>
          <w:bCs/>
          <w:sz w:val="40"/>
          <w:szCs w:val="40"/>
        </w:rPr>
        <w:t>Wzrost wsparty silnymi fundament</w:t>
      </w:r>
      <w:r>
        <w:rPr>
          <w:b/>
          <w:bCs/>
          <w:sz w:val="40"/>
          <w:szCs w:val="40"/>
        </w:rPr>
        <w:t>a</w:t>
      </w:r>
      <w:r w:rsidRPr="00F64845">
        <w:rPr>
          <w:b/>
          <w:bCs/>
          <w:sz w:val="40"/>
          <w:szCs w:val="40"/>
        </w:rPr>
        <w:t xml:space="preserve">mi. </w:t>
      </w:r>
      <w:r w:rsidR="000F4622">
        <w:rPr>
          <w:b/>
          <w:bCs/>
          <w:sz w:val="40"/>
          <w:szCs w:val="40"/>
        </w:rPr>
        <w:br/>
      </w:r>
      <w:r w:rsidRPr="00F64845">
        <w:rPr>
          <w:b/>
          <w:bCs/>
          <w:sz w:val="40"/>
          <w:szCs w:val="40"/>
        </w:rPr>
        <w:t>Archicom podsumowuje III kwartał 2025 r.</w:t>
      </w:r>
    </w:p>
    <w:p w14:paraId="48EFC841" w14:textId="78F00B9A" w:rsidR="00CD4928" w:rsidRDefault="00CD4928" w:rsidP="004E681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Archicom</w:t>
      </w:r>
      <w:r w:rsidR="00721743">
        <w:rPr>
          <w:b/>
          <w:bCs/>
          <w:sz w:val="20"/>
          <w:szCs w:val="20"/>
        </w:rPr>
        <w:t>, deweloper mieszkaniowy będący częścią Echo Group,</w:t>
      </w:r>
      <w:r>
        <w:rPr>
          <w:b/>
          <w:bCs/>
          <w:sz w:val="20"/>
          <w:szCs w:val="20"/>
        </w:rPr>
        <w:t xml:space="preserve"> </w:t>
      </w:r>
      <w:r w:rsidR="00DF7F3B">
        <w:rPr>
          <w:b/>
          <w:bCs/>
          <w:sz w:val="20"/>
          <w:szCs w:val="20"/>
        </w:rPr>
        <w:t xml:space="preserve">odnotował w III kwartale 2025 r. sprzedaż na poziomie </w:t>
      </w:r>
      <w:r w:rsidR="00DC2F75">
        <w:rPr>
          <w:b/>
          <w:bCs/>
          <w:sz w:val="20"/>
          <w:szCs w:val="20"/>
        </w:rPr>
        <w:t>619</w:t>
      </w:r>
      <w:r w:rsidR="000748F1">
        <w:rPr>
          <w:b/>
          <w:bCs/>
          <w:sz w:val="20"/>
          <w:szCs w:val="20"/>
        </w:rPr>
        <w:t xml:space="preserve"> </w:t>
      </w:r>
      <w:r w:rsidR="00FC7995">
        <w:rPr>
          <w:b/>
          <w:bCs/>
          <w:sz w:val="20"/>
          <w:szCs w:val="20"/>
        </w:rPr>
        <w:t>mieszkań</w:t>
      </w:r>
      <w:r w:rsidR="008450CE">
        <w:rPr>
          <w:b/>
          <w:bCs/>
          <w:sz w:val="20"/>
          <w:szCs w:val="20"/>
        </w:rPr>
        <w:t>.</w:t>
      </w:r>
      <w:r w:rsidR="009B163D">
        <w:rPr>
          <w:b/>
          <w:bCs/>
          <w:sz w:val="20"/>
          <w:szCs w:val="20"/>
        </w:rPr>
        <w:t xml:space="preserve"> </w:t>
      </w:r>
      <w:r w:rsidR="002058E0" w:rsidRPr="002058E0">
        <w:rPr>
          <w:b/>
          <w:bCs/>
          <w:sz w:val="20"/>
          <w:szCs w:val="20"/>
        </w:rPr>
        <w:t xml:space="preserve">Po dziewięciu miesiącach </w:t>
      </w:r>
      <w:r w:rsidR="007C1AAE">
        <w:rPr>
          <w:b/>
          <w:bCs/>
          <w:sz w:val="20"/>
          <w:szCs w:val="20"/>
        </w:rPr>
        <w:t>tego roku</w:t>
      </w:r>
      <w:r w:rsidR="002058E0" w:rsidRPr="002058E0">
        <w:rPr>
          <w:b/>
          <w:bCs/>
          <w:sz w:val="20"/>
          <w:szCs w:val="20"/>
        </w:rPr>
        <w:t xml:space="preserve"> </w:t>
      </w:r>
      <w:r w:rsidR="000748F1">
        <w:rPr>
          <w:b/>
          <w:bCs/>
          <w:sz w:val="20"/>
          <w:szCs w:val="20"/>
        </w:rPr>
        <w:t>sprzedaż</w:t>
      </w:r>
      <w:r w:rsidR="000748F1" w:rsidRPr="002058E0">
        <w:rPr>
          <w:b/>
          <w:bCs/>
          <w:sz w:val="20"/>
          <w:szCs w:val="20"/>
        </w:rPr>
        <w:t xml:space="preserve"> </w:t>
      </w:r>
      <w:r w:rsidR="000748F1">
        <w:rPr>
          <w:b/>
          <w:bCs/>
          <w:sz w:val="20"/>
          <w:szCs w:val="20"/>
        </w:rPr>
        <w:t xml:space="preserve">sięgnęła </w:t>
      </w:r>
      <w:r w:rsidR="002058E0" w:rsidRPr="002058E0">
        <w:rPr>
          <w:b/>
          <w:bCs/>
          <w:sz w:val="20"/>
          <w:szCs w:val="20"/>
        </w:rPr>
        <w:t>1781 mieszkań, z dynamiką wzrostu na poziomie 21</w:t>
      </w:r>
      <w:r w:rsidR="007C1AAE">
        <w:rPr>
          <w:b/>
          <w:bCs/>
          <w:sz w:val="20"/>
          <w:szCs w:val="20"/>
        </w:rPr>
        <w:t xml:space="preserve"> proc.</w:t>
      </w:r>
      <w:r w:rsidR="001E533A">
        <w:rPr>
          <w:b/>
          <w:bCs/>
          <w:sz w:val="20"/>
          <w:szCs w:val="20"/>
        </w:rPr>
        <w:t xml:space="preserve"> r/r.</w:t>
      </w:r>
      <w:r w:rsidR="008450CE">
        <w:rPr>
          <w:b/>
          <w:bCs/>
          <w:sz w:val="20"/>
          <w:szCs w:val="20"/>
        </w:rPr>
        <w:t xml:space="preserve">  </w:t>
      </w:r>
    </w:p>
    <w:p w14:paraId="0A107D28" w14:textId="55E80F58" w:rsidR="00347219" w:rsidRDefault="00347219" w:rsidP="000A2079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347219">
        <w:rPr>
          <w:sz w:val="20"/>
          <w:szCs w:val="20"/>
        </w:rPr>
        <w:t>Stabilna sprzedaż jest efektem szerokiej, zdywersyfikowanej oferty</w:t>
      </w:r>
      <w:r w:rsidR="00674719">
        <w:rPr>
          <w:sz w:val="20"/>
          <w:szCs w:val="20"/>
        </w:rPr>
        <w:t xml:space="preserve"> </w:t>
      </w:r>
      <w:r w:rsidRPr="00347219">
        <w:rPr>
          <w:sz w:val="20"/>
          <w:szCs w:val="20"/>
        </w:rPr>
        <w:t xml:space="preserve">oraz konsekwentnego zwiększania obecności Archicom w największych polskich aglomeracjach. W III kwartale </w:t>
      </w:r>
      <w:r w:rsidR="007C1AAE">
        <w:rPr>
          <w:sz w:val="20"/>
          <w:szCs w:val="20"/>
        </w:rPr>
        <w:t>w ofercie pojawiły się kolejne</w:t>
      </w:r>
      <w:r w:rsidRPr="00347219">
        <w:rPr>
          <w:sz w:val="20"/>
          <w:szCs w:val="20"/>
        </w:rPr>
        <w:t xml:space="preserve"> projekty, </w:t>
      </w:r>
      <w:r w:rsidR="007C1AAE">
        <w:rPr>
          <w:sz w:val="20"/>
          <w:szCs w:val="20"/>
        </w:rPr>
        <w:t>które pozwoliły</w:t>
      </w:r>
      <w:r w:rsidRPr="00347219">
        <w:rPr>
          <w:sz w:val="20"/>
          <w:szCs w:val="20"/>
        </w:rPr>
        <w:t xml:space="preserve"> utrzymać wysokie tempo </w:t>
      </w:r>
      <w:r w:rsidR="007C1AAE">
        <w:rPr>
          <w:sz w:val="20"/>
          <w:szCs w:val="20"/>
        </w:rPr>
        <w:t>sprzedaży</w:t>
      </w:r>
      <w:r w:rsidRPr="00347219">
        <w:rPr>
          <w:sz w:val="20"/>
          <w:szCs w:val="20"/>
        </w:rPr>
        <w:t xml:space="preserve"> mimo rosnącej aktywności konkurencyjnej. Od początku roku Archicom wprowadził do oferty –</w:t>
      </w:r>
      <w:r w:rsidR="007C1AAE">
        <w:rPr>
          <w:sz w:val="20"/>
          <w:szCs w:val="20"/>
        </w:rPr>
        <w:t xml:space="preserve"> </w:t>
      </w:r>
      <w:r w:rsidRPr="00347219">
        <w:rPr>
          <w:sz w:val="20"/>
          <w:szCs w:val="20"/>
        </w:rPr>
        <w:t>sprzedaży lub przedsprzedaży – łącznie 2</w:t>
      </w:r>
      <w:r w:rsidR="00336AFF">
        <w:rPr>
          <w:sz w:val="20"/>
          <w:szCs w:val="20"/>
        </w:rPr>
        <w:t xml:space="preserve"> </w:t>
      </w:r>
      <w:r>
        <w:rPr>
          <w:sz w:val="20"/>
          <w:szCs w:val="20"/>
        </w:rPr>
        <w:t>391</w:t>
      </w:r>
      <w:r w:rsidRPr="00347219">
        <w:rPr>
          <w:sz w:val="20"/>
          <w:szCs w:val="20"/>
        </w:rPr>
        <w:t xml:space="preserve"> mieszkań w inwestycjach realizowanych </w:t>
      </w:r>
      <w:r>
        <w:rPr>
          <w:sz w:val="20"/>
          <w:szCs w:val="20"/>
        </w:rPr>
        <w:t>w Krakowie (29 Listopada, Zakątek Telimeny, Bociana 5), Warszawie (Flare, Modern Mokotów, Apartamenty Gutenberga), Łodzi (Zenit), Poznaniu (Esencja) i Wrocławiu (Browary Wrocławskie</w:t>
      </w:r>
      <w:r w:rsidR="00682529">
        <w:rPr>
          <w:sz w:val="20"/>
          <w:szCs w:val="20"/>
        </w:rPr>
        <w:t>,</w:t>
      </w:r>
      <w:r>
        <w:rPr>
          <w:sz w:val="20"/>
          <w:szCs w:val="20"/>
        </w:rPr>
        <w:t xml:space="preserve"> Atrium, Bulwar Północny).</w:t>
      </w:r>
      <w:r w:rsidRPr="00347219">
        <w:rPr>
          <w:sz w:val="20"/>
          <w:szCs w:val="20"/>
        </w:rPr>
        <w:t xml:space="preserve"> </w:t>
      </w:r>
      <w:r w:rsidR="00125250" w:rsidRPr="00347219">
        <w:rPr>
          <w:sz w:val="20"/>
          <w:szCs w:val="20"/>
        </w:rPr>
        <w:t xml:space="preserve">Jednocześnie spółka </w:t>
      </w:r>
      <w:r w:rsidR="00125250">
        <w:rPr>
          <w:sz w:val="20"/>
          <w:szCs w:val="20"/>
        </w:rPr>
        <w:t>uzupełniła</w:t>
      </w:r>
      <w:r w:rsidR="00125250" w:rsidRPr="00347219">
        <w:rPr>
          <w:sz w:val="20"/>
          <w:szCs w:val="20"/>
        </w:rPr>
        <w:t xml:space="preserve"> bank ziemi o kolejne </w:t>
      </w:r>
      <w:r w:rsidR="00125250">
        <w:rPr>
          <w:sz w:val="20"/>
          <w:szCs w:val="20"/>
        </w:rPr>
        <w:t>2 112</w:t>
      </w:r>
      <w:r w:rsidR="00125250" w:rsidRPr="00347219">
        <w:rPr>
          <w:sz w:val="20"/>
          <w:szCs w:val="20"/>
        </w:rPr>
        <w:t xml:space="preserve"> lokali – do poziomu 1</w:t>
      </w:r>
      <w:r w:rsidR="00125250">
        <w:rPr>
          <w:sz w:val="20"/>
          <w:szCs w:val="20"/>
        </w:rPr>
        <w:t>1 908</w:t>
      </w:r>
      <w:r w:rsidR="00125250" w:rsidRPr="00347219">
        <w:rPr>
          <w:sz w:val="20"/>
          <w:szCs w:val="20"/>
        </w:rPr>
        <w:t xml:space="preserve"> mieszkań możliwych do realizacji w przyszłych projektach.</w:t>
      </w:r>
    </w:p>
    <w:p w14:paraId="6E16CFBE" w14:textId="77777777" w:rsidR="00894931" w:rsidRDefault="00894931" w:rsidP="00894931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2E0809">
        <w:rPr>
          <w:sz w:val="20"/>
          <w:szCs w:val="20"/>
        </w:rPr>
        <w:t xml:space="preserve">W III kwartale 2025 r. Archicom sprzedał 619 mieszkań. Wynik ten nie uwzględnia blisko 200 umów dotyczących projektów prowadzonych w trybie przedsprzedaży. Ich konwersja nastąpi w IV kwartale, a już październik – pierwszy miesiąc kolejnego okresu rozliczeniowego – okazał się rekordowy pod względem liczby transakcji. W pierwszych trzech kwartałach Archicom sprzedał 1 781 mieszkań, co oznacza wzrost sprzedaży na poziomie 21 proc. </w:t>
      </w:r>
      <w:r>
        <w:rPr>
          <w:sz w:val="20"/>
          <w:szCs w:val="20"/>
        </w:rPr>
        <w:t xml:space="preserve">r/r. </w:t>
      </w:r>
      <w:r w:rsidRPr="007C1AAE">
        <w:rPr>
          <w:sz w:val="20"/>
          <w:szCs w:val="20"/>
        </w:rPr>
        <w:t>To potwierdza utrzymujący się popyt oraz skuteczność działań sprzedażowych i marketingowych</w:t>
      </w:r>
      <w:r>
        <w:rPr>
          <w:sz w:val="20"/>
          <w:szCs w:val="20"/>
        </w:rPr>
        <w:t xml:space="preserve"> spółki</w:t>
      </w:r>
      <w:r w:rsidRPr="007C1AAE">
        <w:rPr>
          <w:sz w:val="20"/>
          <w:szCs w:val="20"/>
        </w:rPr>
        <w:t>.</w:t>
      </w:r>
      <w:r>
        <w:rPr>
          <w:sz w:val="20"/>
          <w:szCs w:val="20"/>
        </w:rPr>
        <w:t xml:space="preserve"> Cel sprzedażowy na 2025 rok wynosi między 2 800 a 3 000 lokali. </w:t>
      </w:r>
    </w:p>
    <w:p w14:paraId="12A9C24A" w14:textId="06238218" w:rsidR="006B1E9E" w:rsidRPr="007C1AAE" w:rsidRDefault="006B1E9E" w:rsidP="006B1E9E">
      <w:pPr>
        <w:pBdr>
          <w:bottom w:val="single" w:sz="12" w:space="3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>Jednocześnie w</w:t>
      </w:r>
      <w:r w:rsidRPr="00336AFF">
        <w:rPr>
          <w:sz w:val="20"/>
          <w:szCs w:val="20"/>
        </w:rPr>
        <w:t xml:space="preserve"> 2025 roku Archicom planuje przekazać klientom łącznie około 2 400 mieszkań</w:t>
      </w:r>
      <w:r>
        <w:rPr>
          <w:sz w:val="20"/>
          <w:szCs w:val="20"/>
        </w:rPr>
        <w:t xml:space="preserve"> (1 500 w projektach Archicom i 900 w projektach Echo Investment)</w:t>
      </w:r>
      <w:r w:rsidRPr="00336AF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336AFF">
        <w:rPr>
          <w:sz w:val="20"/>
          <w:szCs w:val="20"/>
        </w:rPr>
        <w:t>z czego 1 118 zostało już przekazanych w pierwszych trzech kwartałach roku, co oznacza wzrost o 37</w:t>
      </w:r>
      <w:r>
        <w:rPr>
          <w:sz w:val="20"/>
          <w:szCs w:val="20"/>
        </w:rPr>
        <w:t xml:space="preserve"> proc.</w:t>
      </w:r>
      <w:r w:rsidRPr="00336AFF">
        <w:rPr>
          <w:sz w:val="20"/>
          <w:szCs w:val="20"/>
        </w:rPr>
        <w:t xml:space="preserve"> </w:t>
      </w:r>
      <w:r>
        <w:rPr>
          <w:sz w:val="20"/>
          <w:szCs w:val="20"/>
        </w:rPr>
        <w:t>r/r</w:t>
      </w:r>
      <w:r w:rsidRPr="00336AFF">
        <w:rPr>
          <w:sz w:val="20"/>
          <w:szCs w:val="20"/>
        </w:rPr>
        <w:t xml:space="preserve">. Największa część tegorocznych przekazań przypadnie na </w:t>
      </w:r>
      <w:r>
        <w:rPr>
          <w:sz w:val="20"/>
          <w:szCs w:val="20"/>
        </w:rPr>
        <w:t>IV</w:t>
      </w:r>
      <w:r w:rsidRPr="00336AFF">
        <w:rPr>
          <w:sz w:val="20"/>
          <w:szCs w:val="20"/>
        </w:rPr>
        <w:t xml:space="preserve"> kwartał.</w:t>
      </w:r>
      <w:r>
        <w:rPr>
          <w:sz w:val="20"/>
          <w:szCs w:val="20"/>
        </w:rPr>
        <w:t xml:space="preserve"> </w:t>
      </w:r>
      <w:r w:rsidRPr="00336AFF">
        <w:rPr>
          <w:sz w:val="20"/>
          <w:szCs w:val="20"/>
        </w:rPr>
        <w:t>Skumulowanie odbiorów tych inwestycji sprawia, że końcówka roku będzie najbardziej intensywnym okresem</w:t>
      </w:r>
      <w:r>
        <w:rPr>
          <w:sz w:val="20"/>
          <w:szCs w:val="20"/>
        </w:rPr>
        <w:t xml:space="preserve">: </w:t>
      </w:r>
      <w:r w:rsidRPr="00336AFF">
        <w:rPr>
          <w:sz w:val="20"/>
          <w:szCs w:val="20"/>
        </w:rPr>
        <w:t xml:space="preserve">w samym </w:t>
      </w:r>
      <w:r>
        <w:rPr>
          <w:sz w:val="20"/>
          <w:szCs w:val="20"/>
        </w:rPr>
        <w:t>IV kwartale</w:t>
      </w:r>
      <w:r w:rsidRPr="00336AFF">
        <w:rPr>
          <w:sz w:val="20"/>
          <w:szCs w:val="20"/>
        </w:rPr>
        <w:t xml:space="preserve"> zaplanowano blisko 1 300 przekazań. Dzięki temu </w:t>
      </w:r>
      <w:r>
        <w:rPr>
          <w:sz w:val="20"/>
          <w:szCs w:val="20"/>
        </w:rPr>
        <w:t xml:space="preserve">Archicom </w:t>
      </w:r>
      <w:r w:rsidRPr="00336AFF">
        <w:rPr>
          <w:sz w:val="20"/>
          <w:szCs w:val="20"/>
        </w:rPr>
        <w:t>jest na dobrej drodze do realizacji pełnego rocznego planu.</w:t>
      </w:r>
    </w:p>
    <w:p w14:paraId="676E35F6" w14:textId="6C2F64C6" w:rsidR="00447736" w:rsidRDefault="009A6329" w:rsidP="000A2079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9A6329">
        <w:rPr>
          <w:sz w:val="20"/>
          <w:szCs w:val="20"/>
        </w:rPr>
        <w:t>–</w:t>
      </w:r>
      <w:r w:rsidRPr="001E5C47">
        <w:rPr>
          <w:i/>
          <w:iCs/>
          <w:sz w:val="20"/>
          <w:szCs w:val="20"/>
        </w:rPr>
        <w:t xml:space="preserve"> Wyniki osiągnięte w III kwartale są konsekwencją świadomej strategii budowania stabilnego, rentownego wzrostu. Skupiamy się na projektach dobrze odpowiadających na potrzeby rynku – </w:t>
      </w:r>
      <w:r w:rsidR="00682529">
        <w:rPr>
          <w:i/>
          <w:iCs/>
          <w:sz w:val="20"/>
          <w:szCs w:val="20"/>
        </w:rPr>
        <w:t xml:space="preserve">również </w:t>
      </w:r>
      <w:r w:rsidRPr="001E5C47">
        <w:rPr>
          <w:i/>
          <w:iCs/>
          <w:sz w:val="20"/>
          <w:szCs w:val="20"/>
        </w:rPr>
        <w:t xml:space="preserve">w segmencie popularnym, który </w:t>
      </w:r>
      <w:r w:rsidR="000748F1">
        <w:rPr>
          <w:i/>
          <w:iCs/>
          <w:sz w:val="20"/>
          <w:szCs w:val="20"/>
        </w:rPr>
        <w:t>pod koniec roku będzie stanowił</w:t>
      </w:r>
      <w:r w:rsidRPr="001E5C47">
        <w:rPr>
          <w:i/>
          <w:iCs/>
          <w:sz w:val="20"/>
          <w:szCs w:val="20"/>
        </w:rPr>
        <w:t xml:space="preserve"> ponad połowę naszej oferty. Rozszerzenie portfolio o kolejne inwestycje w największych miastach, a także systematyczne powiększanie banku ziemi, pozwalają nam utrzymywać wysoką dynamikę sprzedaży </w:t>
      </w:r>
      <w:r w:rsidR="00182B73" w:rsidRPr="001E5C47">
        <w:rPr>
          <w:i/>
          <w:iCs/>
          <w:sz w:val="20"/>
          <w:szCs w:val="20"/>
        </w:rPr>
        <w:t>oraz</w:t>
      </w:r>
      <w:r w:rsidRPr="001E5C47">
        <w:rPr>
          <w:i/>
          <w:iCs/>
          <w:sz w:val="20"/>
          <w:szCs w:val="20"/>
        </w:rPr>
        <w:t xml:space="preserve"> przewidywalność działania. Dane z października potwierdzają, że popyt </w:t>
      </w:r>
      <w:r w:rsidR="00760E3F">
        <w:rPr>
          <w:i/>
          <w:iCs/>
          <w:sz w:val="20"/>
          <w:szCs w:val="20"/>
        </w:rPr>
        <w:t>nie słabnie</w:t>
      </w:r>
      <w:r w:rsidRPr="001E5C47">
        <w:rPr>
          <w:i/>
          <w:iCs/>
          <w:sz w:val="20"/>
          <w:szCs w:val="20"/>
        </w:rPr>
        <w:t xml:space="preserve">, a klienci coraz aktywniej reagują na poprawiające się warunki finansowania. Jesteśmy dobrze przygotowani na ten moment – w </w:t>
      </w:r>
      <w:r w:rsidR="00760E3F">
        <w:rPr>
          <w:i/>
          <w:iCs/>
          <w:sz w:val="20"/>
          <w:szCs w:val="20"/>
        </w:rPr>
        <w:t xml:space="preserve">projektach </w:t>
      </w:r>
      <w:r w:rsidRPr="001E5C47">
        <w:rPr>
          <w:i/>
          <w:iCs/>
          <w:sz w:val="20"/>
          <w:szCs w:val="20"/>
        </w:rPr>
        <w:t xml:space="preserve">zakończonych w </w:t>
      </w:r>
      <w:r w:rsidR="00682529">
        <w:rPr>
          <w:i/>
          <w:iCs/>
          <w:sz w:val="20"/>
          <w:szCs w:val="20"/>
        </w:rPr>
        <w:t xml:space="preserve">trzech </w:t>
      </w:r>
      <w:r w:rsidR="00760E3F">
        <w:rPr>
          <w:i/>
          <w:iCs/>
          <w:sz w:val="20"/>
          <w:szCs w:val="20"/>
        </w:rPr>
        <w:t xml:space="preserve">kwartałach </w:t>
      </w:r>
      <w:r w:rsidRPr="001E5C47">
        <w:rPr>
          <w:i/>
          <w:iCs/>
          <w:sz w:val="20"/>
          <w:szCs w:val="20"/>
        </w:rPr>
        <w:t xml:space="preserve">sprzedaliśmy </w:t>
      </w:r>
      <w:r w:rsidR="00760E3F">
        <w:rPr>
          <w:i/>
          <w:iCs/>
          <w:sz w:val="20"/>
          <w:szCs w:val="20"/>
        </w:rPr>
        <w:t xml:space="preserve">ponad </w:t>
      </w:r>
      <w:r w:rsidRPr="001E5C47">
        <w:rPr>
          <w:i/>
          <w:iCs/>
          <w:sz w:val="20"/>
          <w:szCs w:val="20"/>
        </w:rPr>
        <w:t>9</w:t>
      </w:r>
      <w:r w:rsidR="00760E3F">
        <w:rPr>
          <w:i/>
          <w:iCs/>
          <w:sz w:val="20"/>
          <w:szCs w:val="20"/>
        </w:rPr>
        <w:t>0</w:t>
      </w:r>
      <w:r w:rsidR="00C4783B">
        <w:rPr>
          <w:i/>
          <w:iCs/>
          <w:sz w:val="20"/>
          <w:szCs w:val="20"/>
        </w:rPr>
        <w:t xml:space="preserve"> proc.</w:t>
      </w:r>
      <w:r w:rsidRPr="001E5C47">
        <w:rPr>
          <w:i/>
          <w:iCs/>
          <w:sz w:val="20"/>
          <w:szCs w:val="20"/>
        </w:rPr>
        <w:t xml:space="preserve"> mieszkań, a poziom gotowych i niesprzedanych lokali utrzymuje się na minimach rynkowych. Rozpoczęliśmy też odbiory w inwestycjach, które uzyskały pozwolenia na użytkowanie w IV kwartale, co dodatkowo wzmacnia bazę wynikową na kolejne miesiące</w:t>
      </w:r>
      <w:r w:rsidRPr="009A6329">
        <w:rPr>
          <w:sz w:val="20"/>
          <w:szCs w:val="20"/>
        </w:rPr>
        <w:t xml:space="preserve"> – podkreśla </w:t>
      </w:r>
      <w:r w:rsidRPr="00A629A1">
        <w:rPr>
          <w:b/>
          <w:bCs/>
          <w:sz w:val="20"/>
          <w:szCs w:val="20"/>
        </w:rPr>
        <w:t>Waldemar Olbryk, prezes zarządu Archicom</w:t>
      </w:r>
      <w:r w:rsidRPr="009A6329">
        <w:rPr>
          <w:sz w:val="20"/>
          <w:szCs w:val="20"/>
        </w:rPr>
        <w:t>.</w:t>
      </w:r>
    </w:p>
    <w:p w14:paraId="36AC7C5F" w14:textId="135B4EDD" w:rsidR="009B7006" w:rsidRDefault="009B7006" w:rsidP="000A2079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9B7006">
        <w:rPr>
          <w:b/>
          <w:bCs/>
          <w:sz w:val="20"/>
          <w:szCs w:val="20"/>
        </w:rPr>
        <w:t>Stabilne fundamenty finansowe i konsekwentna polityka wzrostu</w:t>
      </w:r>
    </w:p>
    <w:p w14:paraId="752BD4FB" w14:textId="77777777" w:rsidR="00864411" w:rsidRDefault="00864411" w:rsidP="00864411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CD1C00">
        <w:rPr>
          <w:sz w:val="20"/>
          <w:szCs w:val="20"/>
        </w:rPr>
        <w:t xml:space="preserve">Wyniki finansowe po dziewięciu miesiącach 2025 r. potwierdzają </w:t>
      </w:r>
      <w:r>
        <w:rPr>
          <w:sz w:val="20"/>
          <w:szCs w:val="20"/>
        </w:rPr>
        <w:t>skuteczność</w:t>
      </w:r>
      <w:r w:rsidRPr="00CD1C00">
        <w:rPr>
          <w:sz w:val="20"/>
          <w:szCs w:val="20"/>
        </w:rPr>
        <w:t xml:space="preserve"> </w:t>
      </w:r>
      <w:r>
        <w:rPr>
          <w:sz w:val="20"/>
          <w:szCs w:val="20"/>
        </w:rPr>
        <w:t>działań</w:t>
      </w:r>
      <w:r w:rsidRPr="00CD1C0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podejmowanych przez </w:t>
      </w:r>
      <w:r w:rsidRPr="00CD1C00">
        <w:rPr>
          <w:sz w:val="20"/>
          <w:szCs w:val="20"/>
        </w:rPr>
        <w:t>Archicom oraz zdolność do utrzymywania stabilnej marżowości pomimo wymagających warunków rynkowych. Przychody wypracowane w tym okresie obejmowały zarówno sprzedaż lokali, jak i transakcję dotyczącą nieruchomości gruntowej w Warszawie. Struktura bilansu odzwierciedla dalsze zwiększanie skali działalności oraz konsekwentne inwestowanie w przyszłą podaż, w szczególności poprzez rozbudowę banku ziemi.</w:t>
      </w:r>
    </w:p>
    <w:p w14:paraId="2D969074" w14:textId="7D605312" w:rsidR="00864411" w:rsidRPr="00CD1C00" w:rsidRDefault="00864411" w:rsidP="00864411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C4783B">
        <w:rPr>
          <w:i/>
          <w:iCs/>
          <w:sz w:val="20"/>
          <w:szCs w:val="20"/>
        </w:rPr>
        <w:lastRenderedPageBreak/>
        <w:t xml:space="preserve">– Po dziewięciu miesiącach 2025 r. osiągnęliśmy przychody na poziomie 523,4 mln zł, obejmujące </w:t>
      </w:r>
      <w:r w:rsidR="005F6CB4">
        <w:rPr>
          <w:i/>
          <w:iCs/>
          <w:sz w:val="20"/>
          <w:szCs w:val="20"/>
        </w:rPr>
        <w:t>przekazania</w:t>
      </w:r>
      <w:r w:rsidRPr="00C4783B">
        <w:rPr>
          <w:i/>
          <w:iCs/>
          <w:sz w:val="20"/>
          <w:szCs w:val="20"/>
        </w:rPr>
        <w:t xml:space="preserve"> 690 lokali oraz wpływy ze sprzedaży nieruchomości gruntowej przy ul. Chłodnej w Warszawie. Zysk brutto ze sprzedaży wyniósł 194,1 mln zł, co przekłada się na marżę brutto 37,1 proc., mieszczącą się w zakładanym na cały rok przedziale 30-40 proc. Na poziomie bilansu obserwujemy dalsze zwiększanie skali biznesu – jego wartość wzrosła do 3,46 mld zł, co jest efektem konsekwentnego rozwoju portfela inwestycji. Wygenerowaną gotówkę systematycznie reinwestujemy w bank ziemi, który obecnie zabezpiecza potencjał budowy blisko 12 tys. mieszkań. To fundament naszej zdolności do utrzymywania stabilnej podaży i przewidywalności działania. Jednocześnie koszty ujęte w tym okresie obejmują również elementy o charakterze mało powtarzalnym, takie jak nakłady związane z rozwojem marki Archicom Collection</w:t>
      </w:r>
      <w:r w:rsidRPr="00CD1C00">
        <w:rPr>
          <w:sz w:val="20"/>
          <w:szCs w:val="20"/>
        </w:rPr>
        <w:t xml:space="preserve"> – dodaje </w:t>
      </w:r>
      <w:r w:rsidRPr="008C6800">
        <w:rPr>
          <w:b/>
          <w:bCs/>
          <w:sz w:val="20"/>
          <w:szCs w:val="20"/>
        </w:rPr>
        <w:t>Justyna Kawa, CFO, członkini zarządu Archicom</w:t>
      </w:r>
      <w:r w:rsidRPr="00CD1C00">
        <w:rPr>
          <w:sz w:val="20"/>
          <w:szCs w:val="20"/>
        </w:rPr>
        <w:t>.</w:t>
      </w:r>
    </w:p>
    <w:p w14:paraId="043081F1" w14:textId="77777777" w:rsidR="00864411" w:rsidRPr="006A50A7" w:rsidRDefault="00864411" w:rsidP="00864411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6A50A7">
        <w:rPr>
          <w:sz w:val="20"/>
          <w:szCs w:val="20"/>
        </w:rPr>
        <w:t xml:space="preserve">Archicom zamyka trzeci kwartał 2025 r. z wynikami potwierdzającymi stabilny, rentowny rozwój oraz skuteczność strategii opartej na dywersyfikacji portfela i rozbudowie banku ziemi. Spółka utrzymuje wysokie tempo sprzedaży, jednocześnie systematycznie wzmacniając swoją pozycję w największych aglomeracjach. </w:t>
      </w:r>
    </w:p>
    <w:p w14:paraId="53F5BF2F" w14:textId="77777777" w:rsidR="00864411" w:rsidRDefault="00864411" w:rsidP="00864411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6A50A7">
        <w:rPr>
          <w:sz w:val="20"/>
          <w:szCs w:val="20"/>
        </w:rPr>
        <w:t xml:space="preserve">Perspektywy na kolejne kwartały pozostają pozytywne. Archicom wchodzi w 2026 rok z mocnym portfelem wprowadzanych projektów, solidnym bankiem ziemi i stabilną sytuacją finansową. </w:t>
      </w:r>
    </w:p>
    <w:p w14:paraId="6838B454" w14:textId="6ABBD111" w:rsidR="002E1052" w:rsidRDefault="004E6812" w:rsidP="004E6812">
      <w:pPr>
        <w:pBdr>
          <w:bottom w:val="single" w:sz="12" w:space="3" w:color="A8C9E9"/>
        </w:pBdr>
        <w:jc w:val="both"/>
        <w:rPr>
          <w:color w:val="0626A9"/>
          <w:spacing w:val="2"/>
          <w:sz w:val="20"/>
          <w:szCs w:val="20"/>
        </w:rPr>
      </w:pP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</w:p>
    <w:p w14:paraId="39523519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753F0A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21CBC70B" w14:textId="1A39118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</w:t>
      </w:r>
    </w:p>
    <w:p w14:paraId="219FA500" w14:textId="415088C8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0489A6BA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2FCDEA1D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45D2951B" w14:textId="5A745D4F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  <w:r w:rsidRPr="6D482FE0">
        <w:rPr>
          <w:sz w:val="16"/>
          <w:szCs w:val="16"/>
        </w:rPr>
        <w:t xml:space="preserve">Jako innowacyjny deweloper, Archicom stale testuje nowe rozwiązania, optymalizuje procesy i redefiniuje swoją rolę jako współtwórcy miast przyszłości – zrównoważonych i przyjaznych do </w:t>
      </w:r>
      <w:r>
        <w:rPr>
          <w:sz w:val="16"/>
          <w:szCs w:val="16"/>
        </w:rPr>
        <w:t>życia.</w:t>
      </w:r>
    </w:p>
    <w:p w14:paraId="706D1BB6" w14:textId="77777777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</w:p>
    <w:sectPr w:rsidR="004E6812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5939A" w14:textId="77777777" w:rsidR="0088353A" w:rsidRDefault="0088353A" w:rsidP="005B237B">
      <w:pPr>
        <w:spacing w:after="0" w:line="240" w:lineRule="auto"/>
      </w:pPr>
      <w:r>
        <w:separator/>
      </w:r>
    </w:p>
  </w:endnote>
  <w:endnote w:type="continuationSeparator" w:id="0">
    <w:p w14:paraId="268A4E5B" w14:textId="77777777" w:rsidR="0088353A" w:rsidRDefault="0088353A" w:rsidP="005B237B">
      <w:pPr>
        <w:spacing w:after="0" w:line="240" w:lineRule="auto"/>
      </w:pPr>
      <w:r>
        <w:continuationSeparator/>
      </w:r>
    </w:p>
  </w:endnote>
  <w:endnote w:type="continuationNotice" w:id="1">
    <w:p w14:paraId="70CE4575" w14:textId="77777777" w:rsidR="0088353A" w:rsidRDefault="00883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03D625-9A85-4A21-9CCA-012BEE90E4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C3E16E-A623-4835-B7D9-A87ECE530E11}"/>
    <w:embedBold r:id="rId3" w:fontKey="{1B00BAE5-0064-458E-A047-FAF055ADC26D}"/>
    <w:embedItalic r:id="rId4" w:fontKey="{9C014983-871C-4149-B326-B09B3C1455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CB6C56F-EF78-437C-ABE9-8FDF4AA2CC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014A30E-3D75-44BB-A245-30FDA94FA0E9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1F85CA13-F035-40CD-9FAD-F82A987558A2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F4BE9CF-2C10-4E61-9020-89D95D212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B7BEC" w14:textId="77777777" w:rsidR="0088353A" w:rsidRDefault="0088353A" w:rsidP="005B237B">
      <w:pPr>
        <w:spacing w:after="0" w:line="240" w:lineRule="auto"/>
      </w:pPr>
      <w:r>
        <w:separator/>
      </w:r>
    </w:p>
  </w:footnote>
  <w:footnote w:type="continuationSeparator" w:id="0">
    <w:p w14:paraId="4328AA70" w14:textId="77777777" w:rsidR="0088353A" w:rsidRDefault="0088353A" w:rsidP="005B237B">
      <w:pPr>
        <w:spacing w:after="0" w:line="240" w:lineRule="auto"/>
      </w:pPr>
      <w:r>
        <w:continuationSeparator/>
      </w:r>
    </w:p>
  </w:footnote>
  <w:footnote w:type="continuationNotice" w:id="1">
    <w:p w14:paraId="701E6F32" w14:textId="77777777" w:rsidR="0088353A" w:rsidRDefault="00883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625D1"/>
    <w:multiLevelType w:val="hybridMultilevel"/>
    <w:tmpl w:val="DF487230"/>
    <w:lvl w:ilvl="0" w:tplc="04AECB2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3B70C6B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2" w:tplc="C3B45956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CD561A4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69D0BFA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930CBF2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9EACC2B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1F94E32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555AD05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num w:numId="1" w16cid:durableId="383457038">
    <w:abstractNumId w:val="0"/>
  </w:num>
  <w:num w:numId="2" w16cid:durableId="1326784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B17"/>
    <w:rsid w:val="00004042"/>
    <w:rsid w:val="000047FE"/>
    <w:rsid w:val="00006A33"/>
    <w:rsid w:val="00011251"/>
    <w:rsid w:val="00011519"/>
    <w:rsid w:val="0001603B"/>
    <w:rsid w:val="00023350"/>
    <w:rsid w:val="0002364E"/>
    <w:rsid w:val="00024C7B"/>
    <w:rsid w:val="0002608E"/>
    <w:rsid w:val="00042456"/>
    <w:rsid w:val="00046A3C"/>
    <w:rsid w:val="0006584E"/>
    <w:rsid w:val="00067886"/>
    <w:rsid w:val="00067999"/>
    <w:rsid w:val="00067D4F"/>
    <w:rsid w:val="000716B2"/>
    <w:rsid w:val="000736A6"/>
    <w:rsid w:val="0007461B"/>
    <w:rsid w:val="000748F1"/>
    <w:rsid w:val="000815B6"/>
    <w:rsid w:val="00085D1F"/>
    <w:rsid w:val="0009186A"/>
    <w:rsid w:val="00091C82"/>
    <w:rsid w:val="00092F29"/>
    <w:rsid w:val="00093C1C"/>
    <w:rsid w:val="00096013"/>
    <w:rsid w:val="00096CEF"/>
    <w:rsid w:val="00097490"/>
    <w:rsid w:val="000A12D3"/>
    <w:rsid w:val="000A2079"/>
    <w:rsid w:val="000A4491"/>
    <w:rsid w:val="000A4B92"/>
    <w:rsid w:val="000B09EB"/>
    <w:rsid w:val="000B140F"/>
    <w:rsid w:val="000B439E"/>
    <w:rsid w:val="000B54CA"/>
    <w:rsid w:val="000B55E1"/>
    <w:rsid w:val="000B600D"/>
    <w:rsid w:val="000B7034"/>
    <w:rsid w:val="000D2DA3"/>
    <w:rsid w:val="000D5AA7"/>
    <w:rsid w:val="000D6BD2"/>
    <w:rsid w:val="000D7686"/>
    <w:rsid w:val="000D7CD4"/>
    <w:rsid w:val="000E0B80"/>
    <w:rsid w:val="000E4D67"/>
    <w:rsid w:val="000F272F"/>
    <w:rsid w:val="000F4622"/>
    <w:rsid w:val="000F4B12"/>
    <w:rsid w:val="000F6C90"/>
    <w:rsid w:val="0010236C"/>
    <w:rsid w:val="0010611A"/>
    <w:rsid w:val="00106166"/>
    <w:rsid w:val="00115F49"/>
    <w:rsid w:val="00117052"/>
    <w:rsid w:val="0011717A"/>
    <w:rsid w:val="00125250"/>
    <w:rsid w:val="001252A9"/>
    <w:rsid w:val="001268F7"/>
    <w:rsid w:val="001269EE"/>
    <w:rsid w:val="00127928"/>
    <w:rsid w:val="00130111"/>
    <w:rsid w:val="001319A7"/>
    <w:rsid w:val="00133FE8"/>
    <w:rsid w:val="0013440F"/>
    <w:rsid w:val="00134AEC"/>
    <w:rsid w:val="00136193"/>
    <w:rsid w:val="00145C2D"/>
    <w:rsid w:val="00146A07"/>
    <w:rsid w:val="00150C7C"/>
    <w:rsid w:val="00151049"/>
    <w:rsid w:val="001548EA"/>
    <w:rsid w:val="0015516E"/>
    <w:rsid w:val="00156D4A"/>
    <w:rsid w:val="00156D89"/>
    <w:rsid w:val="0016073D"/>
    <w:rsid w:val="00160D8B"/>
    <w:rsid w:val="0016280A"/>
    <w:rsid w:val="00163918"/>
    <w:rsid w:val="00164009"/>
    <w:rsid w:val="00166234"/>
    <w:rsid w:val="00170F02"/>
    <w:rsid w:val="0017119D"/>
    <w:rsid w:val="001750EC"/>
    <w:rsid w:val="00180FB4"/>
    <w:rsid w:val="001818CC"/>
    <w:rsid w:val="00182B73"/>
    <w:rsid w:val="00183809"/>
    <w:rsid w:val="0019730A"/>
    <w:rsid w:val="001A1A3D"/>
    <w:rsid w:val="001A1DD9"/>
    <w:rsid w:val="001A2CEA"/>
    <w:rsid w:val="001B2DC4"/>
    <w:rsid w:val="001B3F3C"/>
    <w:rsid w:val="001B5917"/>
    <w:rsid w:val="001B5961"/>
    <w:rsid w:val="001B735B"/>
    <w:rsid w:val="001B7CD0"/>
    <w:rsid w:val="001C1CCE"/>
    <w:rsid w:val="001C62EC"/>
    <w:rsid w:val="001C67E0"/>
    <w:rsid w:val="001C73E3"/>
    <w:rsid w:val="001D0E83"/>
    <w:rsid w:val="001D14E4"/>
    <w:rsid w:val="001D7D06"/>
    <w:rsid w:val="001E1239"/>
    <w:rsid w:val="001E533A"/>
    <w:rsid w:val="001E5C47"/>
    <w:rsid w:val="001E7C1E"/>
    <w:rsid w:val="001F0EFA"/>
    <w:rsid w:val="001F11BE"/>
    <w:rsid w:val="001F69F1"/>
    <w:rsid w:val="00202BD8"/>
    <w:rsid w:val="002058E0"/>
    <w:rsid w:val="00205B59"/>
    <w:rsid w:val="002069E2"/>
    <w:rsid w:val="00207D0F"/>
    <w:rsid w:val="002131C3"/>
    <w:rsid w:val="002138F4"/>
    <w:rsid w:val="0021529F"/>
    <w:rsid w:val="00221EC2"/>
    <w:rsid w:val="00222CD0"/>
    <w:rsid w:val="002346E4"/>
    <w:rsid w:val="00237A41"/>
    <w:rsid w:val="002433AB"/>
    <w:rsid w:val="00244BA3"/>
    <w:rsid w:val="00253FA9"/>
    <w:rsid w:val="002626E6"/>
    <w:rsid w:val="00262E4C"/>
    <w:rsid w:val="0026638B"/>
    <w:rsid w:val="00270F70"/>
    <w:rsid w:val="00273FC5"/>
    <w:rsid w:val="00276673"/>
    <w:rsid w:val="002770A7"/>
    <w:rsid w:val="0028129C"/>
    <w:rsid w:val="00282358"/>
    <w:rsid w:val="00284B57"/>
    <w:rsid w:val="0028512B"/>
    <w:rsid w:val="0028692D"/>
    <w:rsid w:val="002873C5"/>
    <w:rsid w:val="00294962"/>
    <w:rsid w:val="002969CD"/>
    <w:rsid w:val="002A5999"/>
    <w:rsid w:val="002A6034"/>
    <w:rsid w:val="002B2795"/>
    <w:rsid w:val="002B28C4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0809"/>
    <w:rsid w:val="002E1052"/>
    <w:rsid w:val="002E2F5D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56E8"/>
    <w:rsid w:val="003067B2"/>
    <w:rsid w:val="0030A019"/>
    <w:rsid w:val="00310C7D"/>
    <w:rsid w:val="0031260D"/>
    <w:rsid w:val="00321653"/>
    <w:rsid w:val="003218E1"/>
    <w:rsid w:val="00322421"/>
    <w:rsid w:val="00324BC0"/>
    <w:rsid w:val="0033035C"/>
    <w:rsid w:val="00330E67"/>
    <w:rsid w:val="00332EA6"/>
    <w:rsid w:val="00333B8A"/>
    <w:rsid w:val="00335123"/>
    <w:rsid w:val="00336AFF"/>
    <w:rsid w:val="003401E6"/>
    <w:rsid w:val="0034337C"/>
    <w:rsid w:val="00343B36"/>
    <w:rsid w:val="00347219"/>
    <w:rsid w:val="0035133A"/>
    <w:rsid w:val="0035258D"/>
    <w:rsid w:val="00353672"/>
    <w:rsid w:val="00356389"/>
    <w:rsid w:val="003712AC"/>
    <w:rsid w:val="00374737"/>
    <w:rsid w:val="0038088A"/>
    <w:rsid w:val="00380B48"/>
    <w:rsid w:val="00383305"/>
    <w:rsid w:val="00385202"/>
    <w:rsid w:val="003905B3"/>
    <w:rsid w:val="003935A6"/>
    <w:rsid w:val="00393C96"/>
    <w:rsid w:val="003945F0"/>
    <w:rsid w:val="00394DB6"/>
    <w:rsid w:val="0039529C"/>
    <w:rsid w:val="003A13D2"/>
    <w:rsid w:val="003A7D9C"/>
    <w:rsid w:val="003B124E"/>
    <w:rsid w:val="003B3BA5"/>
    <w:rsid w:val="003B44FF"/>
    <w:rsid w:val="003B7A5D"/>
    <w:rsid w:val="003C1437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24DE8"/>
    <w:rsid w:val="00434D57"/>
    <w:rsid w:val="00446816"/>
    <w:rsid w:val="00447736"/>
    <w:rsid w:val="004504B4"/>
    <w:rsid w:val="00451780"/>
    <w:rsid w:val="00453AF1"/>
    <w:rsid w:val="00454A2B"/>
    <w:rsid w:val="00454BE2"/>
    <w:rsid w:val="00455AB5"/>
    <w:rsid w:val="00463F2C"/>
    <w:rsid w:val="00463F7D"/>
    <w:rsid w:val="0047047F"/>
    <w:rsid w:val="00471065"/>
    <w:rsid w:val="0047123F"/>
    <w:rsid w:val="004737C0"/>
    <w:rsid w:val="00476F0F"/>
    <w:rsid w:val="00477356"/>
    <w:rsid w:val="004810EA"/>
    <w:rsid w:val="0048448E"/>
    <w:rsid w:val="00484E38"/>
    <w:rsid w:val="0048579C"/>
    <w:rsid w:val="004875C9"/>
    <w:rsid w:val="004932AA"/>
    <w:rsid w:val="00497911"/>
    <w:rsid w:val="004A6102"/>
    <w:rsid w:val="004B1AE8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D61A4"/>
    <w:rsid w:val="004D7B43"/>
    <w:rsid w:val="004E0C01"/>
    <w:rsid w:val="004E13A9"/>
    <w:rsid w:val="004E1874"/>
    <w:rsid w:val="004E2B8B"/>
    <w:rsid w:val="004E2C15"/>
    <w:rsid w:val="004E3D25"/>
    <w:rsid w:val="004E5138"/>
    <w:rsid w:val="004E6812"/>
    <w:rsid w:val="00500D8F"/>
    <w:rsid w:val="00502E0A"/>
    <w:rsid w:val="00505078"/>
    <w:rsid w:val="00507059"/>
    <w:rsid w:val="00510DA5"/>
    <w:rsid w:val="005119B4"/>
    <w:rsid w:val="0051369C"/>
    <w:rsid w:val="005141C5"/>
    <w:rsid w:val="005154AE"/>
    <w:rsid w:val="005159FD"/>
    <w:rsid w:val="0051612D"/>
    <w:rsid w:val="005205EF"/>
    <w:rsid w:val="00521281"/>
    <w:rsid w:val="005226B0"/>
    <w:rsid w:val="00522864"/>
    <w:rsid w:val="00522A4B"/>
    <w:rsid w:val="00525412"/>
    <w:rsid w:val="00525B9A"/>
    <w:rsid w:val="00527262"/>
    <w:rsid w:val="005324B8"/>
    <w:rsid w:val="00532BFE"/>
    <w:rsid w:val="00534977"/>
    <w:rsid w:val="00536E41"/>
    <w:rsid w:val="00537524"/>
    <w:rsid w:val="005413B8"/>
    <w:rsid w:val="005450DF"/>
    <w:rsid w:val="00551533"/>
    <w:rsid w:val="005533A4"/>
    <w:rsid w:val="00554968"/>
    <w:rsid w:val="00557F46"/>
    <w:rsid w:val="005603A9"/>
    <w:rsid w:val="00560CE2"/>
    <w:rsid w:val="0056213B"/>
    <w:rsid w:val="005633BE"/>
    <w:rsid w:val="005638D5"/>
    <w:rsid w:val="005643D2"/>
    <w:rsid w:val="005652A0"/>
    <w:rsid w:val="00572741"/>
    <w:rsid w:val="00575227"/>
    <w:rsid w:val="00576BD8"/>
    <w:rsid w:val="005826B8"/>
    <w:rsid w:val="0058460E"/>
    <w:rsid w:val="00591A64"/>
    <w:rsid w:val="00596F79"/>
    <w:rsid w:val="005A1846"/>
    <w:rsid w:val="005A3EB9"/>
    <w:rsid w:val="005A4F3E"/>
    <w:rsid w:val="005A5ED3"/>
    <w:rsid w:val="005A61D9"/>
    <w:rsid w:val="005A624A"/>
    <w:rsid w:val="005B0B4A"/>
    <w:rsid w:val="005B1AC9"/>
    <w:rsid w:val="005B237B"/>
    <w:rsid w:val="005B42CF"/>
    <w:rsid w:val="005B598F"/>
    <w:rsid w:val="005C2A77"/>
    <w:rsid w:val="005C700D"/>
    <w:rsid w:val="005D0B03"/>
    <w:rsid w:val="005D0F30"/>
    <w:rsid w:val="005D11A4"/>
    <w:rsid w:val="005D33BF"/>
    <w:rsid w:val="005E136B"/>
    <w:rsid w:val="005F0357"/>
    <w:rsid w:val="005F2268"/>
    <w:rsid w:val="005F4573"/>
    <w:rsid w:val="005F6333"/>
    <w:rsid w:val="005F6CB4"/>
    <w:rsid w:val="005F752E"/>
    <w:rsid w:val="005F7A10"/>
    <w:rsid w:val="00602A54"/>
    <w:rsid w:val="00603568"/>
    <w:rsid w:val="00605DA4"/>
    <w:rsid w:val="00612EE7"/>
    <w:rsid w:val="00613A08"/>
    <w:rsid w:val="006150C3"/>
    <w:rsid w:val="006155BE"/>
    <w:rsid w:val="00623B0C"/>
    <w:rsid w:val="00630C2F"/>
    <w:rsid w:val="00630F81"/>
    <w:rsid w:val="00634816"/>
    <w:rsid w:val="006375B9"/>
    <w:rsid w:val="006423CD"/>
    <w:rsid w:val="006434B4"/>
    <w:rsid w:val="00644927"/>
    <w:rsid w:val="00644C8D"/>
    <w:rsid w:val="006500F9"/>
    <w:rsid w:val="00650500"/>
    <w:rsid w:val="00652043"/>
    <w:rsid w:val="00654BB8"/>
    <w:rsid w:val="006559E3"/>
    <w:rsid w:val="00655B13"/>
    <w:rsid w:val="00657982"/>
    <w:rsid w:val="006638FB"/>
    <w:rsid w:val="00667440"/>
    <w:rsid w:val="00670EB7"/>
    <w:rsid w:val="00673196"/>
    <w:rsid w:val="00674719"/>
    <w:rsid w:val="00676A9F"/>
    <w:rsid w:val="00680709"/>
    <w:rsid w:val="00681CA2"/>
    <w:rsid w:val="00682529"/>
    <w:rsid w:val="00682968"/>
    <w:rsid w:val="006830A6"/>
    <w:rsid w:val="0068435D"/>
    <w:rsid w:val="0069731F"/>
    <w:rsid w:val="006A0C28"/>
    <w:rsid w:val="006A2EAF"/>
    <w:rsid w:val="006A3E2C"/>
    <w:rsid w:val="006A50A7"/>
    <w:rsid w:val="006A638F"/>
    <w:rsid w:val="006A6618"/>
    <w:rsid w:val="006A7FD9"/>
    <w:rsid w:val="006B04F8"/>
    <w:rsid w:val="006B0717"/>
    <w:rsid w:val="006B0F52"/>
    <w:rsid w:val="006B1E9E"/>
    <w:rsid w:val="006B3681"/>
    <w:rsid w:val="006B5DB0"/>
    <w:rsid w:val="006C5AC2"/>
    <w:rsid w:val="006C6979"/>
    <w:rsid w:val="006C6D7E"/>
    <w:rsid w:val="006D2D12"/>
    <w:rsid w:val="006D3CD1"/>
    <w:rsid w:val="006D568F"/>
    <w:rsid w:val="006E08AB"/>
    <w:rsid w:val="006F04ED"/>
    <w:rsid w:val="006F2FBB"/>
    <w:rsid w:val="006F5DAD"/>
    <w:rsid w:val="006F7F0E"/>
    <w:rsid w:val="007009ED"/>
    <w:rsid w:val="007019B9"/>
    <w:rsid w:val="007075E6"/>
    <w:rsid w:val="00713774"/>
    <w:rsid w:val="00713EBE"/>
    <w:rsid w:val="00715B94"/>
    <w:rsid w:val="007206D0"/>
    <w:rsid w:val="00721743"/>
    <w:rsid w:val="00723E35"/>
    <w:rsid w:val="00724AEA"/>
    <w:rsid w:val="00724EDC"/>
    <w:rsid w:val="0072666C"/>
    <w:rsid w:val="007308B7"/>
    <w:rsid w:val="00730C40"/>
    <w:rsid w:val="00733AF5"/>
    <w:rsid w:val="00735CC3"/>
    <w:rsid w:val="00735E25"/>
    <w:rsid w:val="007369C3"/>
    <w:rsid w:val="00736C43"/>
    <w:rsid w:val="00743C72"/>
    <w:rsid w:val="007442B2"/>
    <w:rsid w:val="00747FC0"/>
    <w:rsid w:val="00753C70"/>
    <w:rsid w:val="00753EBF"/>
    <w:rsid w:val="00753F0A"/>
    <w:rsid w:val="00760E3F"/>
    <w:rsid w:val="00761F6C"/>
    <w:rsid w:val="00763F95"/>
    <w:rsid w:val="00764713"/>
    <w:rsid w:val="007652A2"/>
    <w:rsid w:val="0077412A"/>
    <w:rsid w:val="00776575"/>
    <w:rsid w:val="0078275C"/>
    <w:rsid w:val="00782811"/>
    <w:rsid w:val="00786D8B"/>
    <w:rsid w:val="00787815"/>
    <w:rsid w:val="007915BC"/>
    <w:rsid w:val="007916DA"/>
    <w:rsid w:val="00791B06"/>
    <w:rsid w:val="00792986"/>
    <w:rsid w:val="00795C85"/>
    <w:rsid w:val="007A0605"/>
    <w:rsid w:val="007A3438"/>
    <w:rsid w:val="007B1B73"/>
    <w:rsid w:val="007B41E6"/>
    <w:rsid w:val="007B63BF"/>
    <w:rsid w:val="007B6EB1"/>
    <w:rsid w:val="007C1AAE"/>
    <w:rsid w:val="007C5083"/>
    <w:rsid w:val="007D4847"/>
    <w:rsid w:val="007E7E0F"/>
    <w:rsid w:val="007F12EB"/>
    <w:rsid w:val="007F30D1"/>
    <w:rsid w:val="007F6CDF"/>
    <w:rsid w:val="00800A14"/>
    <w:rsid w:val="00800BF8"/>
    <w:rsid w:val="00802524"/>
    <w:rsid w:val="008078C0"/>
    <w:rsid w:val="00810BF0"/>
    <w:rsid w:val="00811AFA"/>
    <w:rsid w:val="00811F8C"/>
    <w:rsid w:val="00812253"/>
    <w:rsid w:val="00812C46"/>
    <w:rsid w:val="008203AF"/>
    <w:rsid w:val="0082184D"/>
    <w:rsid w:val="00821D45"/>
    <w:rsid w:val="0082406F"/>
    <w:rsid w:val="008254C6"/>
    <w:rsid w:val="00825A19"/>
    <w:rsid w:val="00831712"/>
    <w:rsid w:val="00832ED2"/>
    <w:rsid w:val="00837E49"/>
    <w:rsid w:val="00842B29"/>
    <w:rsid w:val="008450CE"/>
    <w:rsid w:val="008504B1"/>
    <w:rsid w:val="00864411"/>
    <w:rsid w:val="0086690D"/>
    <w:rsid w:val="00867077"/>
    <w:rsid w:val="00867D68"/>
    <w:rsid w:val="0087153B"/>
    <w:rsid w:val="008750B5"/>
    <w:rsid w:val="00876549"/>
    <w:rsid w:val="0088353A"/>
    <w:rsid w:val="008846CE"/>
    <w:rsid w:val="00885D99"/>
    <w:rsid w:val="0089390C"/>
    <w:rsid w:val="00894349"/>
    <w:rsid w:val="00894931"/>
    <w:rsid w:val="00895DFA"/>
    <w:rsid w:val="00895EE5"/>
    <w:rsid w:val="00897296"/>
    <w:rsid w:val="008A0799"/>
    <w:rsid w:val="008A1028"/>
    <w:rsid w:val="008B01D0"/>
    <w:rsid w:val="008B0F6B"/>
    <w:rsid w:val="008B1313"/>
    <w:rsid w:val="008B36A7"/>
    <w:rsid w:val="008C1288"/>
    <w:rsid w:val="008C18F2"/>
    <w:rsid w:val="008C4844"/>
    <w:rsid w:val="008C54DD"/>
    <w:rsid w:val="008C6800"/>
    <w:rsid w:val="008D1440"/>
    <w:rsid w:val="008D2208"/>
    <w:rsid w:val="008D2A65"/>
    <w:rsid w:val="008E2D88"/>
    <w:rsid w:val="008E583D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488"/>
    <w:rsid w:val="0091451E"/>
    <w:rsid w:val="00922C43"/>
    <w:rsid w:val="00934E21"/>
    <w:rsid w:val="009540CA"/>
    <w:rsid w:val="009558F1"/>
    <w:rsid w:val="00964ED7"/>
    <w:rsid w:val="00974FA1"/>
    <w:rsid w:val="00980117"/>
    <w:rsid w:val="009857C6"/>
    <w:rsid w:val="009857FB"/>
    <w:rsid w:val="00991802"/>
    <w:rsid w:val="00994B7E"/>
    <w:rsid w:val="00995D44"/>
    <w:rsid w:val="009A4E71"/>
    <w:rsid w:val="009A6329"/>
    <w:rsid w:val="009A693B"/>
    <w:rsid w:val="009B163D"/>
    <w:rsid w:val="009B7006"/>
    <w:rsid w:val="009B73E5"/>
    <w:rsid w:val="009C11F5"/>
    <w:rsid w:val="009C1CEC"/>
    <w:rsid w:val="009C3674"/>
    <w:rsid w:val="009C42F2"/>
    <w:rsid w:val="009C4B5E"/>
    <w:rsid w:val="009D013A"/>
    <w:rsid w:val="009D1AC6"/>
    <w:rsid w:val="009D3FE9"/>
    <w:rsid w:val="009D4804"/>
    <w:rsid w:val="009D5204"/>
    <w:rsid w:val="009D60D4"/>
    <w:rsid w:val="009D73B8"/>
    <w:rsid w:val="009D76B9"/>
    <w:rsid w:val="009D7F42"/>
    <w:rsid w:val="009E6871"/>
    <w:rsid w:val="009E6C2A"/>
    <w:rsid w:val="009E79F8"/>
    <w:rsid w:val="009F18F4"/>
    <w:rsid w:val="009F2E5D"/>
    <w:rsid w:val="009F5E10"/>
    <w:rsid w:val="009F6373"/>
    <w:rsid w:val="009F6FF1"/>
    <w:rsid w:val="00A058D9"/>
    <w:rsid w:val="00A10D14"/>
    <w:rsid w:val="00A150D8"/>
    <w:rsid w:val="00A159DC"/>
    <w:rsid w:val="00A2585F"/>
    <w:rsid w:val="00A26773"/>
    <w:rsid w:val="00A268DD"/>
    <w:rsid w:val="00A310D7"/>
    <w:rsid w:val="00A31492"/>
    <w:rsid w:val="00A3443A"/>
    <w:rsid w:val="00A352A9"/>
    <w:rsid w:val="00A35E69"/>
    <w:rsid w:val="00A37804"/>
    <w:rsid w:val="00A436F1"/>
    <w:rsid w:val="00A4454E"/>
    <w:rsid w:val="00A51BC8"/>
    <w:rsid w:val="00A51CD4"/>
    <w:rsid w:val="00A54C38"/>
    <w:rsid w:val="00A55F26"/>
    <w:rsid w:val="00A606BF"/>
    <w:rsid w:val="00A629A1"/>
    <w:rsid w:val="00A62A46"/>
    <w:rsid w:val="00A63196"/>
    <w:rsid w:val="00A7068C"/>
    <w:rsid w:val="00A75D83"/>
    <w:rsid w:val="00A7783D"/>
    <w:rsid w:val="00A80E9E"/>
    <w:rsid w:val="00A82097"/>
    <w:rsid w:val="00A90DDC"/>
    <w:rsid w:val="00A96780"/>
    <w:rsid w:val="00AA17A8"/>
    <w:rsid w:val="00AA1E74"/>
    <w:rsid w:val="00AA22A3"/>
    <w:rsid w:val="00AA5E29"/>
    <w:rsid w:val="00AC5021"/>
    <w:rsid w:val="00AC7154"/>
    <w:rsid w:val="00AD1F15"/>
    <w:rsid w:val="00AD424C"/>
    <w:rsid w:val="00AD5D4E"/>
    <w:rsid w:val="00AE12E7"/>
    <w:rsid w:val="00AE5EAA"/>
    <w:rsid w:val="00AE6296"/>
    <w:rsid w:val="00AE6460"/>
    <w:rsid w:val="00AF3041"/>
    <w:rsid w:val="00AF3A20"/>
    <w:rsid w:val="00AF5822"/>
    <w:rsid w:val="00B04034"/>
    <w:rsid w:val="00B043DC"/>
    <w:rsid w:val="00B11BC8"/>
    <w:rsid w:val="00B14B9B"/>
    <w:rsid w:val="00B15AE8"/>
    <w:rsid w:val="00B16BCB"/>
    <w:rsid w:val="00B21764"/>
    <w:rsid w:val="00B25F49"/>
    <w:rsid w:val="00B26055"/>
    <w:rsid w:val="00B32E56"/>
    <w:rsid w:val="00B32E74"/>
    <w:rsid w:val="00B354A6"/>
    <w:rsid w:val="00B359A9"/>
    <w:rsid w:val="00B36F7E"/>
    <w:rsid w:val="00B43975"/>
    <w:rsid w:val="00B46AFF"/>
    <w:rsid w:val="00B47D92"/>
    <w:rsid w:val="00B525D6"/>
    <w:rsid w:val="00B52DAD"/>
    <w:rsid w:val="00B548A4"/>
    <w:rsid w:val="00B606DA"/>
    <w:rsid w:val="00B62C2B"/>
    <w:rsid w:val="00B64610"/>
    <w:rsid w:val="00B65BD8"/>
    <w:rsid w:val="00B65EB1"/>
    <w:rsid w:val="00B66113"/>
    <w:rsid w:val="00B70446"/>
    <w:rsid w:val="00B71FB4"/>
    <w:rsid w:val="00B76728"/>
    <w:rsid w:val="00B77436"/>
    <w:rsid w:val="00B80CB7"/>
    <w:rsid w:val="00B80EBA"/>
    <w:rsid w:val="00B87E29"/>
    <w:rsid w:val="00B8DDF6"/>
    <w:rsid w:val="00B9203B"/>
    <w:rsid w:val="00B93555"/>
    <w:rsid w:val="00B93665"/>
    <w:rsid w:val="00B95BEB"/>
    <w:rsid w:val="00BA1F5C"/>
    <w:rsid w:val="00BA3DB9"/>
    <w:rsid w:val="00BA6888"/>
    <w:rsid w:val="00BA7034"/>
    <w:rsid w:val="00BA7887"/>
    <w:rsid w:val="00BB025C"/>
    <w:rsid w:val="00BB067B"/>
    <w:rsid w:val="00BB0CA3"/>
    <w:rsid w:val="00BB4702"/>
    <w:rsid w:val="00BB64AB"/>
    <w:rsid w:val="00BC3461"/>
    <w:rsid w:val="00BC4ED2"/>
    <w:rsid w:val="00BC59DB"/>
    <w:rsid w:val="00BC7830"/>
    <w:rsid w:val="00BD57FE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1BE4"/>
    <w:rsid w:val="00C13A57"/>
    <w:rsid w:val="00C14136"/>
    <w:rsid w:val="00C213DF"/>
    <w:rsid w:val="00C217D6"/>
    <w:rsid w:val="00C239A6"/>
    <w:rsid w:val="00C2465A"/>
    <w:rsid w:val="00C25B44"/>
    <w:rsid w:val="00C26A0E"/>
    <w:rsid w:val="00C31D65"/>
    <w:rsid w:val="00C341AB"/>
    <w:rsid w:val="00C349F4"/>
    <w:rsid w:val="00C36652"/>
    <w:rsid w:val="00C40E13"/>
    <w:rsid w:val="00C411EC"/>
    <w:rsid w:val="00C41397"/>
    <w:rsid w:val="00C41FFF"/>
    <w:rsid w:val="00C429C1"/>
    <w:rsid w:val="00C44389"/>
    <w:rsid w:val="00C45C30"/>
    <w:rsid w:val="00C4653F"/>
    <w:rsid w:val="00C4783B"/>
    <w:rsid w:val="00C51A2F"/>
    <w:rsid w:val="00C636B1"/>
    <w:rsid w:val="00C6404D"/>
    <w:rsid w:val="00C675FE"/>
    <w:rsid w:val="00C716AA"/>
    <w:rsid w:val="00C7472A"/>
    <w:rsid w:val="00C77D9B"/>
    <w:rsid w:val="00C814CF"/>
    <w:rsid w:val="00C8780E"/>
    <w:rsid w:val="00C90CC6"/>
    <w:rsid w:val="00C949C1"/>
    <w:rsid w:val="00CB233E"/>
    <w:rsid w:val="00CB4403"/>
    <w:rsid w:val="00CC0458"/>
    <w:rsid w:val="00CC0B79"/>
    <w:rsid w:val="00CC34C1"/>
    <w:rsid w:val="00CC580D"/>
    <w:rsid w:val="00CC6B90"/>
    <w:rsid w:val="00CD0B5B"/>
    <w:rsid w:val="00CD1C00"/>
    <w:rsid w:val="00CD4928"/>
    <w:rsid w:val="00CD608E"/>
    <w:rsid w:val="00CD6237"/>
    <w:rsid w:val="00CD7D5E"/>
    <w:rsid w:val="00CF1F9A"/>
    <w:rsid w:val="00CF2EEE"/>
    <w:rsid w:val="00CF3317"/>
    <w:rsid w:val="00CF3AE0"/>
    <w:rsid w:val="00CF6657"/>
    <w:rsid w:val="00CF7251"/>
    <w:rsid w:val="00CF732B"/>
    <w:rsid w:val="00CF781F"/>
    <w:rsid w:val="00D024C1"/>
    <w:rsid w:val="00D027F5"/>
    <w:rsid w:val="00D05A11"/>
    <w:rsid w:val="00D11087"/>
    <w:rsid w:val="00D124CF"/>
    <w:rsid w:val="00D153A8"/>
    <w:rsid w:val="00D218D9"/>
    <w:rsid w:val="00D22526"/>
    <w:rsid w:val="00D26D41"/>
    <w:rsid w:val="00D30D83"/>
    <w:rsid w:val="00D32014"/>
    <w:rsid w:val="00D3273C"/>
    <w:rsid w:val="00D3624E"/>
    <w:rsid w:val="00D36D3C"/>
    <w:rsid w:val="00D374EA"/>
    <w:rsid w:val="00D45895"/>
    <w:rsid w:val="00D46821"/>
    <w:rsid w:val="00D5056A"/>
    <w:rsid w:val="00D52E13"/>
    <w:rsid w:val="00D53133"/>
    <w:rsid w:val="00D5478E"/>
    <w:rsid w:val="00D5597E"/>
    <w:rsid w:val="00D55EDF"/>
    <w:rsid w:val="00D60157"/>
    <w:rsid w:val="00D6080F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93A54"/>
    <w:rsid w:val="00DA7E1A"/>
    <w:rsid w:val="00DB438A"/>
    <w:rsid w:val="00DB6257"/>
    <w:rsid w:val="00DB6365"/>
    <w:rsid w:val="00DC05EA"/>
    <w:rsid w:val="00DC2F75"/>
    <w:rsid w:val="00DC39C1"/>
    <w:rsid w:val="00DC5F19"/>
    <w:rsid w:val="00DC66F5"/>
    <w:rsid w:val="00DD1F84"/>
    <w:rsid w:val="00DD2AF2"/>
    <w:rsid w:val="00DD7ADE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DF7F3B"/>
    <w:rsid w:val="00E049FC"/>
    <w:rsid w:val="00E057AB"/>
    <w:rsid w:val="00E07E69"/>
    <w:rsid w:val="00E07FD0"/>
    <w:rsid w:val="00E10712"/>
    <w:rsid w:val="00E13F86"/>
    <w:rsid w:val="00E14CC4"/>
    <w:rsid w:val="00E17CF9"/>
    <w:rsid w:val="00E214D2"/>
    <w:rsid w:val="00E21AF1"/>
    <w:rsid w:val="00E265D3"/>
    <w:rsid w:val="00E31CF9"/>
    <w:rsid w:val="00E377F2"/>
    <w:rsid w:val="00E507B4"/>
    <w:rsid w:val="00E52799"/>
    <w:rsid w:val="00E55AE3"/>
    <w:rsid w:val="00E569BA"/>
    <w:rsid w:val="00E65468"/>
    <w:rsid w:val="00E67FBE"/>
    <w:rsid w:val="00E700DA"/>
    <w:rsid w:val="00E701E6"/>
    <w:rsid w:val="00E72BF1"/>
    <w:rsid w:val="00E75620"/>
    <w:rsid w:val="00E77680"/>
    <w:rsid w:val="00E82687"/>
    <w:rsid w:val="00E91F7B"/>
    <w:rsid w:val="00E942CD"/>
    <w:rsid w:val="00EA1A67"/>
    <w:rsid w:val="00EA1DA1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4A75"/>
    <w:rsid w:val="00ED650C"/>
    <w:rsid w:val="00ED791F"/>
    <w:rsid w:val="00EE22DB"/>
    <w:rsid w:val="00EE3665"/>
    <w:rsid w:val="00EE5298"/>
    <w:rsid w:val="00EE56D6"/>
    <w:rsid w:val="00EF4F13"/>
    <w:rsid w:val="00EF7BC4"/>
    <w:rsid w:val="00F00F55"/>
    <w:rsid w:val="00F04211"/>
    <w:rsid w:val="00F05A56"/>
    <w:rsid w:val="00F11355"/>
    <w:rsid w:val="00F15028"/>
    <w:rsid w:val="00F17B43"/>
    <w:rsid w:val="00F17D96"/>
    <w:rsid w:val="00F20ACE"/>
    <w:rsid w:val="00F20F82"/>
    <w:rsid w:val="00F21F9F"/>
    <w:rsid w:val="00F225A3"/>
    <w:rsid w:val="00F22FDE"/>
    <w:rsid w:val="00F245CB"/>
    <w:rsid w:val="00F24E6E"/>
    <w:rsid w:val="00F26206"/>
    <w:rsid w:val="00F267FD"/>
    <w:rsid w:val="00F30793"/>
    <w:rsid w:val="00F331E3"/>
    <w:rsid w:val="00F33237"/>
    <w:rsid w:val="00F3374B"/>
    <w:rsid w:val="00F369F1"/>
    <w:rsid w:val="00F36D37"/>
    <w:rsid w:val="00F43871"/>
    <w:rsid w:val="00F446C0"/>
    <w:rsid w:val="00F456B7"/>
    <w:rsid w:val="00F46D20"/>
    <w:rsid w:val="00F47F78"/>
    <w:rsid w:val="00F50FA9"/>
    <w:rsid w:val="00F51599"/>
    <w:rsid w:val="00F51735"/>
    <w:rsid w:val="00F5319C"/>
    <w:rsid w:val="00F5426F"/>
    <w:rsid w:val="00F544E2"/>
    <w:rsid w:val="00F61938"/>
    <w:rsid w:val="00F61F91"/>
    <w:rsid w:val="00F64713"/>
    <w:rsid w:val="00F64845"/>
    <w:rsid w:val="00F66E14"/>
    <w:rsid w:val="00F6790F"/>
    <w:rsid w:val="00F7197C"/>
    <w:rsid w:val="00F80B2D"/>
    <w:rsid w:val="00F80ECF"/>
    <w:rsid w:val="00F8252F"/>
    <w:rsid w:val="00F86597"/>
    <w:rsid w:val="00F9171C"/>
    <w:rsid w:val="00F91BF0"/>
    <w:rsid w:val="00F94559"/>
    <w:rsid w:val="00F94626"/>
    <w:rsid w:val="00F965AB"/>
    <w:rsid w:val="00FA135D"/>
    <w:rsid w:val="00FA17FB"/>
    <w:rsid w:val="00FB6E28"/>
    <w:rsid w:val="00FC4010"/>
    <w:rsid w:val="00FC4146"/>
    <w:rsid w:val="00FC6B87"/>
    <w:rsid w:val="00FC7995"/>
    <w:rsid w:val="00FC79BE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19" ma:contentTypeDescription="Create a new document." ma:contentTypeScope="" ma:versionID="90db5c15a3bd5bc25f79ddee54d27d48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261d71c3ae41f628a1dec3367c6a7092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4.xml><?xml version="1.0" encoding="utf-8"?>
<ds:datastoreItem xmlns:ds="http://schemas.openxmlformats.org/officeDocument/2006/customXml" ds:itemID="{03BF6DDF-A797-4328-8F3B-8666D6A0D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952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Ostrowski, Piotr</cp:lastModifiedBy>
  <cp:revision>9</cp:revision>
  <dcterms:created xsi:type="dcterms:W3CDTF">2025-11-25T06:13:00Z</dcterms:created>
  <dcterms:modified xsi:type="dcterms:W3CDTF">2025-11-25T07:57:00Z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