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5918" w14:textId="77777777" w:rsidR="00D864DE" w:rsidRDefault="00D864DE">
      <w:pPr>
        <w:rPr>
          <w:lang w:val="pt-BR"/>
        </w:rPr>
      </w:pPr>
    </w:p>
    <w:p w14:paraId="4795832C" w14:textId="52AE994B" w:rsidR="00D864DE" w:rsidRPr="00D864DE" w:rsidRDefault="00D864DE" w:rsidP="00D864DE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56B437A6" w14:textId="71137C90" w:rsidR="004F0588" w:rsidRPr="00D864DE" w:rsidRDefault="0043694C" w:rsidP="00D864DE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58782584">
        <w:rPr>
          <w:rFonts w:ascii="Arial" w:hAnsi="Arial" w:cs="Arial"/>
          <w:b/>
          <w:bCs/>
          <w:sz w:val="28"/>
          <w:szCs w:val="28"/>
          <w:lang w:val="pt-BR"/>
        </w:rPr>
        <w:t>THE STATE OF FASHION</w:t>
      </w:r>
      <w:r w:rsidR="00844648" w:rsidRPr="58782584">
        <w:rPr>
          <w:rFonts w:ascii="Arial" w:hAnsi="Arial" w:cs="Arial"/>
          <w:b/>
          <w:bCs/>
          <w:sz w:val="28"/>
          <w:szCs w:val="28"/>
          <w:lang w:val="pt-BR"/>
        </w:rPr>
        <w:t xml:space="preserve"> 2026: OS LÍDERES DA </w:t>
      </w:r>
      <w:r w:rsidR="00D864DE" w:rsidRPr="58782584">
        <w:rPr>
          <w:rFonts w:ascii="Arial" w:hAnsi="Arial" w:cs="Arial"/>
          <w:b/>
          <w:bCs/>
          <w:sz w:val="28"/>
          <w:szCs w:val="28"/>
          <w:lang w:val="pt-BR"/>
        </w:rPr>
        <w:t xml:space="preserve">INDÚSTRIA DA </w:t>
      </w:r>
      <w:r w:rsidR="00844648" w:rsidRPr="58782584">
        <w:rPr>
          <w:rFonts w:ascii="Arial" w:hAnsi="Arial" w:cs="Arial"/>
          <w:b/>
          <w:bCs/>
          <w:sz w:val="28"/>
          <w:szCs w:val="28"/>
          <w:lang w:val="pt-BR"/>
        </w:rPr>
        <w:t xml:space="preserve">MODA PREPARAM-SE PARA </w:t>
      </w:r>
      <w:r w:rsidRPr="58782584">
        <w:rPr>
          <w:rFonts w:ascii="Arial" w:hAnsi="Arial" w:cs="Arial"/>
          <w:b/>
          <w:bCs/>
          <w:sz w:val="28"/>
          <w:szCs w:val="28"/>
          <w:lang w:val="pt-PT"/>
        </w:rPr>
        <w:t xml:space="preserve">A INSTABILIDADE COMO O NOVO NORMAL </w:t>
      </w:r>
    </w:p>
    <w:p w14:paraId="6DD2603E" w14:textId="77777777" w:rsidR="00D864DE" w:rsidRPr="00D864DE" w:rsidRDefault="00844648" w:rsidP="00D864DE">
      <w:pPr>
        <w:jc w:val="both"/>
        <w:rPr>
          <w:rFonts w:ascii="Arial" w:hAnsi="Arial" w:cs="Arial"/>
          <w:b/>
          <w:bCs/>
        </w:rPr>
      </w:pPr>
      <w:r w:rsidRPr="58782584">
        <w:rPr>
          <w:rFonts w:ascii="Arial" w:hAnsi="Arial" w:cs="Arial"/>
          <w:b/>
          <w:bCs/>
        </w:rPr>
        <w:t>PRINCIPAIS CONCLUSÕES DA THE BUSINESS OF FASHION E MCKINSEY:</w:t>
      </w:r>
    </w:p>
    <w:p w14:paraId="7FBD418B" w14:textId="6C6A3931" w:rsidR="00D864DE" w:rsidRPr="00536D53" w:rsidRDefault="00844648" w:rsidP="00D864D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  <w:lang w:val="pt-PT"/>
        </w:rPr>
      </w:pPr>
      <w:r w:rsidRPr="58782584">
        <w:rPr>
          <w:rFonts w:ascii="Arial" w:hAnsi="Arial" w:cs="Arial"/>
          <w:lang w:val="pt-BR"/>
        </w:rPr>
        <w:t>46% dos executivos d</w:t>
      </w:r>
      <w:r w:rsidR="0043694C" w:rsidRPr="58782584">
        <w:rPr>
          <w:rFonts w:ascii="Arial" w:hAnsi="Arial" w:cs="Arial"/>
          <w:lang w:val="pt-BR"/>
        </w:rPr>
        <w:t>o setor da</w:t>
      </w:r>
      <w:r w:rsidRPr="58782584">
        <w:rPr>
          <w:rFonts w:ascii="Arial" w:hAnsi="Arial" w:cs="Arial"/>
          <w:lang w:val="pt-BR"/>
        </w:rPr>
        <w:t xml:space="preserve"> moda esperam que as condições da indústria </w:t>
      </w:r>
      <w:r w:rsidR="0043694C" w:rsidRPr="58782584">
        <w:rPr>
          <w:rFonts w:ascii="Arial" w:hAnsi="Arial" w:cs="Arial"/>
          <w:lang w:val="pt-BR"/>
        </w:rPr>
        <w:t xml:space="preserve">se agravem </w:t>
      </w:r>
      <w:r w:rsidRPr="58782584">
        <w:rPr>
          <w:rFonts w:ascii="Arial" w:hAnsi="Arial" w:cs="Arial"/>
          <w:lang w:val="pt-BR"/>
        </w:rPr>
        <w:t xml:space="preserve">em 2026, um aumento em relação aos 39% </w:t>
      </w:r>
      <w:r w:rsidR="0043694C" w:rsidRPr="58782584">
        <w:rPr>
          <w:rFonts w:ascii="Arial" w:hAnsi="Arial" w:cs="Arial"/>
          <w:lang w:val="pt-BR"/>
        </w:rPr>
        <w:t>registados n</w:t>
      </w:r>
      <w:r w:rsidRPr="58782584">
        <w:rPr>
          <w:rFonts w:ascii="Arial" w:hAnsi="Arial" w:cs="Arial"/>
          <w:lang w:val="pt-BR"/>
        </w:rPr>
        <w:t>o relatório do ano passado</w:t>
      </w:r>
    </w:p>
    <w:p w14:paraId="0CB9F6F9" w14:textId="38A8EF77" w:rsidR="00D864DE" w:rsidRPr="00536D53" w:rsidRDefault="00844648" w:rsidP="5878258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Prevê-se que </w:t>
      </w:r>
      <w:r w:rsidR="00536D53" w:rsidRPr="58782584">
        <w:rPr>
          <w:rFonts w:ascii="Arial" w:hAnsi="Arial" w:cs="Arial"/>
          <w:lang w:val="pt-BR"/>
        </w:rPr>
        <w:t>a indústria</w:t>
      </w:r>
      <w:r w:rsidRPr="58782584">
        <w:rPr>
          <w:rFonts w:ascii="Arial" w:hAnsi="Arial" w:cs="Arial"/>
          <w:lang w:val="pt-BR"/>
        </w:rPr>
        <w:t xml:space="preserve"> da moda na Europa cresça entre 1% e 2%, e o dos EUA e da China entre 1% e 3%</w:t>
      </w:r>
    </w:p>
    <w:p w14:paraId="037DD530" w14:textId="2951FBAC" w:rsidR="00D864DE" w:rsidRPr="00536D53" w:rsidRDefault="00844648" w:rsidP="00D864D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  <w:lang w:val="pt-PT"/>
        </w:rPr>
      </w:pPr>
      <w:r w:rsidRPr="58782584">
        <w:rPr>
          <w:rFonts w:ascii="Arial" w:hAnsi="Arial" w:cs="Arial"/>
          <w:lang w:val="pt-BR"/>
        </w:rPr>
        <w:t>76% dos líderes</w:t>
      </w:r>
      <w:r w:rsidR="00536D53" w:rsidRPr="58782584">
        <w:rPr>
          <w:rFonts w:ascii="Arial" w:hAnsi="Arial" w:cs="Arial"/>
          <w:lang w:val="pt-BR"/>
        </w:rPr>
        <w:t xml:space="preserve"> do setor</w:t>
      </w:r>
      <w:r w:rsidRPr="58782584">
        <w:rPr>
          <w:rFonts w:ascii="Arial" w:hAnsi="Arial" w:cs="Arial"/>
          <w:lang w:val="pt-BR"/>
        </w:rPr>
        <w:t xml:space="preserve"> afirmam que as perturbações comerciais e o aumento das tarifas serão o principal tema que definirá 2026</w:t>
      </w:r>
    </w:p>
    <w:p w14:paraId="7F170C6E" w14:textId="2C7444BD" w:rsidR="004F0588" w:rsidRPr="00536D53" w:rsidRDefault="00844648" w:rsidP="00D864D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  <w:lang w:val="pt-PT"/>
        </w:rPr>
      </w:pPr>
      <w:r w:rsidRPr="00D864DE">
        <w:rPr>
          <w:rFonts w:ascii="Arial" w:hAnsi="Arial" w:cs="Arial"/>
          <w:lang w:val="pt-BR"/>
        </w:rPr>
        <w:t>A confiança dos consumidores na IA generativa está a crescer, com 23% a utilizá-la para descobrir novos produtos</w:t>
      </w:r>
    </w:p>
    <w:p w14:paraId="3244D47E" w14:textId="52A3C19D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0043694C">
        <w:rPr>
          <w:rFonts w:ascii="Arial" w:hAnsi="Arial" w:cs="Arial"/>
          <w:b/>
          <w:bCs/>
          <w:lang w:val="pt-BR"/>
        </w:rPr>
        <w:t>L</w:t>
      </w:r>
      <w:r w:rsidR="00D864DE" w:rsidRPr="0043694C">
        <w:rPr>
          <w:rFonts w:ascii="Arial" w:hAnsi="Arial" w:cs="Arial"/>
          <w:b/>
          <w:bCs/>
          <w:lang w:val="pt-BR"/>
        </w:rPr>
        <w:t>ISBOA</w:t>
      </w:r>
      <w:r w:rsidRPr="0043694C">
        <w:rPr>
          <w:rFonts w:ascii="Arial" w:hAnsi="Arial" w:cs="Arial"/>
          <w:b/>
          <w:bCs/>
          <w:lang w:val="pt-BR"/>
        </w:rPr>
        <w:t>, 1</w:t>
      </w:r>
      <w:r w:rsidR="00D864DE" w:rsidRPr="0043694C">
        <w:rPr>
          <w:rFonts w:ascii="Arial" w:hAnsi="Arial" w:cs="Arial"/>
          <w:b/>
          <w:bCs/>
          <w:lang w:val="pt-BR"/>
        </w:rPr>
        <w:t>8</w:t>
      </w:r>
      <w:r w:rsidRPr="0043694C">
        <w:rPr>
          <w:rFonts w:ascii="Arial" w:hAnsi="Arial" w:cs="Arial"/>
          <w:b/>
          <w:bCs/>
          <w:lang w:val="pt-BR"/>
        </w:rPr>
        <w:t xml:space="preserve"> DE NOVEMBRO DE 2025</w:t>
      </w:r>
      <w:r w:rsidRPr="00D864DE">
        <w:rPr>
          <w:rFonts w:ascii="Arial" w:hAnsi="Arial" w:cs="Arial"/>
          <w:lang w:val="pt-BR"/>
        </w:rPr>
        <w:t xml:space="preserve"> — </w:t>
      </w:r>
      <w:r w:rsidR="00D864DE" w:rsidRPr="00D864DE">
        <w:rPr>
          <w:rFonts w:ascii="Arial" w:hAnsi="Arial" w:cs="Arial"/>
          <w:lang w:val="pt-BR"/>
        </w:rPr>
        <w:t xml:space="preserve">O ano de </w:t>
      </w:r>
      <w:r w:rsidRPr="00D864DE">
        <w:rPr>
          <w:rFonts w:ascii="Arial" w:hAnsi="Arial" w:cs="Arial"/>
          <w:lang w:val="pt-BR"/>
        </w:rPr>
        <w:t xml:space="preserve">2026 será desafiante para a indústria da moda. As tarifas comerciais, a instabilidade geopolítica e a queda da confiança dos consumidores estão a </w:t>
      </w:r>
      <w:r w:rsidR="0043694C">
        <w:rPr>
          <w:rFonts w:ascii="Arial" w:hAnsi="Arial" w:cs="Arial"/>
          <w:lang w:val="pt-BR"/>
        </w:rPr>
        <w:t>gerar</w:t>
      </w:r>
      <w:r w:rsidR="0043694C" w:rsidRPr="00D864DE">
        <w:rPr>
          <w:rFonts w:ascii="Arial" w:hAnsi="Arial" w:cs="Arial"/>
          <w:lang w:val="pt-BR"/>
        </w:rPr>
        <w:t xml:space="preserve"> </w:t>
      </w:r>
      <w:r w:rsidRPr="00D864DE">
        <w:rPr>
          <w:rFonts w:ascii="Arial" w:hAnsi="Arial" w:cs="Arial"/>
          <w:lang w:val="pt-BR"/>
        </w:rPr>
        <w:t xml:space="preserve">preocupação generalizada, de acordo com </w:t>
      </w:r>
      <w:hyperlink r:id="rId8" w:history="1">
        <w:r w:rsidRPr="58782584">
          <w:rPr>
            <w:rStyle w:val="Hiperligao"/>
            <w:rFonts w:ascii="Arial" w:hAnsi="Arial" w:cs="Arial"/>
            <w:i/>
            <w:iCs/>
            <w:lang w:val="pt-BR"/>
          </w:rPr>
          <w:t>The State of Fashion 2026</w:t>
        </w:r>
      </w:hyperlink>
      <w:r w:rsidRPr="00D864DE">
        <w:rPr>
          <w:rFonts w:ascii="Arial" w:hAnsi="Arial" w:cs="Arial"/>
          <w:lang w:val="pt-BR"/>
        </w:rPr>
        <w:t xml:space="preserve"> — a 10.ª edição do relatório anual da McKinsey &amp; Company e da BoF Insights, a </w:t>
      </w:r>
      <w:r w:rsidR="0043694C">
        <w:rPr>
          <w:rFonts w:ascii="Arial" w:hAnsi="Arial" w:cs="Arial"/>
          <w:lang w:val="pt-BR"/>
        </w:rPr>
        <w:t>unidade</w:t>
      </w:r>
      <w:r w:rsidRPr="00D864DE">
        <w:rPr>
          <w:rFonts w:ascii="Arial" w:hAnsi="Arial" w:cs="Arial"/>
          <w:lang w:val="pt-BR"/>
        </w:rPr>
        <w:t xml:space="preserve"> de dados e consultoria da The Business of Fashion.</w:t>
      </w:r>
    </w:p>
    <w:p w14:paraId="1598BB6B" w14:textId="50522E2A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Quase metade (46%) dos executivos espera que as condições piorem em 2026, </w:t>
      </w:r>
      <w:r w:rsidR="0043694C" w:rsidRPr="58782584">
        <w:rPr>
          <w:rFonts w:ascii="Arial" w:hAnsi="Arial" w:cs="Arial"/>
          <w:lang w:val="pt-PT"/>
        </w:rPr>
        <w:t>acima dos 39</w:t>
      </w:r>
      <w:r w:rsidR="0043694C" w:rsidRPr="58782584">
        <w:rPr>
          <w:rFonts w:ascii="Arial" w:hAnsi="Arial" w:cs="Arial"/>
          <w:b/>
          <w:bCs/>
          <w:lang w:val="pt-PT"/>
        </w:rPr>
        <w:t>%</w:t>
      </w:r>
      <w:r w:rsidR="0043694C" w:rsidRPr="58782584">
        <w:rPr>
          <w:rFonts w:ascii="Arial" w:hAnsi="Arial" w:cs="Arial"/>
          <w:lang w:val="pt-PT"/>
        </w:rPr>
        <w:t xml:space="preserve"> registados no relatório anterior,</w:t>
      </w:r>
      <w:r w:rsidR="78491F73" w:rsidRPr="58782584">
        <w:rPr>
          <w:rFonts w:ascii="Arial" w:hAnsi="Arial" w:cs="Arial"/>
          <w:lang w:val="pt-PT"/>
        </w:rPr>
        <w:t xml:space="preserve"> </w:t>
      </w:r>
      <w:r w:rsidR="00D864DE" w:rsidRPr="58782584">
        <w:rPr>
          <w:rFonts w:ascii="Arial" w:hAnsi="Arial" w:cs="Arial"/>
          <w:lang w:val="pt-BR"/>
        </w:rPr>
        <w:t>e</w:t>
      </w:r>
      <w:r w:rsidR="62AA0067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78% afirmam que a confiança </w:t>
      </w:r>
      <w:r w:rsidR="0043694C" w:rsidRPr="58782584">
        <w:rPr>
          <w:rFonts w:ascii="Arial" w:hAnsi="Arial" w:cs="Arial"/>
          <w:lang w:val="pt-BR"/>
        </w:rPr>
        <w:t xml:space="preserve">dos consumidores e a sua propensão </w:t>
      </w:r>
      <w:r w:rsidRPr="58782584">
        <w:rPr>
          <w:rFonts w:ascii="Arial" w:hAnsi="Arial" w:cs="Arial"/>
          <w:lang w:val="pt-BR"/>
        </w:rPr>
        <w:t xml:space="preserve">para gastar </w:t>
      </w:r>
      <w:r w:rsidR="0043694C" w:rsidRPr="58782584">
        <w:rPr>
          <w:rFonts w:ascii="Arial" w:hAnsi="Arial" w:cs="Arial"/>
          <w:lang w:val="pt-BR"/>
        </w:rPr>
        <w:t xml:space="preserve">constituem </w:t>
      </w:r>
      <w:r w:rsidRPr="58782584">
        <w:rPr>
          <w:rFonts w:ascii="Arial" w:hAnsi="Arial" w:cs="Arial"/>
          <w:lang w:val="pt-BR"/>
        </w:rPr>
        <w:t xml:space="preserve">a maior ameaça ao crescimento da indústria, em comparação com 70% no ano </w:t>
      </w:r>
      <w:r w:rsidR="0043694C" w:rsidRPr="58782584">
        <w:rPr>
          <w:rFonts w:ascii="Arial" w:hAnsi="Arial" w:cs="Arial"/>
          <w:lang w:val="pt-BR"/>
        </w:rPr>
        <w:t>passado</w:t>
      </w:r>
      <w:r w:rsidRPr="58782584">
        <w:rPr>
          <w:rFonts w:ascii="Arial" w:hAnsi="Arial" w:cs="Arial"/>
          <w:lang w:val="pt-BR"/>
        </w:rPr>
        <w:t>.</w:t>
      </w:r>
    </w:p>
    <w:p w14:paraId="77F5BE43" w14:textId="41A4F4DA" w:rsidR="004F0588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>Ao contrário de anos anteriores, em que a incerteza dominava, os executivos d</w:t>
      </w:r>
      <w:r w:rsidR="0043694C" w:rsidRPr="58782584">
        <w:rPr>
          <w:rFonts w:ascii="Arial" w:hAnsi="Arial" w:cs="Arial"/>
          <w:lang w:val="pt-BR"/>
        </w:rPr>
        <w:t xml:space="preserve">o setor </w:t>
      </w:r>
      <w:r w:rsidRPr="58782584">
        <w:rPr>
          <w:rFonts w:ascii="Arial" w:hAnsi="Arial" w:cs="Arial"/>
          <w:lang w:val="pt-BR"/>
        </w:rPr>
        <w:t xml:space="preserve">aceitaram que a mudança constante é </w:t>
      </w:r>
      <w:r w:rsidR="0043694C" w:rsidRPr="58782584">
        <w:rPr>
          <w:rFonts w:ascii="Arial" w:hAnsi="Arial" w:cs="Arial"/>
          <w:lang w:val="pt-BR"/>
        </w:rPr>
        <w:t>o novo normal</w:t>
      </w:r>
      <w:r w:rsidRPr="58782584">
        <w:rPr>
          <w:rFonts w:ascii="Arial" w:hAnsi="Arial" w:cs="Arial"/>
          <w:lang w:val="pt-BR"/>
        </w:rPr>
        <w:t xml:space="preserve">. “Desafiante” é o termo </w:t>
      </w:r>
      <w:r w:rsidR="0043694C" w:rsidRPr="58782584">
        <w:rPr>
          <w:rFonts w:ascii="Arial" w:hAnsi="Arial" w:cs="Arial"/>
          <w:lang w:val="pt-PT"/>
        </w:rPr>
        <w:t>mais utilizado pelo</w:t>
      </w:r>
      <w:r w:rsidR="43B9C74C" w:rsidRPr="58782584">
        <w:rPr>
          <w:rFonts w:ascii="Arial" w:hAnsi="Arial" w:cs="Arial"/>
          <w:lang w:val="pt-PT"/>
        </w:rPr>
        <w:t xml:space="preserve">s </w:t>
      </w:r>
      <w:r w:rsidR="0043694C" w:rsidRPr="58782584">
        <w:rPr>
          <w:rFonts w:ascii="Arial" w:hAnsi="Arial" w:cs="Arial"/>
          <w:lang w:val="pt-PT"/>
        </w:rPr>
        <w:t xml:space="preserve">executivos para descrever a indústria no próximo ano. </w:t>
      </w:r>
      <w:r w:rsidRPr="58782584">
        <w:rPr>
          <w:rFonts w:ascii="Arial" w:hAnsi="Arial" w:cs="Arial"/>
          <w:lang w:val="pt-BR"/>
        </w:rPr>
        <w:t xml:space="preserve">Para alguns, no entanto, </w:t>
      </w:r>
      <w:r w:rsidR="0043694C" w:rsidRPr="58782584">
        <w:rPr>
          <w:rFonts w:ascii="Arial" w:hAnsi="Arial" w:cs="Arial"/>
          <w:lang w:val="pt-BR"/>
        </w:rPr>
        <w:t>existe um sinal positivo:</w:t>
      </w:r>
      <w:r w:rsidRPr="58782584">
        <w:rPr>
          <w:rFonts w:ascii="Arial" w:hAnsi="Arial" w:cs="Arial"/>
          <w:lang w:val="pt-BR"/>
        </w:rPr>
        <w:t xml:space="preserve"> 25% dos executivos </w:t>
      </w:r>
      <w:r w:rsidR="0043694C" w:rsidRPr="58782584">
        <w:rPr>
          <w:rFonts w:ascii="Arial" w:hAnsi="Arial" w:cs="Arial"/>
          <w:lang w:val="pt-BR"/>
        </w:rPr>
        <w:t>d</w:t>
      </w:r>
      <w:r w:rsidR="00536D53" w:rsidRPr="58782584">
        <w:rPr>
          <w:rFonts w:ascii="Arial" w:hAnsi="Arial" w:cs="Arial"/>
          <w:lang w:val="pt-BR"/>
        </w:rPr>
        <w:t>a indústria</w:t>
      </w:r>
      <w:r w:rsidR="0043694C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acreditam que as condições irão melhorar no próximo ano </w:t>
      </w:r>
      <w:r w:rsidR="0043694C" w:rsidRPr="58782584">
        <w:rPr>
          <w:rFonts w:ascii="Arial" w:hAnsi="Arial" w:cs="Arial"/>
          <w:lang w:val="pt-BR"/>
        </w:rPr>
        <w:t>-</w:t>
      </w:r>
      <w:r w:rsidRPr="58782584">
        <w:rPr>
          <w:rFonts w:ascii="Arial" w:hAnsi="Arial" w:cs="Arial"/>
          <w:lang w:val="pt-BR"/>
        </w:rPr>
        <w:t xml:space="preserve"> face a 20% no ano passado </w:t>
      </w:r>
      <w:r w:rsidR="0043694C" w:rsidRPr="58782584">
        <w:rPr>
          <w:rFonts w:ascii="Arial" w:hAnsi="Arial" w:cs="Arial"/>
          <w:lang w:val="pt-BR"/>
        </w:rPr>
        <w:t>-</w:t>
      </w:r>
      <w:r w:rsidRPr="58782584">
        <w:rPr>
          <w:rFonts w:ascii="Arial" w:hAnsi="Arial" w:cs="Arial"/>
          <w:lang w:val="pt-BR"/>
        </w:rPr>
        <w:t xml:space="preserve">, </w:t>
      </w:r>
      <w:r w:rsidR="0043694C" w:rsidRPr="58782584">
        <w:rPr>
          <w:rFonts w:ascii="Arial" w:hAnsi="Arial" w:cs="Arial"/>
          <w:lang w:val="pt-BR"/>
        </w:rPr>
        <w:t xml:space="preserve">revelando </w:t>
      </w:r>
      <w:r w:rsidRPr="58782584">
        <w:rPr>
          <w:rFonts w:ascii="Arial" w:hAnsi="Arial" w:cs="Arial"/>
          <w:lang w:val="pt-BR"/>
        </w:rPr>
        <w:t xml:space="preserve">uma maior polarização entre os líderes do setor. </w:t>
      </w:r>
      <w:r w:rsidR="0043694C" w:rsidRPr="58782584">
        <w:rPr>
          <w:rFonts w:ascii="Arial" w:hAnsi="Arial" w:cs="Arial"/>
          <w:lang w:val="pt-PT"/>
        </w:rPr>
        <w:t>Entre as áreas com maior potencial destacam-se a joalharia, os óculos inteligentes e a revenda</w:t>
      </w:r>
      <w:r w:rsidR="00536D53" w:rsidRPr="58782584">
        <w:rPr>
          <w:rFonts w:ascii="Arial" w:hAnsi="Arial" w:cs="Arial"/>
          <w:lang w:val="pt-PT"/>
        </w:rPr>
        <w:t xml:space="preserve"> de artigos</w:t>
      </w:r>
      <w:r w:rsidR="0043694C" w:rsidRPr="58782584">
        <w:rPr>
          <w:rFonts w:ascii="Arial" w:hAnsi="Arial" w:cs="Arial"/>
          <w:lang w:val="pt-PT"/>
        </w:rPr>
        <w:t>.</w:t>
      </w:r>
    </w:p>
    <w:p w14:paraId="41F1DDE6" w14:textId="46502040" w:rsidR="00E67732" w:rsidRPr="00D864DE" w:rsidRDefault="00E67732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Carlos Sánchez Altable, sócio da McKinsey &amp; Company e líder do setor da moda e luxo na Ibéria</w:t>
      </w:r>
      <w:r w:rsidRPr="58782584">
        <w:rPr>
          <w:rFonts w:ascii="Arial" w:hAnsi="Arial" w:cs="Arial"/>
          <w:lang w:val="pt-BR"/>
        </w:rPr>
        <w:t xml:space="preserve">, afirma: “O antigo manual da moda já não se aplica. As tarifas, a tecnologia </w:t>
      </w:r>
      <w:r w:rsidRPr="58782584">
        <w:rPr>
          <w:rFonts w:ascii="Arial" w:hAnsi="Arial" w:cs="Arial"/>
          <w:lang w:val="pt-BR"/>
        </w:rPr>
        <w:lastRenderedPageBreak/>
        <w:t xml:space="preserve">e as novas prioridades dos consumidores estão a forçar uma redefinição fundamental. O relatório </w:t>
      </w:r>
      <w:r w:rsidRPr="58782584">
        <w:rPr>
          <w:rFonts w:ascii="Arial" w:hAnsi="Arial" w:cs="Arial"/>
          <w:i/>
          <w:iCs/>
          <w:lang w:val="pt-BR"/>
        </w:rPr>
        <w:t>The State of Fashion 2026</w:t>
      </w:r>
      <w:r w:rsidRPr="58782584">
        <w:rPr>
          <w:rFonts w:ascii="Arial" w:hAnsi="Arial" w:cs="Arial"/>
          <w:lang w:val="pt-BR"/>
        </w:rPr>
        <w:t xml:space="preserve"> desafia os líderes a agir com urgência, a reconfigurar as suas organizações para a agilidade, a integrar a IA no centro da sua operação e a reconectar-se com os clientes que estão a redefinir o verdadeiro significado de valor.”</w:t>
      </w:r>
    </w:p>
    <w:p w14:paraId="29911650" w14:textId="4AB1E2BC" w:rsidR="004F0588" w:rsidRPr="00D864DE" w:rsidRDefault="00D864DE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O relatório </w:t>
      </w:r>
      <w:r w:rsidR="00844648" w:rsidRPr="58782584">
        <w:rPr>
          <w:rFonts w:ascii="Arial" w:hAnsi="Arial" w:cs="Arial"/>
          <w:i/>
          <w:iCs/>
          <w:lang w:val="pt-BR"/>
        </w:rPr>
        <w:t>The State of Fashion 2026</w:t>
      </w:r>
      <w:r w:rsidR="00844648" w:rsidRPr="58782584">
        <w:rPr>
          <w:rFonts w:ascii="Arial" w:hAnsi="Arial" w:cs="Arial"/>
          <w:lang w:val="pt-BR"/>
        </w:rPr>
        <w:t xml:space="preserve"> identifica</w:t>
      </w:r>
      <w:r w:rsidR="00E67732" w:rsidRPr="58782584">
        <w:rPr>
          <w:rFonts w:ascii="Arial" w:hAnsi="Arial" w:cs="Arial"/>
          <w:lang w:val="pt-BR"/>
        </w:rPr>
        <w:t>, assim,</w:t>
      </w:r>
      <w:r w:rsidR="00844648" w:rsidRPr="58782584">
        <w:rPr>
          <w:rFonts w:ascii="Arial" w:hAnsi="Arial" w:cs="Arial"/>
          <w:lang w:val="pt-BR"/>
        </w:rPr>
        <w:t xml:space="preserve"> 10 áreas</w:t>
      </w:r>
      <w:r w:rsidR="0043694C" w:rsidRPr="58782584">
        <w:rPr>
          <w:rFonts w:ascii="Arial" w:hAnsi="Arial" w:cs="Arial"/>
          <w:lang w:val="pt-BR"/>
        </w:rPr>
        <w:t xml:space="preserve"> prioritárias</w:t>
      </w:r>
      <w:r w:rsidR="00844648" w:rsidRPr="58782584">
        <w:rPr>
          <w:rFonts w:ascii="Arial" w:hAnsi="Arial" w:cs="Arial"/>
          <w:lang w:val="pt-BR"/>
        </w:rPr>
        <w:t xml:space="preserve"> para a indústria da moda no próximo ano, </w:t>
      </w:r>
      <w:r w:rsidRPr="58782584">
        <w:rPr>
          <w:rFonts w:ascii="Arial" w:hAnsi="Arial" w:cs="Arial"/>
          <w:lang w:val="pt-BR"/>
        </w:rPr>
        <w:t xml:space="preserve">assentes em </w:t>
      </w:r>
      <w:r w:rsidR="00844648" w:rsidRPr="58782584">
        <w:rPr>
          <w:rFonts w:ascii="Arial" w:hAnsi="Arial" w:cs="Arial"/>
          <w:lang w:val="pt-BR"/>
        </w:rPr>
        <w:t>dados de um inquérito global a executivos da</w:t>
      </w:r>
      <w:r w:rsidRPr="58782584">
        <w:rPr>
          <w:rFonts w:ascii="Arial" w:hAnsi="Arial" w:cs="Arial"/>
          <w:lang w:val="pt-BR"/>
        </w:rPr>
        <w:t xml:space="preserve"> indústria da</w:t>
      </w:r>
      <w:r w:rsidR="00844648" w:rsidRPr="58782584">
        <w:rPr>
          <w:rFonts w:ascii="Arial" w:hAnsi="Arial" w:cs="Arial"/>
          <w:lang w:val="pt-BR"/>
        </w:rPr>
        <w:t xml:space="preserve"> moda, bem como de um inquérito a consumidores realizado nos EUA, Reino Unido e China.</w:t>
      </w:r>
    </w:p>
    <w:p w14:paraId="3E11CC36" w14:textId="77777777" w:rsidR="004F0588" w:rsidRPr="00E72805" w:rsidRDefault="00844648" w:rsidP="00D864DE">
      <w:pPr>
        <w:jc w:val="both"/>
        <w:rPr>
          <w:rFonts w:ascii="Arial" w:hAnsi="Arial" w:cs="Arial"/>
          <w:b/>
          <w:bCs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A concorrência vai intensificar-se num mercado estagnado</w:t>
      </w:r>
    </w:p>
    <w:p w14:paraId="4BD40297" w14:textId="5F05E498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>Prevê-se que todos os mercados se mantenham relativamente estagnados,</w:t>
      </w:r>
      <w:r w:rsidR="6D56910B" w:rsidRPr="58782584">
        <w:rPr>
          <w:rFonts w:ascii="Arial" w:hAnsi="Arial" w:cs="Arial"/>
          <w:lang w:val="pt-BR"/>
        </w:rPr>
        <w:t xml:space="preserve"> </w:t>
      </w:r>
      <w:r w:rsidR="00EE0BE3" w:rsidRPr="58782584">
        <w:rPr>
          <w:rFonts w:ascii="Arial" w:hAnsi="Arial" w:cs="Arial"/>
          <w:lang w:val="pt-BR"/>
        </w:rPr>
        <w:t>com crescimentos reduzidos</w:t>
      </w:r>
      <w:r w:rsidRPr="58782584">
        <w:rPr>
          <w:rFonts w:ascii="Arial" w:hAnsi="Arial" w:cs="Arial"/>
          <w:lang w:val="pt-BR"/>
        </w:rPr>
        <w:t xml:space="preserve">. </w:t>
      </w:r>
      <w:r w:rsidR="00A26F45" w:rsidRPr="58782584">
        <w:rPr>
          <w:rFonts w:ascii="Arial" w:hAnsi="Arial" w:cs="Arial"/>
          <w:lang w:val="pt-PT"/>
        </w:rPr>
        <w:t>No segmento da moda, a progressão deverá permanecer contida em todos os mercados</w:t>
      </w:r>
      <w:r w:rsidRPr="58782584">
        <w:rPr>
          <w:rFonts w:ascii="Arial" w:hAnsi="Arial" w:cs="Arial"/>
          <w:lang w:val="pt-BR"/>
        </w:rPr>
        <w:t>. A Europa deverá crescer entre 1% e 2% e os EUA e a China entre 1% e 3%.</w:t>
      </w:r>
    </w:p>
    <w:p w14:paraId="4AAB8497" w14:textId="636DF375" w:rsidR="004F0588" w:rsidRPr="00D864DE" w:rsidRDefault="00EE0BE3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>O segmento de</w:t>
      </w:r>
      <w:r w:rsidR="00844648" w:rsidRPr="58782584">
        <w:rPr>
          <w:rFonts w:ascii="Arial" w:hAnsi="Arial" w:cs="Arial"/>
          <w:lang w:val="pt-BR"/>
        </w:rPr>
        <w:t xml:space="preserve"> luxo </w:t>
      </w:r>
      <w:r w:rsidRPr="58782584">
        <w:rPr>
          <w:rFonts w:ascii="Arial" w:hAnsi="Arial" w:cs="Arial"/>
          <w:lang w:val="pt-BR"/>
        </w:rPr>
        <w:t xml:space="preserve">deverá </w:t>
      </w:r>
      <w:r w:rsidR="00844648" w:rsidRPr="58782584">
        <w:rPr>
          <w:rFonts w:ascii="Arial" w:hAnsi="Arial" w:cs="Arial"/>
          <w:lang w:val="pt-BR"/>
        </w:rPr>
        <w:t>apresent</w:t>
      </w:r>
      <w:r w:rsidRPr="58782584">
        <w:rPr>
          <w:rFonts w:ascii="Arial" w:hAnsi="Arial" w:cs="Arial"/>
          <w:lang w:val="pt-BR"/>
        </w:rPr>
        <w:t>ar</w:t>
      </w:r>
      <w:r w:rsidR="00844648" w:rsidRPr="58782584">
        <w:rPr>
          <w:rFonts w:ascii="Arial" w:hAnsi="Arial" w:cs="Arial"/>
          <w:lang w:val="pt-BR"/>
        </w:rPr>
        <w:t xml:space="preserve"> taxas de crescimento ligeiramente superiores às da moda nos principais mercados, </w:t>
      </w:r>
      <w:r w:rsidRPr="58782584">
        <w:rPr>
          <w:rFonts w:ascii="Arial" w:hAnsi="Arial" w:cs="Arial"/>
          <w:lang w:val="pt-PT"/>
        </w:rPr>
        <w:t>impulsionado pela estreia de novos diretores criativos no final de 2025, funcionando como um reinício necessário após o declínio amplamente documentado.</w:t>
      </w:r>
      <w:r w:rsidR="068B9703" w:rsidRPr="58782584">
        <w:rPr>
          <w:rFonts w:ascii="Arial" w:hAnsi="Arial" w:cs="Arial"/>
          <w:lang w:val="pt-PT"/>
        </w:rPr>
        <w:t xml:space="preserve"> </w:t>
      </w:r>
      <w:r w:rsidRPr="58782584">
        <w:rPr>
          <w:rFonts w:ascii="Arial" w:hAnsi="Arial" w:cs="Arial"/>
          <w:lang w:val="pt-PT"/>
        </w:rPr>
        <w:t xml:space="preserve">Segundo o </w:t>
      </w:r>
      <w:r w:rsidRPr="58782584">
        <w:rPr>
          <w:rFonts w:ascii="Arial" w:hAnsi="Arial" w:cs="Arial"/>
          <w:i/>
          <w:iCs/>
          <w:lang w:val="pt-PT"/>
        </w:rPr>
        <w:t>McKinsey Global Fashion Index,</w:t>
      </w:r>
      <w:r w:rsidR="00844648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o </w:t>
      </w:r>
      <w:r w:rsidR="00844648" w:rsidRPr="58782584">
        <w:rPr>
          <w:rFonts w:ascii="Arial" w:hAnsi="Arial" w:cs="Arial"/>
          <w:lang w:val="pt-BR"/>
        </w:rPr>
        <w:t>segmento de gama média</w:t>
      </w:r>
      <w:r w:rsidRPr="58782584">
        <w:rPr>
          <w:rFonts w:ascii="Arial" w:hAnsi="Arial" w:cs="Arial"/>
          <w:lang w:val="pt-BR"/>
        </w:rPr>
        <w:t xml:space="preserve"> (</w:t>
      </w:r>
      <w:r w:rsidRPr="58782584">
        <w:rPr>
          <w:rFonts w:ascii="Arial" w:hAnsi="Arial" w:cs="Arial"/>
          <w:i/>
          <w:iCs/>
          <w:lang w:val="pt-BR"/>
        </w:rPr>
        <w:t>mid-market</w:t>
      </w:r>
      <w:r w:rsidRPr="58782584">
        <w:rPr>
          <w:rFonts w:ascii="Arial" w:hAnsi="Arial" w:cs="Arial"/>
          <w:lang w:val="pt-BR"/>
        </w:rPr>
        <w:t>)</w:t>
      </w:r>
      <w:r w:rsidR="00844648" w:rsidRPr="58782584">
        <w:rPr>
          <w:rFonts w:ascii="Arial" w:hAnsi="Arial" w:cs="Arial"/>
          <w:lang w:val="pt-BR"/>
        </w:rPr>
        <w:t xml:space="preserve"> substituiu o luxo como principal </w:t>
      </w:r>
      <w:r w:rsidRPr="58782584">
        <w:rPr>
          <w:rFonts w:ascii="Arial" w:hAnsi="Arial" w:cs="Arial"/>
          <w:lang w:val="pt-BR"/>
        </w:rPr>
        <w:t xml:space="preserve">gerador </w:t>
      </w:r>
      <w:r w:rsidR="00844648" w:rsidRPr="58782584">
        <w:rPr>
          <w:rFonts w:ascii="Arial" w:hAnsi="Arial" w:cs="Arial"/>
          <w:lang w:val="pt-BR"/>
        </w:rPr>
        <w:t>de valor da indústria em 2024</w:t>
      </w:r>
      <w:r w:rsidRPr="58782584">
        <w:rPr>
          <w:rFonts w:ascii="Arial" w:hAnsi="Arial" w:cs="Arial"/>
          <w:lang w:val="pt-BR"/>
        </w:rPr>
        <w:t>.</w:t>
      </w:r>
    </w:p>
    <w:p w14:paraId="310A797C" w14:textId="6D6DE01E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No entanto, </w:t>
      </w:r>
      <w:r w:rsidR="00FF003B" w:rsidRPr="58782584">
        <w:rPr>
          <w:rFonts w:ascii="Arial" w:hAnsi="Arial" w:cs="Arial"/>
          <w:lang w:val="pt-BR"/>
        </w:rPr>
        <w:t>num contexto de menor confiança</w:t>
      </w:r>
      <w:r w:rsidR="00FF003B">
        <w:rPr>
          <w:rFonts w:ascii="Arial" w:hAnsi="Arial" w:cs="Arial"/>
          <w:lang w:val="pt-BR"/>
        </w:rPr>
        <w:t>,</w:t>
      </w:r>
      <w:r w:rsidR="00FF003B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marcas de todos os segmentos de preço </w:t>
      </w:r>
      <w:r w:rsidR="00EE0BE3" w:rsidRPr="58782584">
        <w:rPr>
          <w:rFonts w:ascii="Arial" w:hAnsi="Arial" w:cs="Arial"/>
          <w:lang w:val="pt-BR"/>
        </w:rPr>
        <w:t xml:space="preserve">estão a sentir uma </w:t>
      </w:r>
      <w:r w:rsidRPr="58782584">
        <w:rPr>
          <w:rFonts w:ascii="Arial" w:hAnsi="Arial" w:cs="Arial"/>
          <w:lang w:val="pt-BR"/>
        </w:rPr>
        <w:t>pressão</w:t>
      </w:r>
      <w:r w:rsidR="00EE0BE3" w:rsidRPr="58782584">
        <w:rPr>
          <w:rFonts w:ascii="Arial" w:hAnsi="Arial" w:cs="Arial"/>
          <w:lang w:val="pt-BR"/>
        </w:rPr>
        <w:t xml:space="preserve"> acrescida</w:t>
      </w:r>
      <w:r w:rsidRPr="58782584">
        <w:rPr>
          <w:rFonts w:ascii="Arial" w:hAnsi="Arial" w:cs="Arial"/>
          <w:lang w:val="pt-BR"/>
        </w:rPr>
        <w:t xml:space="preserve"> </w:t>
      </w:r>
      <w:r w:rsidR="00EE0BE3" w:rsidRPr="58782584">
        <w:rPr>
          <w:rFonts w:ascii="Arial" w:hAnsi="Arial" w:cs="Arial"/>
          <w:lang w:val="pt-PT"/>
        </w:rPr>
        <w:t>na luta pelo orçamento disponível do consumidor</w:t>
      </w:r>
      <w:r w:rsidR="00EE0BE3" w:rsidRPr="58782584">
        <w:rPr>
          <w:rFonts w:ascii="Arial" w:hAnsi="Arial" w:cs="Arial"/>
          <w:lang w:val="pt-BR"/>
        </w:rPr>
        <w:t>,</w:t>
      </w:r>
      <w:r w:rsidR="00FF003B">
        <w:rPr>
          <w:rFonts w:ascii="Arial" w:hAnsi="Arial" w:cs="Arial"/>
          <w:lang w:val="pt-BR"/>
        </w:rPr>
        <w:t xml:space="preserve"> </w:t>
      </w:r>
      <w:r w:rsidR="00A26F45" w:rsidRPr="58782584">
        <w:rPr>
          <w:rFonts w:ascii="Arial" w:hAnsi="Arial" w:cs="Arial"/>
          <w:lang w:val="pt-BR"/>
        </w:rPr>
        <w:t>procurando</w:t>
      </w:r>
      <w:r w:rsidR="00DB4AC9">
        <w:rPr>
          <w:rFonts w:ascii="Arial" w:hAnsi="Arial" w:cs="Arial"/>
          <w:lang w:val="pt-BR"/>
        </w:rPr>
        <w:t xml:space="preserve"> </w:t>
      </w:r>
      <w:r w:rsidR="00EE0BE3" w:rsidRPr="58782584">
        <w:rPr>
          <w:rFonts w:ascii="Arial" w:hAnsi="Arial" w:cs="Arial"/>
          <w:lang w:val="pt-PT"/>
        </w:rPr>
        <w:t>subir de posicionamento para se diferenciarem.</w:t>
      </w:r>
      <w:r w:rsidR="00FF003B">
        <w:rPr>
          <w:rFonts w:ascii="Arial" w:hAnsi="Arial" w:cs="Arial"/>
          <w:lang w:val="pt-PT"/>
        </w:rPr>
        <w:t xml:space="preserve"> </w:t>
      </w:r>
      <w:r w:rsidRPr="58782584">
        <w:rPr>
          <w:rFonts w:ascii="Arial" w:hAnsi="Arial" w:cs="Arial"/>
          <w:lang w:val="pt-BR"/>
        </w:rPr>
        <w:t xml:space="preserve">Embora os clientes continuem atentos ao </w:t>
      </w:r>
      <w:r w:rsidR="00EE0BE3" w:rsidRPr="58782584">
        <w:rPr>
          <w:rFonts w:ascii="Arial" w:hAnsi="Arial" w:cs="Arial"/>
          <w:lang w:val="pt-BR"/>
        </w:rPr>
        <w:t xml:space="preserve">preço </w:t>
      </w:r>
      <w:r w:rsidRPr="58782584">
        <w:rPr>
          <w:rFonts w:ascii="Arial" w:hAnsi="Arial" w:cs="Arial"/>
          <w:lang w:val="pt-BR"/>
        </w:rPr>
        <w:t xml:space="preserve">em 2026, 31% afirmam que estão dispostos a gastar mais em moda se </w:t>
      </w:r>
      <w:r w:rsidR="00EE0BE3" w:rsidRPr="58782584">
        <w:rPr>
          <w:rFonts w:ascii="Arial" w:hAnsi="Arial" w:cs="Arial"/>
          <w:lang w:val="pt-BR"/>
        </w:rPr>
        <w:t xml:space="preserve">encontrarem </w:t>
      </w:r>
      <w:r w:rsidRPr="58782584">
        <w:rPr>
          <w:rFonts w:ascii="Arial" w:hAnsi="Arial" w:cs="Arial"/>
          <w:lang w:val="pt-BR"/>
        </w:rPr>
        <w:t>o produto</w:t>
      </w:r>
      <w:r w:rsidR="00EE0BE3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certo</w:t>
      </w:r>
      <w:r w:rsidR="00EE0BE3" w:rsidRPr="58782584">
        <w:rPr>
          <w:rFonts w:ascii="Arial" w:hAnsi="Arial" w:cs="Arial"/>
          <w:lang w:val="pt-BR"/>
        </w:rPr>
        <w:t>,</w:t>
      </w:r>
      <w:r w:rsidR="00E37C6E">
        <w:rPr>
          <w:rFonts w:ascii="Arial" w:hAnsi="Arial" w:cs="Arial"/>
          <w:lang w:val="pt-BR"/>
        </w:rPr>
        <w:t xml:space="preserve"> </w:t>
      </w:r>
      <w:r w:rsidR="00EE0BE3" w:rsidRPr="58782584">
        <w:rPr>
          <w:rFonts w:ascii="Arial" w:hAnsi="Arial" w:cs="Arial"/>
          <w:lang w:val="pt-PT"/>
        </w:rPr>
        <w:t xml:space="preserve">criando espaço para propostas mais elevadas. </w:t>
      </w:r>
    </w:p>
    <w:p w14:paraId="79E361B6" w14:textId="5A324E0F" w:rsidR="004F0588" w:rsidRPr="00E72805" w:rsidRDefault="00844648" w:rsidP="00D864DE">
      <w:pPr>
        <w:jc w:val="both"/>
        <w:rPr>
          <w:rFonts w:ascii="Arial" w:hAnsi="Arial" w:cs="Arial"/>
          <w:b/>
          <w:bCs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 xml:space="preserve">O impacto contínuo das tarifas obriga a moda a elevar o </w:t>
      </w:r>
      <w:r w:rsidR="00EE0BE3" w:rsidRPr="58782584">
        <w:rPr>
          <w:rFonts w:ascii="Arial" w:hAnsi="Arial" w:cs="Arial"/>
          <w:b/>
          <w:bCs/>
          <w:lang w:val="pt-BR"/>
        </w:rPr>
        <w:t>seu desempenho</w:t>
      </w:r>
    </w:p>
    <w:p w14:paraId="232870E4" w14:textId="23A3455C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As grandes alterações </w:t>
      </w:r>
      <w:r w:rsidR="00EE0BE3" w:rsidRPr="58782584">
        <w:rPr>
          <w:rFonts w:ascii="Arial" w:hAnsi="Arial" w:cs="Arial"/>
          <w:lang w:val="pt-BR"/>
        </w:rPr>
        <w:t xml:space="preserve">às </w:t>
      </w:r>
      <w:r w:rsidRPr="58782584">
        <w:rPr>
          <w:rFonts w:ascii="Arial" w:hAnsi="Arial" w:cs="Arial"/>
          <w:lang w:val="pt-BR"/>
        </w:rPr>
        <w:t xml:space="preserve">tarifas dos EUA em 2025 </w:t>
      </w:r>
      <w:r w:rsidR="00EE0BE3" w:rsidRPr="58782584">
        <w:rPr>
          <w:rFonts w:ascii="Arial" w:hAnsi="Arial" w:cs="Arial"/>
          <w:lang w:val="pt-BR"/>
        </w:rPr>
        <w:t xml:space="preserve">reformularam </w:t>
      </w:r>
      <w:r w:rsidRPr="58782584">
        <w:rPr>
          <w:rFonts w:ascii="Arial" w:hAnsi="Arial" w:cs="Arial"/>
          <w:lang w:val="pt-BR"/>
        </w:rPr>
        <w:t xml:space="preserve">o panorama do comércio global. As tarifas continuarão a ser um fator </w:t>
      </w:r>
      <w:r w:rsidR="00EE0BE3" w:rsidRPr="58782584">
        <w:rPr>
          <w:rFonts w:ascii="Arial" w:hAnsi="Arial" w:cs="Arial"/>
          <w:lang w:val="pt-BR"/>
        </w:rPr>
        <w:t xml:space="preserve">determinante </w:t>
      </w:r>
      <w:r w:rsidRPr="58782584">
        <w:rPr>
          <w:rFonts w:ascii="Arial" w:hAnsi="Arial" w:cs="Arial"/>
          <w:lang w:val="pt-BR"/>
        </w:rPr>
        <w:t>no próximo ano, com 76% dos executivos d</w:t>
      </w:r>
      <w:r w:rsidR="00EE0BE3" w:rsidRPr="58782584">
        <w:rPr>
          <w:rFonts w:ascii="Arial" w:hAnsi="Arial" w:cs="Arial"/>
          <w:lang w:val="pt-BR"/>
        </w:rPr>
        <w:t>o setor da</w:t>
      </w:r>
      <w:r w:rsidRPr="58782584">
        <w:rPr>
          <w:rFonts w:ascii="Arial" w:hAnsi="Arial" w:cs="Arial"/>
          <w:lang w:val="pt-BR"/>
        </w:rPr>
        <w:t xml:space="preserve"> moda a afirmar</w:t>
      </w:r>
      <w:r w:rsidR="00EE0BE3" w:rsidRPr="58782584">
        <w:rPr>
          <w:rFonts w:ascii="Arial" w:hAnsi="Arial" w:cs="Arial"/>
          <w:lang w:val="pt-BR"/>
        </w:rPr>
        <w:t>em</w:t>
      </w:r>
      <w:r w:rsidRPr="58782584">
        <w:rPr>
          <w:rFonts w:ascii="Arial" w:hAnsi="Arial" w:cs="Arial"/>
          <w:lang w:val="pt-BR"/>
        </w:rPr>
        <w:t xml:space="preserve"> que as respostas às perturbações comerciais e ao aumento das tarifas serão o principal tema a moldar </w:t>
      </w:r>
      <w:r w:rsidR="00EE0BE3" w:rsidRPr="58782584">
        <w:rPr>
          <w:rFonts w:ascii="Arial" w:hAnsi="Arial" w:cs="Arial"/>
          <w:lang w:val="pt-BR"/>
        </w:rPr>
        <w:t xml:space="preserve">a indústria </w:t>
      </w:r>
      <w:r w:rsidRPr="58782584">
        <w:rPr>
          <w:rFonts w:ascii="Arial" w:hAnsi="Arial" w:cs="Arial"/>
          <w:lang w:val="pt-BR"/>
        </w:rPr>
        <w:t xml:space="preserve">em 2026, e 40% a </w:t>
      </w:r>
      <w:r w:rsidR="00EE0BE3" w:rsidRPr="58782584">
        <w:rPr>
          <w:rFonts w:ascii="Arial" w:hAnsi="Arial" w:cs="Arial"/>
          <w:lang w:val="pt-BR"/>
        </w:rPr>
        <w:t xml:space="preserve">considerarem </w:t>
      </w:r>
      <w:r w:rsidR="00A26F45" w:rsidRPr="58782584">
        <w:rPr>
          <w:rFonts w:ascii="Arial" w:hAnsi="Arial" w:cs="Arial"/>
          <w:lang w:val="pt-BR"/>
        </w:rPr>
        <w:t>as disrupções n</w:t>
      </w:r>
      <w:r w:rsidRPr="58782584">
        <w:rPr>
          <w:rFonts w:ascii="Arial" w:hAnsi="Arial" w:cs="Arial"/>
          <w:lang w:val="pt-BR"/>
        </w:rPr>
        <w:t>os fluxos</w:t>
      </w:r>
      <w:r w:rsidR="6A0E00C7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comerciais como um dos principais fatores de risco. Além disso, cerca de um terço dos executivos </w:t>
      </w:r>
      <w:r w:rsidR="00EE0BE3" w:rsidRPr="58782584">
        <w:rPr>
          <w:rFonts w:ascii="Arial" w:hAnsi="Arial" w:cs="Arial"/>
          <w:lang w:val="pt-BR"/>
        </w:rPr>
        <w:t xml:space="preserve">afirmam </w:t>
      </w:r>
      <w:r w:rsidRPr="58782584">
        <w:rPr>
          <w:rFonts w:ascii="Arial" w:hAnsi="Arial" w:cs="Arial"/>
          <w:lang w:val="pt-BR"/>
        </w:rPr>
        <w:t>que as condições da indústria na América do Norte são</w:t>
      </w:r>
      <w:r w:rsidR="00A26F45" w:rsidRPr="58782584">
        <w:rPr>
          <w:rFonts w:ascii="Arial" w:hAnsi="Arial" w:cs="Arial"/>
          <w:lang w:val="pt-BR"/>
        </w:rPr>
        <w:t xml:space="preserve"> agora pouco</w:t>
      </w:r>
      <w:r w:rsidRPr="58782584">
        <w:rPr>
          <w:rFonts w:ascii="Arial" w:hAnsi="Arial" w:cs="Arial"/>
          <w:lang w:val="pt-BR"/>
        </w:rPr>
        <w:t xml:space="preserve"> promissoras ou </w:t>
      </w:r>
      <w:r w:rsidR="00A26F45" w:rsidRPr="58782584">
        <w:rPr>
          <w:rFonts w:ascii="Arial" w:hAnsi="Arial" w:cs="Arial"/>
          <w:lang w:val="pt-BR"/>
        </w:rPr>
        <w:t>mesmo</w:t>
      </w:r>
      <w:r w:rsidR="2AD22D73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muito pouco promissoras. No próximo ano, 71% dos executivos esperam aumentar os preços, em comparação com 52% no ano passado. </w:t>
      </w:r>
      <w:r w:rsidR="00EE0BE3" w:rsidRPr="58782584">
        <w:rPr>
          <w:rFonts w:ascii="Arial" w:hAnsi="Arial" w:cs="Arial"/>
          <w:lang w:val="pt-BR"/>
        </w:rPr>
        <w:t>Este valor é ainda</w:t>
      </w:r>
      <w:r w:rsidRPr="58782584">
        <w:rPr>
          <w:rFonts w:ascii="Arial" w:hAnsi="Arial" w:cs="Arial"/>
          <w:lang w:val="pt-BR"/>
        </w:rPr>
        <w:t xml:space="preserve"> mais acentuado na América do Norte,</w:t>
      </w:r>
      <w:r w:rsidR="69E6AD66" w:rsidRPr="58782584">
        <w:rPr>
          <w:rFonts w:ascii="Arial" w:hAnsi="Arial" w:cs="Arial"/>
          <w:lang w:val="pt-BR"/>
        </w:rPr>
        <w:t xml:space="preserve"> onde 45% </w:t>
      </w:r>
      <w:r w:rsidR="00EE0BE3" w:rsidRPr="58782584">
        <w:rPr>
          <w:rFonts w:ascii="Arial" w:hAnsi="Arial" w:cs="Arial"/>
          <w:lang w:val="pt-BR"/>
        </w:rPr>
        <w:t xml:space="preserve">dos executivos </w:t>
      </w:r>
      <w:r w:rsidRPr="58782584">
        <w:rPr>
          <w:rFonts w:ascii="Arial" w:hAnsi="Arial" w:cs="Arial"/>
          <w:lang w:val="pt-BR"/>
        </w:rPr>
        <w:t>planeiam aumentos superiores a 5% no próximo ano.</w:t>
      </w:r>
    </w:p>
    <w:p w14:paraId="617F9259" w14:textId="4E94F7A7" w:rsidR="004F0588" w:rsidRPr="00E72805" w:rsidRDefault="00D56C21" w:rsidP="00D864DE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De SEO a </w:t>
      </w:r>
      <w:r w:rsidR="00844648" w:rsidRPr="58782584">
        <w:rPr>
          <w:rFonts w:ascii="Arial" w:hAnsi="Arial" w:cs="Arial"/>
          <w:b/>
          <w:bCs/>
          <w:lang w:val="pt-BR"/>
        </w:rPr>
        <w:t>GEO</w:t>
      </w:r>
      <w:r>
        <w:rPr>
          <w:rFonts w:ascii="Arial" w:hAnsi="Arial" w:cs="Arial"/>
          <w:b/>
          <w:bCs/>
          <w:lang w:val="pt-BR"/>
        </w:rPr>
        <w:t>: aposta</w:t>
      </w:r>
      <w:r w:rsidR="00844648" w:rsidRPr="58782584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 xml:space="preserve">na </w:t>
      </w:r>
      <w:r w:rsidR="00844648" w:rsidRPr="58782584">
        <w:rPr>
          <w:rFonts w:ascii="Arial" w:hAnsi="Arial" w:cs="Arial"/>
          <w:b/>
          <w:bCs/>
          <w:lang w:val="pt-BR"/>
        </w:rPr>
        <w:t>otimização para motores generativos</w:t>
      </w:r>
      <w:r>
        <w:rPr>
          <w:rFonts w:ascii="Arial" w:hAnsi="Arial" w:cs="Arial"/>
          <w:b/>
          <w:bCs/>
          <w:lang w:val="pt-BR"/>
        </w:rPr>
        <w:t xml:space="preserve"> </w:t>
      </w:r>
      <w:r w:rsidR="00844648" w:rsidRPr="58782584">
        <w:rPr>
          <w:rFonts w:ascii="Arial" w:hAnsi="Arial" w:cs="Arial"/>
          <w:b/>
          <w:bCs/>
          <w:lang w:val="pt-BR"/>
        </w:rPr>
        <w:t xml:space="preserve">torna-se </w:t>
      </w:r>
      <w:r w:rsidR="00EE0BE3" w:rsidRPr="58782584">
        <w:rPr>
          <w:rFonts w:ascii="Arial" w:hAnsi="Arial" w:cs="Arial"/>
          <w:b/>
          <w:bCs/>
          <w:lang w:val="pt-BR"/>
        </w:rPr>
        <w:t>essencial</w:t>
      </w:r>
    </w:p>
    <w:p w14:paraId="761E5105" w14:textId="25149289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lastRenderedPageBreak/>
        <w:t xml:space="preserve">Os executivos apontam a inteligência artificial como a maior oportunidade para o setor em 2026, superando outras prioridades empresariais como a diferenciação de produto e o reforço das credenciais de sustentabilidade. As marcas líderes irão escalar os seus investimentos em IA para além de experiências pontuais, integrando-a </w:t>
      </w:r>
      <w:r w:rsidR="00EE0BE3" w:rsidRPr="58782584">
        <w:rPr>
          <w:rFonts w:ascii="Arial" w:hAnsi="Arial" w:cs="Arial"/>
          <w:lang w:val="pt-BR"/>
        </w:rPr>
        <w:t xml:space="preserve">de forma transversal </w:t>
      </w:r>
      <w:r w:rsidRPr="58782584">
        <w:rPr>
          <w:rFonts w:ascii="Arial" w:hAnsi="Arial" w:cs="Arial"/>
          <w:lang w:val="pt-BR"/>
        </w:rPr>
        <w:t xml:space="preserve">nas funções e nos modelos de negócio para manterem </w:t>
      </w:r>
      <w:r w:rsidR="00EE0BE3" w:rsidRPr="58782584">
        <w:rPr>
          <w:rFonts w:ascii="Arial" w:hAnsi="Arial" w:cs="Arial"/>
          <w:lang w:val="pt-BR"/>
        </w:rPr>
        <w:t>vantagem competitiva.</w:t>
      </w:r>
    </w:p>
    <w:p w14:paraId="04173437" w14:textId="3005EFB3" w:rsidR="004F0588" w:rsidRPr="00D864DE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Para os consumidores, a IA </w:t>
      </w:r>
      <w:r w:rsidR="60E1A6B7" w:rsidRPr="58782584">
        <w:rPr>
          <w:rFonts w:ascii="Arial" w:hAnsi="Arial" w:cs="Arial"/>
          <w:lang w:val="pt-BR"/>
        </w:rPr>
        <w:t xml:space="preserve">está </w:t>
      </w:r>
      <w:r w:rsidRPr="58782584">
        <w:rPr>
          <w:rFonts w:ascii="Arial" w:hAnsi="Arial" w:cs="Arial"/>
          <w:lang w:val="pt-BR"/>
        </w:rPr>
        <w:t xml:space="preserve">a </w:t>
      </w:r>
      <w:r w:rsidR="00EE0BE3" w:rsidRPr="58782584">
        <w:rPr>
          <w:rFonts w:ascii="Arial" w:hAnsi="Arial" w:cs="Arial"/>
          <w:lang w:val="pt-BR"/>
        </w:rPr>
        <w:t xml:space="preserve">transformar a experiência de compra </w:t>
      </w:r>
      <w:r w:rsidRPr="58782584">
        <w:rPr>
          <w:rFonts w:ascii="Arial" w:hAnsi="Arial" w:cs="Arial"/>
          <w:lang w:val="pt-BR"/>
        </w:rPr>
        <w:t xml:space="preserve">a uma velocidade sem precedentes, à medida que recorrem a </w:t>
      </w:r>
      <w:r w:rsidRPr="58782584">
        <w:rPr>
          <w:rFonts w:ascii="Arial" w:hAnsi="Arial" w:cs="Arial"/>
          <w:i/>
          <w:iCs/>
          <w:lang w:val="pt-BR"/>
        </w:rPr>
        <w:t>chatbots</w:t>
      </w:r>
      <w:r w:rsidRPr="58782584">
        <w:rPr>
          <w:rFonts w:ascii="Arial" w:hAnsi="Arial" w:cs="Arial"/>
          <w:lang w:val="pt-BR"/>
        </w:rPr>
        <w:t xml:space="preserve"> de IA como o ChatGPT e o Gemini para decidir o que comprar e onde comprar. Isto significa que a otimização para motores generativos (GEO) </w:t>
      </w:r>
      <w:r w:rsidR="003641B9" w:rsidRPr="58782584">
        <w:rPr>
          <w:rFonts w:ascii="Arial" w:hAnsi="Arial" w:cs="Arial"/>
          <w:lang w:val="pt-BR"/>
        </w:rPr>
        <w:t xml:space="preserve">- </w:t>
      </w:r>
      <w:r w:rsidRPr="58782584">
        <w:rPr>
          <w:rFonts w:ascii="Arial" w:hAnsi="Arial" w:cs="Arial"/>
          <w:lang w:val="pt-BR"/>
        </w:rPr>
        <w:t xml:space="preserve">onde o conteúdo online é otimizado para ser facilmente </w:t>
      </w:r>
      <w:r w:rsidR="003641B9" w:rsidRPr="58782584">
        <w:rPr>
          <w:rFonts w:ascii="Arial" w:hAnsi="Arial" w:cs="Arial"/>
          <w:lang w:val="pt-BR"/>
        </w:rPr>
        <w:t xml:space="preserve">interpretado </w:t>
      </w:r>
      <w:r w:rsidRPr="58782584">
        <w:rPr>
          <w:rFonts w:ascii="Arial" w:hAnsi="Arial" w:cs="Arial"/>
          <w:lang w:val="pt-BR"/>
        </w:rPr>
        <w:t xml:space="preserve">pela IA </w:t>
      </w:r>
      <w:r w:rsidR="003641B9" w:rsidRPr="58782584">
        <w:rPr>
          <w:rFonts w:ascii="Arial" w:hAnsi="Arial" w:cs="Arial"/>
          <w:lang w:val="pt-BR"/>
        </w:rPr>
        <w:t xml:space="preserve">- </w:t>
      </w:r>
      <w:r w:rsidRPr="58782584">
        <w:rPr>
          <w:rFonts w:ascii="Arial" w:hAnsi="Arial" w:cs="Arial"/>
          <w:lang w:val="pt-BR"/>
        </w:rPr>
        <w:t>tornar</w:t>
      </w:r>
      <w:r w:rsidR="003641B9" w:rsidRPr="58782584">
        <w:rPr>
          <w:rFonts w:ascii="Arial" w:hAnsi="Arial" w:cs="Arial"/>
          <w:lang w:val="pt-BR"/>
        </w:rPr>
        <w:t>-se-á</w:t>
      </w:r>
      <w:r w:rsidRPr="58782584">
        <w:rPr>
          <w:rFonts w:ascii="Arial" w:hAnsi="Arial" w:cs="Arial"/>
          <w:lang w:val="pt-BR"/>
        </w:rPr>
        <w:t xml:space="preserve"> um complemento essencial ao SEO</w:t>
      </w:r>
      <w:r w:rsidR="003641B9" w:rsidRPr="58782584">
        <w:rPr>
          <w:rFonts w:ascii="Arial" w:hAnsi="Arial" w:cs="Arial"/>
          <w:lang w:val="pt-BR"/>
        </w:rPr>
        <w:t xml:space="preserve"> tradicional</w:t>
      </w:r>
      <w:r w:rsidRPr="58782584">
        <w:rPr>
          <w:rFonts w:ascii="Arial" w:hAnsi="Arial" w:cs="Arial"/>
          <w:lang w:val="pt-BR"/>
        </w:rPr>
        <w:t xml:space="preserve"> para que as marcas se mantenham visíveis e diferenciadas da concorrência. E, embora a pesquisa tradicional ainda </w:t>
      </w:r>
      <w:r w:rsidR="003641B9" w:rsidRPr="58782584">
        <w:rPr>
          <w:rFonts w:ascii="Arial" w:hAnsi="Arial" w:cs="Arial"/>
          <w:lang w:val="pt-BR"/>
        </w:rPr>
        <w:t>seja dominante</w:t>
      </w:r>
      <w:r w:rsidRPr="58782584">
        <w:rPr>
          <w:rFonts w:ascii="Arial" w:hAnsi="Arial" w:cs="Arial"/>
          <w:lang w:val="pt-BR"/>
        </w:rPr>
        <w:t xml:space="preserve">, a descoberta </w:t>
      </w:r>
      <w:r w:rsidR="003641B9" w:rsidRPr="58782584">
        <w:rPr>
          <w:rFonts w:ascii="Arial" w:hAnsi="Arial" w:cs="Arial"/>
          <w:lang w:val="pt-BR"/>
        </w:rPr>
        <w:t>através de</w:t>
      </w:r>
      <w:r w:rsidRPr="58782584">
        <w:rPr>
          <w:rFonts w:ascii="Arial" w:hAnsi="Arial" w:cs="Arial"/>
          <w:lang w:val="pt-BR"/>
        </w:rPr>
        <w:t xml:space="preserve"> IA está</w:t>
      </w:r>
      <w:r w:rsidR="1EB684E1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a acelerar</w:t>
      </w:r>
      <w:r w:rsidR="003641B9" w:rsidRPr="58782584">
        <w:rPr>
          <w:rFonts w:ascii="Arial" w:hAnsi="Arial" w:cs="Arial"/>
          <w:lang w:val="pt-BR"/>
        </w:rPr>
        <w:t>, com</w:t>
      </w:r>
      <w:r w:rsidRPr="58782584">
        <w:rPr>
          <w:rFonts w:ascii="Arial" w:hAnsi="Arial" w:cs="Arial"/>
          <w:lang w:val="pt-BR"/>
        </w:rPr>
        <w:t xml:space="preserve"> 41% dos consumidores </w:t>
      </w:r>
      <w:r w:rsidR="003641B9" w:rsidRPr="58782584">
        <w:rPr>
          <w:rFonts w:ascii="Arial" w:hAnsi="Arial" w:cs="Arial"/>
          <w:lang w:val="pt-BR"/>
        </w:rPr>
        <w:t xml:space="preserve">a afirmarem </w:t>
      </w:r>
      <w:r w:rsidRPr="58782584">
        <w:rPr>
          <w:rFonts w:ascii="Arial" w:hAnsi="Arial" w:cs="Arial"/>
          <w:lang w:val="pt-BR"/>
        </w:rPr>
        <w:t xml:space="preserve">confiar mais nos resultados de pesquisa gerados por IA do que na publicidade tradicional, e 85% </w:t>
      </w:r>
      <w:r w:rsidR="003641B9" w:rsidRPr="58782584">
        <w:rPr>
          <w:rFonts w:ascii="Arial" w:hAnsi="Arial" w:cs="Arial"/>
          <w:lang w:val="pt-BR"/>
        </w:rPr>
        <w:t xml:space="preserve">a demonstrarem maior satisfação </w:t>
      </w:r>
      <w:r w:rsidRPr="58782584">
        <w:rPr>
          <w:rFonts w:ascii="Arial" w:hAnsi="Arial" w:cs="Arial"/>
          <w:lang w:val="pt-BR"/>
        </w:rPr>
        <w:t>com as compras assistidas por IA do que com os métodos online convencionais.</w:t>
      </w:r>
    </w:p>
    <w:p w14:paraId="093ADE27" w14:textId="0D3D6A82" w:rsidR="004F0588" w:rsidRPr="00D864DE" w:rsidRDefault="003641B9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Ó</w:t>
      </w:r>
      <w:r w:rsidR="00844648" w:rsidRPr="58782584">
        <w:rPr>
          <w:rFonts w:ascii="Arial" w:hAnsi="Arial" w:cs="Arial"/>
          <w:b/>
          <w:bCs/>
          <w:lang w:val="pt-BR"/>
        </w:rPr>
        <w:t>culos inteligentes serão a categoria de acessórios com crescimento mais rápido até 2028</w:t>
      </w:r>
    </w:p>
    <w:p w14:paraId="742EB734" w14:textId="33F98C2B" w:rsidR="003641B9" w:rsidRDefault="00844648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A tecnologia </w:t>
      </w:r>
      <w:r w:rsidRPr="58782584">
        <w:rPr>
          <w:rFonts w:ascii="Arial" w:hAnsi="Arial" w:cs="Arial"/>
          <w:i/>
          <w:iCs/>
          <w:lang w:val="pt-BR"/>
        </w:rPr>
        <w:t>wearable</w:t>
      </w:r>
      <w:r w:rsidRPr="58782584">
        <w:rPr>
          <w:rFonts w:ascii="Arial" w:hAnsi="Arial" w:cs="Arial"/>
          <w:lang w:val="pt-BR"/>
        </w:rPr>
        <w:t xml:space="preserve"> continua a demonstrar um forte dinamismo no mercado, com </w:t>
      </w:r>
      <w:r w:rsidR="003641B9" w:rsidRPr="58782584">
        <w:rPr>
          <w:rFonts w:ascii="Arial" w:hAnsi="Arial" w:cs="Arial"/>
          <w:lang w:val="pt-PT"/>
        </w:rPr>
        <w:t>previsão de crescimento anual de 9% até 2028</w:t>
      </w:r>
      <w:r w:rsidRPr="58782584">
        <w:rPr>
          <w:rFonts w:ascii="Arial" w:hAnsi="Arial" w:cs="Arial"/>
          <w:lang w:val="pt-BR"/>
        </w:rPr>
        <w:t xml:space="preserve">. Em particular, os óculos inteligentes </w:t>
      </w:r>
      <w:r w:rsidR="003641B9" w:rsidRPr="58782584">
        <w:rPr>
          <w:rFonts w:ascii="Arial" w:hAnsi="Arial" w:cs="Arial"/>
          <w:lang w:val="pt-PT"/>
        </w:rPr>
        <w:t>destacam-se como produto líder, com analistas a prever que as vendas quadruplicarão em 2026</w:t>
      </w:r>
      <w:r w:rsidR="003641B9" w:rsidRPr="58782584">
        <w:rPr>
          <w:rFonts w:ascii="Arial" w:hAnsi="Arial" w:cs="Arial"/>
          <w:lang w:val="pt-BR"/>
        </w:rPr>
        <w:t xml:space="preserve">. </w:t>
      </w:r>
      <w:r w:rsidRPr="58782584">
        <w:rPr>
          <w:rFonts w:ascii="Arial" w:hAnsi="Arial" w:cs="Arial"/>
          <w:lang w:val="pt-BR"/>
        </w:rPr>
        <w:t xml:space="preserve">À medida que mais marcas de moda </w:t>
      </w:r>
      <w:r w:rsidR="003641B9" w:rsidRPr="58782584">
        <w:rPr>
          <w:rFonts w:ascii="Arial" w:hAnsi="Arial" w:cs="Arial"/>
          <w:lang w:val="pt-BR"/>
        </w:rPr>
        <w:t xml:space="preserve">investem </w:t>
      </w:r>
      <w:r w:rsidRPr="58782584">
        <w:rPr>
          <w:rFonts w:ascii="Arial" w:hAnsi="Arial" w:cs="Arial"/>
          <w:lang w:val="pt-BR"/>
        </w:rPr>
        <w:t xml:space="preserve">nesta categoria emergente, </w:t>
      </w:r>
      <w:r w:rsidR="003641B9" w:rsidRPr="58782584">
        <w:rPr>
          <w:rFonts w:ascii="Arial" w:hAnsi="Arial" w:cs="Arial"/>
          <w:lang w:val="pt-BR"/>
        </w:rPr>
        <w:t xml:space="preserve">este </w:t>
      </w:r>
      <w:r w:rsidRPr="58782584">
        <w:rPr>
          <w:rFonts w:ascii="Arial" w:hAnsi="Arial" w:cs="Arial"/>
          <w:lang w:val="pt-BR"/>
        </w:rPr>
        <w:t xml:space="preserve">será um </w:t>
      </w:r>
      <w:r w:rsidR="003641B9" w:rsidRPr="58782584">
        <w:rPr>
          <w:rFonts w:ascii="Arial" w:hAnsi="Arial" w:cs="Arial"/>
          <w:lang w:val="pt-BR"/>
        </w:rPr>
        <w:t xml:space="preserve">tdos segmentos </w:t>
      </w:r>
      <w:r w:rsidRPr="58782584">
        <w:rPr>
          <w:rFonts w:ascii="Arial" w:hAnsi="Arial" w:cs="Arial"/>
          <w:lang w:val="pt-BR"/>
        </w:rPr>
        <w:t>a acompanhar no próximo ano.</w:t>
      </w:r>
    </w:p>
    <w:p w14:paraId="40A34573" w14:textId="5C224435" w:rsidR="58782584" w:rsidRDefault="00844648" w:rsidP="58782584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 xml:space="preserve">Carlos Sánchez Altable, sócio da McKinsey &amp; Company e líder do setor da moda e luxo na Ibéria, </w:t>
      </w:r>
      <w:r w:rsidR="006E5B22" w:rsidRPr="58782584">
        <w:rPr>
          <w:rFonts w:ascii="Arial" w:hAnsi="Arial" w:cs="Arial"/>
          <w:b/>
          <w:bCs/>
          <w:lang w:val="pt-BR"/>
        </w:rPr>
        <w:t>acrescenta que</w:t>
      </w:r>
      <w:r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“</w:t>
      </w:r>
      <w:r w:rsidR="006E5B22" w:rsidRPr="58782584">
        <w:rPr>
          <w:rFonts w:ascii="Arial" w:hAnsi="Arial" w:cs="Arial"/>
          <w:lang w:val="pt-BR"/>
        </w:rPr>
        <w:t>n</w:t>
      </w:r>
      <w:r w:rsidRPr="58782584">
        <w:rPr>
          <w:rFonts w:ascii="Arial" w:hAnsi="Arial" w:cs="Arial"/>
          <w:lang w:val="pt-BR"/>
        </w:rPr>
        <w:t>o relatório deste ano, The State of Fashion, exploramos as novas regras e tendências que definirão 2026, num setor que será cada vez mais moldado pela transformação digital, pelo movimento do bem-estar e pela ligação</w:t>
      </w:r>
      <w:r w:rsidR="007D452A">
        <w:rPr>
          <w:rFonts w:ascii="Arial" w:hAnsi="Arial" w:cs="Arial"/>
          <w:lang w:val="pt-BR"/>
        </w:rPr>
        <w:t xml:space="preserve"> emocional</w:t>
      </w:r>
      <w:r w:rsidRPr="58782584">
        <w:rPr>
          <w:rFonts w:ascii="Arial" w:hAnsi="Arial" w:cs="Arial"/>
          <w:lang w:val="pt-BR"/>
        </w:rPr>
        <w:t xml:space="preserve"> entre a marca e o consumidor. Os líderes terão de acompanhar de perto as preferências em mudança dos consumidores e adotar a nova tecnologia de braços abertos para alcançar o sucesso.”</w:t>
      </w:r>
    </w:p>
    <w:p w14:paraId="2946BE0E" w14:textId="0AFF6154" w:rsidR="00714730" w:rsidRPr="00D864DE" w:rsidRDefault="00714730" w:rsidP="00E72805">
      <w:pPr>
        <w:spacing w:before="240"/>
        <w:jc w:val="both"/>
        <w:rPr>
          <w:rFonts w:ascii="Arial" w:hAnsi="Arial" w:cs="Arial"/>
          <w:b/>
          <w:bCs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 xml:space="preserve">Os 10 temas </w:t>
      </w:r>
      <w:r w:rsidR="005D0A33">
        <w:rPr>
          <w:rFonts w:ascii="Arial" w:hAnsi="Arial" w:cs="Arial"/>
          <w:b/>
          <w:bCs/>
          <w:lang w:val="pt-BR"/>
        </w:rPr>
        <w:t>em destaque</w:t>
      </w:r>
      <w:r w:rsidRPr="58782584">
        <w:rPr>
          <w:rFonts w:ascii="Arial" w:hAnsi="Arial" w:cs="Arial"/>
          <w:b/>
          <w:bCs/>
          <w:lang w:val="pt-BR"/>
        </w:rPr>
        <w:t xml:space="preserve"> no relatório </w:t>
      </w:r>
      <w:r w:rsidRPr="58782584">
        <w:rPr>
          <w:rFonts w:ascii="Arial" w:hAnsi="Arial" w:cs="Arial"/>
          <w:b/>
          <w:bCs/>
          <w:i/>
          <w:iCs/>
          <w:lang w:val="pt-BR"/>
        </w:rPr>
        <w:t>The State of Fashion 2026</w:t>
      </w:r>
      <w:r w:rsidRPr="58782584">
        <w:rPr>
          <w:rFonts w:ascii="Arial" w:hAnsi="Arial" w:cs="Arial"/>
          <w:b/>
          <w:bCs/>
          <w:lang w:val="pt-BR"/>
        </w:rPr>
        <w:t xml:space="preserve"> </w:t>
      </w:r>
    </w:p>
    <w:p w14:paraId="47CE1E28" w14:textId="6BC8B5C7" w:rsidR="002E207D" w:rsidRPr="003E7865" w:rsidRDefault="003641B9" w:rsidP="003E7865">
      <w:pPr>
        <w:pStyle w:val="PargrafodaLista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 xml:space="preserve">Instabilidade das </w:t>
      </w:r>
      <w:r w:rsidR="00714730" w:rsidRPr="58782584">
        <w:rPr>
          <w:rFonts w:ascii="Arial" w:hAnsi="Arial" w:cs="Arial"/>
          <w:b/>
          <w:bCs/>
          <w:lang w:val="pt-BR"/>
        </w:rPr>
        <w:t>Tarif</w:t>
      </w:r>
      <w:r w:rsidRPr="58782584">
        <w:rPr>
          <w:rFonts w:ascii="Arial" w:hAnsi="Arial" w:cs="Arial"/>
          <w:b/>
          <w:bCs/>
          <w:lang w:val="pt-BR"/>
        </w:rPr>
        <w:t>as</w:t>
      </w:r>
      <w:r w:rsidR="00714730" w:rsidRPr="58782584">
        <w:rPr>
          <w:rFonts w:ascii="Arial" w:hAnsi="Arial" w:cs="Arial"/>
          <w:b/>
          <w:bCs/>
          <w:lang w:val="pt-BR"/>
        </w:rPr>
        <w:t>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="00714730" w:rsidRPr="58782584">
        <w:rPr>
          <w:rFonts w:ascii="Arial" w:hAnsi="Arial" w:cs="Arial"/>
          <w:lang w:val="pt-BR"/>
        </w:rPr>
        <w:t xml:space="preserve">As tarifas dos EUA perturbaram as cadeias de abastecimento globais, levando as marcas e os fornecedores a </w:t>
      </w:r>
      <w:r w:rsidRPr="58782584">
        <w:rPr>
          <w:rFonts w:ascii="Arial" w:hAnsi="Arial" w:cs="Arial"/>
          <w:lang w:val="pt-BR"/>
        </w:rPr>
        <w:t xml:space="preserve">reconfigurarem </w:t>
      </w:r>
      <w:r w:rsidR="00714730" w:rsidRPr="58782584">
        <w:rPr>
          <w:rFonts w:ascii="Arial" w:hAnsi="Arial" w:cs="Arial"/>
          <w:lang w:val="pt-BR"/>
        </w:rPr>
        <w:t>as suas estratégias para mitigar os impactos.</w:t>
      </w:r>
      <w:r w:rsidRPr="58782584">
        <w:rPr>
          <w:rFonts w:ascii="Arial" w:hAnsi="Arial" w:cs="Arial"/>
          <w:lang w:val="pt-BR"/>
        </w:rPr>
        <w:t xml:space="preserve"> Neste contexto,</w:t>
      </w:r>
      <w:r w:rsidR="002E207D" w:rsidRPr="58782584">
        <w:rPr>
          <w:rFonts w:ascii="Arial" w:hAnsi="Arial" w:cs="Arial"/>
          <w:lang w:val="pt-BR"/>
        </w:rPr>
        <w:t xml:space="preserve"> </w:t>
      </w:r>
      <w:r w:rsidR="00714730" w:rsidRPr="58782584">
        <w:rPr>
          <w:rFonts w:ascii="Arial" w:hAnsi="Arial" w:cs="Arial"/>
          <w:lang w:val="pt-BR"/>
        </w:rPr>
        <w:t>76% dos executivos d</w:t>
      </w:r>
      <w:r w:rsidRPr="58782584">
        <w:rPr>
          <w:rFonts w:ascii="Arial" w:hAnsi="Arial" w:cs="Arial"/>
          <w:lang w:val="pt-BR"/>
        </w:rPr>
        <w:t>o setor da</w:t>
      </w:r>
      <w:r w:rsidR="00714730" w:rsidRPr="58782584">
        <w:rPr>
          <w:rFonts w:ascii="Arial" w:hAnsi="Arial" w:cs="Arial"/>
          <w:lang w:val="pt-BR"/>
        </w:rPr>
        <w:t xml:space="preserve"> moda afirmam que as </w:t>
      </w:r>
      <w:r w:rsidR="006E5B22" w:rsidRPr="58782584">
        <w:rPr>
          <w:rFonts w:ascii="Arial" w:hAnsi="Arial" w:cs="Arial"/>
          <w:lang w:val="pt-BR"/>
        </w:rPr>
        <w:t xml:space="preserve">disrupções </w:t>
      </w:r>
      <w:r w:rsidR="00714730" w:rsidRPr="58782584">
        <w:rPr>
          <w:rFonts w:ascii="Arial" w:hAnsi="Arial" w:cs="Arial"/>
          <w:lang w:val="pt-BR"/>
        </w:rPr>
        <w:t>comerciais e o aumento das tarifas irão impactar a indústria em 2026.</w:t>
      </w:r>
    </w:p>
    <w:p w14:paraId="38BDC002" w14:textId="77777777" w:rsidR="003E7865" w:rsidRPr="003E7865" w:rsidRDefault="003E7865" w:rsidP="003E7865">
      <w:pPr>
        <w:pStyle w:val="PargrafodaLista"/>
        <w:spacing w:after="0"/>
        <w:jc w:val="both"/>
        <w:rPr>
          <w:rFonts w:ascii="Arial" w:hAnsi="Arial" w:cs="Arial"/>
          <w:b/>
          <w:bCs/>
          <w:lang w:val="pt-BR"/>
        </w:rPr>
      </w:pPr>
    </w:p>
    <w:p w14:paraId="60B60D9B" w14:textId="18980025" w:rsidR="002E207D" w:rsidRDefault="00714730" w:rsidP="003E7865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lastRenderedPageBreak/>
        <w:t>Força de Trabalho Reconfigurada: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À medida que a tecnologia continua a afetar </w:t>
      </w:r>
      <w:r w:rsidR="003641B9" w:rsidRPr="58782584">
        <w:rPr>
          <w:rFonts w:ascii="Arial" w:hAnsi="Arial" w:cs="Arial"/>
          <w:lang w:val="pt-BR"/>
        </w:rPr>
        <w:t>as equipas a nível global</w:t>
      </w:r>
      <w:r w:rsidRPr="58782584">
        <w:rPr>
          <w:rFonts w:ascii="Arial" w:hAnsi="Arial" w:cs="Arial"/>
          <w:lang w:val="pt-BR"/>
        </w:rPr>
        <w:t>, os líderes da</w:t>
      </w:r>
      <w:r w:rsidR="003641B9" w:rsidRPr="58782584">
        <w:rPr>
          <w:rFonts w:ascii="Arial" w:hAnsi="Arial" w:cs="Arial"/>
          <w:lang w:val="pt-BR"/>
        </w:rPr>
        <w:t xml:space="preserve"> indústria da</w:t>
      </w:r>
      <w:r w:rsidRPr="58782584">
        <w:rPr>
          <w:rFonts w:ascii="Arial" w:hAnsi="Arial" w:cs="Arial"/>
          <w:lang w:val="pt-BR"/>
        </w:rPr>
        <w:t xml:space="preserve"> moda devem </w:t>
      </w:r>
      <w:r w:rsidR="003641B9" w:rsidRPr="58782584">
        <w:rPr>
          <w:rFonts w:ascii="Arial" w:hAnsi="Arial" w:cs="Arial"/>
          <w:lang w:val="pt-BR"/>
        </w:rPr>
        <w:t>priorizar</w:t>
      </w:r>
      <w:r w:rsidRPr="58782584">
        <w:rPr>
          <w:rFonts w:ascii="Arial" w:hAnsi="Arial" w:cs="Arial"/>
          <w:lang w:val="pt-BR"/>
        </w:rPr>
        <w:t xml:space="preserve"> </w:t>
      </w:r>
      <w:r w:rsidR="003641B9" w:rsidRPr="58782584">
        <w:rPr>
          <w:rFonts w:ascii="Arial" w:hAnsi="Arial" w:cs="Arial"/>
          <w:lang w:val="pt-BR"/>
        </w:rPr>
        <w:t>a</w:t>
      </w:r>
      <w:r w:rsidRPr="58782584">
        <w:rPr>
          <w:rFonts w:ascii="Arial" w:hAnsi="Arial" w:cs="Arial"/>
          <w:lang w:val="pt-BR"/>
        </w:rPr>
        <w:t xml:space="preserve"> requalificação das suas equipas e </w:t>
      </w:r>
      <w:r w:rsidR="003641B9" w:rsidRPr="58782584">
        <w:rPr>
          <w:rFonts w:ascii="Arial" w:hAnsi="Arial" w:cs="Arial"/>
          <w:lang w:val="pt-BR"/>
        </w:rPr>
        <w:t xml:space="preserve">a </w:t>
      </w:r>
      <w:r w:rsidRPr="58782584">
        <w:rPr>
          <w:rFonts w:ascii="Arial" w:hAnsi="Arial" w:cs="Arial"/>
          <w:lang w:val="pt-BR"/>
        </w:rPr>
        <w:t>aquisição de novos talentos para se manterem competitivos.</w:t>
      </w:r>
      <w:r w:rsidR="002E207D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Uma gestão de mudança eficaz será crucial para captar</w:t>
      </w:r>
      <w:r w:rsidR="696A9EA4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todo o potencial da</w:t>
      </w:r>
      <w:r w:rsidR="78DF92C8" w:rsidRPr="58782584">
        <w:rPr>
          <w:rFonts w:ascii="Arial" w:hAnsi="Arial" w:cs="Arial"/>
          <w:lang w:val="pt-BR"/>
        </w:rPr>
        <w:t xml:space="preserve"> IA,</w:t>
      </w:r>
      <w:r w:rsidR="7C2AFA58" w:rsidRPr="58782584">
        <w:rPr>
          <w:rFonts w:ascii="Arial" w:hAnsi="Arial" w:cs="Arial"/>
          <w:lang w:val="pt-BR"/>
        </w:rPr>
        <w:t xml:space="preserve"> </w:t>
      </w:r>
      <w:r w:rsidR="003641B9" w:rsidRPr="58782584">
        <w:rPr>
          <w:rFonts w:ascii="Arial" w:hAnsi="Arial" w:cs="Arial"/>
          <w:lang w:val="pt-BR"/>
        </w:rPr>
        <w:t>sendo que</w:t>
      </w:r>
      <w:r w:rsidR="3AE7964D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47% dos trabalhadores do setor de bens de consumo e retalho dos EUA afirmam que a formação é o fator mais importante para a adoção da IA generativa.</w:t>
      </w:r>
    </w:p>
    <w:p w14:paraId="22EDB4A6" w14:textId="77777777" w:rsidR="003E7865" w:rsidRPr="003E7865" w:rsidRDefault="003E7865" w:rsidP="003E7865">
      <w:pPr>
        <w:pStyle w:val="PargrafodaLista"/>
        <w:jc w:val="both"/>
        <w:rPr>
          <w:rFonts w:ascii="Arial" w:hAnsi="Arial" w:cs="Arial"/>
          <w:lang w:val="pt-BR"/>
        </w:rPr>
      </w:pPr>
    </w:p>
    <w:p w14:paraId="6B62CA87" w14:textId="16EAF669" w:rsidR="002E207D" w:rsidRDefault="00714730" w:rsidP="5878258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O C</w:t>
      </w:r>
      <w:r w:rsidR="006E5B22" w:rsidRPr="58782584">
        <w:rPr>
          <w:rFonts w:ascii="Arial" w:hAnsi="Arial" w:cs="Arial"/>
          <w:b/>
          <w:bCs/>
          <w:lang w:val="pt-BR"/>
        </w:rPr>
        <w:t>o</w:t>
      </w:r>
      <w:r w:rsidR="003641B9" w:rsidRPr="58782584">
        <w:rPr>
          <w:rFonts w:ascii="Arial" w:hAnsi="Arial" w:cs="Arial"/>
          <w:b/>
          <w:bCs/>
          <w:lang w:val="pt-BR"/>
        </w:rPr>
        <w:t xml:space="preserve">nsumidor </w:t>
      </w:r>
      <w:r w:rsidRPr="58782584">
        <w:rPr>
          <w:rFonts w:ascii="Arial" w:hAnsi="Arial" w:cs="Arial"/>
          <w:b/>
          <w:bCs/>
          <w:lang w:val="pt-BR"/>
        </w:rPr>
        <w:t>de IA</w:t>
      </w:r>
      <w:r w:rsidR="003E7865" w:rsidRPr="58782584">
        <w:rPr>
          <w:rFonts w:ascii="Arial" w:hAnsi="Arial" w:cs="Arial"/>
          <w:b/>
          <w:bCs/>
          <w:lang w:val="pt-BR"/>
        </w:rPr>
        <w:t>:</w:t>
      </w:r>
      <w:r w:rsidR="003E7865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A inteligência artificial está a mudar rapidamente a forma como os consumidores descobrem marcas e produtos, </w:t>
      </w:r>
      <w:r w:rsidR="003641B9" w:rsidRPr="58782584">
        <w:rPr>
          <w:rFonts w:ascii="Arial" w:hAnsi="Arial" w:cs="Arial"/>
          <w:lang w:val="pt-BR"/>
        </w:rPr>
        <w:t>com</w:t>
      </w:r>
      <w:r w:rsidRPr="58782584">
        <w:rPr>
          <w:rFonts w:ascii="Arial" w:hAnsi="Arial" w:cs="Arial"/>
          <w:lang w:val="pt-BR"/>
        </w:rPr>
        <w:t xml:space="preserve"> agentes de compra baseados em IA </w:t>
      </w:r>
      <w:r w:rsidR="003641B9" w:rsidRPr="58782584">
        <w:rPr>
          <w:rFonts w:ascii="Arial" w:hAnsi="Arial" w:cs="Arial"/>
          <w:lang w:val="pt-BR"/>
        </w:rPr>
        <w:t xml:space="preserve">a </w:t>
      </w:r>
      <w:r w:rsidRPr="58782584">
        <w:rPr>
          <w:rFonts w:ascii="Arial" w:hAnsi="Arial" w:cs="Arial"/>
          <w:lang w:val="pt-BR"/>
        </w:rPr>
        <w:t>desempe</w:t>
      </w:r>
      <w:r w:rsidR="003641B9" w:rsidRPr="58782584">
        <w:rPr>
          <w:rFonts w:ascii="Arial" w:hAnsi="Arial" w:cs="Arial"/>
          <w:lang w:val="pt-BR"/>
        </w:rPr>
        <w:t>nhar</w:t>
      </w:r>
      <w:r w:rsidRPr="58782584">
        <w:rPr>
          <w:rFonts w:ascii="Arial" w:hAnsi="Arial" w:cs="Arial"/>
          <w:lang w:val="pt-BR"/>
        </w:rPr>
        <w:t xml:space="preserve"> um papel fundamental na experiência de compra nos próximos anos.</w:t>
      </w:r>
      <w:r w:rsidR="003641B9" w:rsidRPr="58782584">
        <w:rPr>
          <w:rFonts w:ascii="Arial" w:hAnsi="Arial" w:cs="Arial"/>
          <w:lang w:val="pt-BR"/>
        </w:rPr>
        <w:t xml:space="preserve"> Nesta linha, </w:t>
      </w:r>
      <w:r w:rsidRPr="58782584">
        <w:rPr>
          <w:rFonts w:ascii="Arial" w:hAnsi="Arial" w:cs="Arial"/>
          <w:lang w:val="pt-BR"/>
        </w:rPr>
        <w:t>53% dos consumidores norte-americanos</w:t>
      </w:r>
      <w:r w:rsidR="35BB6825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que utilizaram IA para pesquisa no 2.º trimestre de 2025 também a utilizaram para os ajudar nas compras.</w:t>
      </w:r>
    </w:p>
    <w:p w14:paraId="64C92C71" w14:textId="3BCCCB44" w:rsidR="58782584" w:rsidRDefault="58782584" w:rsidP="58782584">
      <w:pPr>
        <w:pStyle w:val="PargrafodaLista"/>
        <w:jc w:val="both"/>
        <w:rPr>
          <w:rFonts w:ascii="Arial" w:hAnsi="Arial" w:cs="Arial"/>
          <w:lang w:val="pt-BR"/>
        </w:rPr>
      </w:pPr>
    </w:p>
    <w:p w14:paraId="46EDB85E" w14:textId="1AAD2E30" w:rsidR="002E207D" w:rsidRDefault="00714730" w:rsidP="003E7865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Joalharia</w:t>
      </w:r>
      <w:r w:rsidR="003E7865" w:rsidRPr="58782584">
        <w:rPr>
          <w:rFonts w:ascii="Arial" w:hAnsi="Arial" w:cs="Arial"/>
          <w:b/>
          <w:bCs/>
          <w:lang w:val="pt-BR"/>
        </w:rPr>
        <w:t xml:space="preserve"> em crescimento</w:t>
      </w:r>
      <w:r w:rsidRPr="58782584">
        <w:rPr>
          <w:rFonts w:ascii="Arial" w:hAnsi="Arial" w:cs="Arial"/>
          <w:b/>
          <w:bCs/>
          <w:lang w:val="pt-BR"/>
        </w:rPr>
        <w:t>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O dinamismo da joalharia deverá continuar em 2026, impulsionado por uma base de clientes que procura peças duradouras e oportunidades de autoexpressão.</w:t>
      </w:r>
      <w:r w:rsidR="42AA77C5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Prevê-se que as vendas em unidades de joalharia cresçam 4,1% ao ano entre 2025 e 2028</w:t>
      </w:r>
      <w:r w:rsidR="003E7865" w:rsidRPr="58782584">
        <w:rPr>
          <w:rFonts w:ascii="Arial" w:hAnsi="Arial" w:cs="Arial"/>
          <w:lang w:val="pt-BR"/>
        </w:rPr>
        <w:t xml:space="preserve">, </w:t>
      </w:r>
      <w:r w:rsidRPr="58782584">
        <w:rPr>
          <w:rFonts w:ascii="Arial" w:hAnsi="Arial" w:cs="Arial"/>
          <w:lang w:val="pt-BR"/>
        </w:rPr>
        <w:t>quatro vezes mais do que o vestuário.</w:t>
      </w:r>
    </w:p>
    <w:p w14:paraId="270CA647" w14:textId="77777777" w:rsidR="003E7865" w:rsidRPr="003E7865" w:rsidRDefault="003E7865" w:rsidP="003E7865">
      <w:pPr>
        <w:pStyle w:val="PargrafodaLista"/>
        <w:jc w:val="both"/>
        <w:rPr>
          <w:rFonts w:ascii="Arial" w:hAnsi="Arial" w:cs="Arial"/>
          <w:lang w:val="pt-BR"/>
        </w:rPr>
      </w:pPr>
    </w:p>
    <w:p w14:paraId="29ACAEE1" w14:textId="243D6E39" w:rsidR="002E207D" w:rsidRDefault="00714730" w:rsidP="003E7865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Óculos Inteligentes: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Prevê-se que </w:t>
      </w:r>
      <w:r w:rsidR="003E7865" w:rsidRPr="58782584">
        <w:rPr>
          <w:rFonts w:ascii="Arial" w:hAnsi="Arial" w:cs="Arial"/>
          <w:lang w:val="pt-BR"/>
        </w:rPr>
        <w:t xml:space="preserve">a categoria dos </w:t>
      </w:r>
      <w:r w:rsidRPr="58782584">
        <w:rPr>
          <w:rFonts w:ascii="Arial" w:hAnsi="Arial" w:cs="Arial"/>
          <w:lang w:val="pt-BR"/>
        </w:rPr>
        <w:t xml:space="preserve">óculos inteligentes </w:t>
      </w:r>
      <w:r w:rsidR="003E7865" w:rsidRPr="58782584">
        <w:rPr>
          <w:rFonts w:ascii="Arial" w:hAnsi="Arial" w:cs="Arial"/>
          <w:lang w:val="pt-BR"/>
        </w:rPr>
        <w:t>se afirme</w:t>
      </w:r>
      <w:r w:rsidRPr="58782584">
        <w:rPr>
          <w:rFonts w:ascii="Arial" w:hAnsi="Arial" w:cs="Arial"/>
          <w:lang w:val="pt-BR"/>
        </w:rPr>
        <w:t xml:space="preserve"> como uma categoria-chave em 2026.</w:t>
      </w:r>
      <w:r w:rsidR="003E7865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Os principais </w:t>
      </w:r>
      <w:r w:rsidR="003E7865" w:rsidRPr="58782584">
        <w:rPr>
          <w:rFonts w:ascii="Arial" w:hAnsi="Arial" w:cs="Arial"/>
          <w:lang w:val="pt-BR"/>
        </w:rPr>
        <w:t>agentes da indústria</w:t>
      </w:r>
      <w:r w:rsidRPr="58782584">
        <w:rPr>
          <w:rFonts w:ascii="Arial" w:hAnsi="Arial" w:cs="Arial"/>
          <w:lang w:val="pt-BR"/>
        </w:rPr>
        <w:t xml:space="preserve"> da moda e da tecnologia têm lançamentos de produtos agendados, oferecendo potencial de conquistar novas bases de clientes.</w:t>
      </w:r>
      <w:r w:rsidR="07C0AB3F" w:rsidRPr="58782584">
        <w:rPr>
          <w:rFonts w:ascii="Arial" w:hAnsi="Arial" w:cs="Arial"/>
          <w:lang w:val="pt-BR"/>
        </w:rPr>
        <w:t xml:space="preserve"> Espera</w:t>
      </w:r>
      <w:r w:rsidRPr="58782584">
        <w:rPr>
          <w:rFonts w:ascii="Arial" w:hAnsi="Arial" w:cs="Arial"/>
          <w:lang w:val="pt-BR"/>
        </w:rPr>
        <w:t xml:space="preserve">-se que os dispositivos </w:t>
      </w:r>
      <w:r w:rsidRPr="58782584">
        <w:rPr>
          <w:rFonts w:ascii="Arial" w:hAnsi="Arial" w:cs="Arial"/>
          <w:i/>
          <w:iCs/>
          <w:lang w:val="pt-BR"/>
        </w:rPr>
        <w:t>wearable</w:t>
      </w:r>
      <w:r w:rsidRPr="58782584">
        <w:rPr>
          <w:rFonts w:ascii="Arial" w:hAnsi="Arial" w:cs="Arial"/>
          <w:lang w:val="pt-BR"/>
        </w:rPr>
        <w:t xml:space="preserve"> cresçam 9% ao ano até 2028, com os</w:t>
      </w:r>
      <w:r w:rsidR="0043694C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óculos inteligentes a ganha</w:t>
      </w:r>
      <w:r w:rsidR="003E7865" w:rsidRPr="58782584">
        <w:rPr>
          <w:rFonts w:ascii="Arial" w:hAnsi="Arial" w:cs="Arial"/>
          <w:lang w:val="pt-BR"/>
        </w:rPr>
        <w:t>r</w:t>
      </w:r>
      <w:r w:rsidRPr="58782584">
        <w:rPr>
          <w:rFonts w:ascii="Arial" w:hAnsi="Arial" w:cs="Arial"/>
          <w:lang w:val="pt-BR"/>
        </w:rPr>
        <w:t xml:space="preserve"> tração devido a vários lançamentos de novos produtos.</w:t>
      </w:r>
    </w:p>
    <w:p w14:paraId="7A2645ED" w14:textId="77777777" w:rsidR="003E7865" w:rsidRPr="003E7865" w:rsidRDefault="003E7865" w:rsidP="003E7865">
      <w:pPr>
        <w:pStyle w:val="PargrafodaLista"/>
        <w:jc w:val="both"/>
        <w:rPr>
          <w:rFonts w:ascii="Arial" w:hAnsi="Arial" w:cs="Arial"/>
          <w:lang w:val="pt-BR"/>
        </w:rPr>
      </w:pPr>
    </w:p>
    <w:p w14:paraId="640C4CC3" w14:textId="2606153B" w:rsidR="002E207D" w:rsidRDefault="00714730" w:rsidP="003E7865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A Era do Bem-Estar: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O bem-estar está a tornar-se central na forma como os consumidores vivem e se definem.</w:t>
      </w:r>
      <w:r w:rsidR="00D864DE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À medida que se cansam de conteúdos </w:t>
      </w:r>
      <w:r w:rsidR="003E7865" w:rsidRPr="58782584">
        <w:rPr>
          <w:rFonts w:ascii="Arial" w:hAnsi="Arial" w:cs="Arial"/>
          <w:lang w:val="pt-BR"/>
        </w:rPr>
        <w:t xml:space="preserve">publicitários demasiado </w:t>
      </w:r>
      <w:r w:rsidRPr="58782584">
        <w:rPr>
          <w:rFonts w:ascii="Arial" w:hAnsi="Arial" w:cs="Arial"/>
          <w:lang w:val="pt-BR"/>
        </w:rPr>
        <w:t xml:space="preserve">chamativos, procuram ligações mais emocionais com marcas que reflitam identidades em </w:t>
      </w:r>
      <w:r w:rsidR="003E7865" w:rsidRPr="58782584">
        <w:rPr>
          <w:rFonts w:ascii="Arial" w:hAnsi="Arial" w:cs="Arial"/>
          <w:lang w:val="pt-BR"/>
        </w:rPr>
        <w:t>transformação</w:t>
      </w:r>
      <w:r w:rsidRPr="58782584">
        <w:rPr>
          <w:rFonts w:ascii="Arial" w:hAnsi="Arial" w:cs="Arial"/>
          <w:lang w:val="pt-BR"/>
        </w:rPr>
        <w:t>.</w:t>
      </w:r>
      <w:r w:rsidR="00D864DE" w:rsidRPr="58782584">
        <w:rPr>
          <w:rFonts w:ascii="Arial" w:hAnsi="Arial" w:cs="Arial"/>
          <w:lang w:val="pt-BR"/>
        </w:rPr>
        <w:t xml:space="preserve"> </w:t>
      </w:r>
      <w:r w:rsidR="003E7865" w:rsidRPr="58782584">
        <w:rPr>
          <w:rFonts w:ascii="Arial" w:hAnsi="Arial" w:cs="Arial"/>
          <w:lang w:val="pt-BR"/>
        </w:rPr>
        <w:t xml:space="preserve">Perante esta realidade, </w:t>
      </w:r>
      <w:r w:rsidRPr="58782584">
        <w:rPr>
          <w:rFonts w:ascii="Arial" w:hAnsi="Arial" w:cs="Arial"/>
          <w:lang w:val="pt-BR"/>
        </w:rPr>
        <w:t>84% dos consumidores dos EUA afirma</w:t>
      </w:r>
      <w:r w:rsidR="003E7865" w:rsidRPr="58782584">
        <w:rPr>
          <w:rFonts w:ascii="Arial" w:hAnsi="Arial" w:cs="Arial"/>
          <w:lang w:val="pt-BR"/>
        </w:rPr>
        <w:t>m</w:t>
      </w:r>
      <w:r w:rsidRPr="58782584">
        <w:rPr>
          <w:rFonts w:ascii="Arial" w:hAnsi="Arial" w:cs="Arial"/>
          <w:lang w:val="pt-BR"/>
        </w:rPr>
        <w:t xml:space="preserve"> que o bem-estar </w:t>
      </w:r>
      <w:r w:rsidR="003E7865" w:rsidRPr="58782584">
        <w:rPr>
          <w:rFonts w:ascii="Arial" w:hAnsi="Arial" w:cs="Arial"/>
          <w:lang w:val="pt-BR"/>
        </w:rPr>
        <w:t xml:space="preserve">é </w:t>
      </w:r>
      <w:r w:rsidRPr="58782584">
        <w:rPr>
          <w:rFonts w:ascii="Arial" w:hAnsi="Arial" w:cs="Arial"/>
          <w:lang w:val="pt-BR"/>
        </w:rPr>
        <w:t>uma prioridade importante nas suas vidas em 2024, subindo para 94% na China.</w:t>
      </w:r>
    </w:p>
    <w:p w14:paraId="4C8D6F45" w14:textId="77777777" w:rsidR="003E7865" w:rsidRPr="003E7865" w:rsidRDefault="003E7865" w:rsidP="003E7865">
      <w:pPr>
        <w:pStyle w:val="PargrafodaLista"/>
        <w:jc w:val="both"/>
        <w:rPr>
          <w:rFonts w:ascii="Arial" w:hAnsi="Arial" w:cs="Arial"/>
          <w:lang w:val="pt-BR"/>
        </w:rPr>
      </w:pPr>
    </w:p>
    <w:p w14:paraId="1C3F27E2" w14:textId="3CB70EE5" w:rsidR="003E7865" w:rsidRPr="003E7865" w:rsidRDefault="00714730" w:rsidP="5878258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 xml:space="preserve">Eficiência </w:t>
      </w:r>
      <w:r w:rsidR="003E7865" w:rsidRPr="58782584">
        <w:rPr>
          <w:rFonts w:ascii="Arial" w:hAnsi="Arial" w:cs="Arial"/>
          <w:b/>
          <w:bCs/>
          <w:lang w:val="pt-BR"/>
        </w:rPr>
        <w:t>Potenciada</w:t>
      </w:r>
      <w:r w:rsidRPr="58782584">
        <w:rPr>
          <w:rFonts w:ascii="Arial" w:hAnsi="Arial" w:cs="Arial"/>
          <w:b/>
          <w:bCs/>
          <w:lang w:val="pt-BR"/>
        </w:rPr>
        <w:t>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As empresas devem </w:t>
      </w:r>
      <w:r w:rsidR="003E7865" w:rsidRPr="58782584">
        <w:rPr>
          <w:rFonts w:ascii="Arial" w:hAnsi="Arial" w:cs="Arial"/>
          <w:lang w:val="pt-BR"/>
        </w:rPr>
        <w:t xml:space="preserve">reforçar </w:t>
      </w:r>
      <w:r w:rsidRPr="58782584">
        <w:rPr>
          <w:rFonts w:ascii="Arial" w:hAnsi="Arial" w:cs="Arial"/>
          <w:lang w:val="pt-BR"/>
        </w:rPr>
        <w:t>a eficiência para impulsionar o crescimento e aproveitar as novas tecnologias para reduzir custos e libertar recursos.</w:t>
      </w:r>
      <w:r w:rsidR="003E7865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Os executivos da </w:t>
      </w:r>
      <w:r w:rsidR="003E7865" w:rsidRPr="58782584">
        <w:rPr>
          <w:rFonts w:ascii="Arial" w:hAnsi="Arial" w:cs="Arial"/>
          <w:lang w:val="pt-BR"/>
        </w:rPr>
        <w:t xml:space="preserve">indústria da </w:t>
      </w:r>
      <w:r w:rsidRPr="58782584">
        <w:rPr>
          <w:rFonts w:ascii="Arial" w:hAnsi="Arial" w:cs="Arial"/>
          <w:lang w:val="pt-BR"/>
        </w:rPr>
        <w:t xml:space="preserve">moda afirmam que a alteração das estratégias de margem, custo e liquidez será o segundo tema mais </w:t>
      </w:r>
      <w:r w:rsidR="003E7865" w:rsidRPr="58782584">
        <w:rPr>
          <w:rFonts w:ascii="Arial" w:hAnsi="Arial" w:cs="Arial"/>
          <w:lang w:val="pt-BR"/>
        </w:rPr>
        <w:t>relevante para a</w:t>
      </w:r>
      <w:r w:rsidRPr="58782584">
        <w:rPr>
          <w:rFonts w:ascii="Arial" w:hAnsi="Arial" w:cs="Arial"/>
          <w:lang w:val="pt-BR"/>
        </w:rPr>
        <w:t xml:space="preserve"> indústria em 2026.</w:t>
      </w:r>
    </w:p>
    <w:p w14:paraId="1B761638" w14:textId="77777777" w:rsidR="003E7865" w:rsidRDefault="003E7865" w:rsidP="003E7865">
      <w:pPr>
        <w:pStyle w:val="PargrafodaLista"/>
        <w:jc w:val="both"/>
        <w:rPr>
          <w:rFonts w:ascii="Arial" w:hAnsi="Arial" w:cs="Arial"/>
          <w:lang w:val="pt-BR"/>
        </w:rPr>
      </w:pPr>
    </w:p>
    <w:p w14:paraId="0A336718" w14:textId="331FF848" w:rsidR="003E7865" w:rsidRPr="003E7865" w:rsidRDefault="003E7865" w:rsidP="003E7865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 xml:space="preserve">Sprint </w:t>
      </w:r>
      <w:r w:rsidR="00714730" w:rsidRPr="58782584">
        <w:rPr>
          <w:rFonts w:ascii="Arial" w:hAnsi="Arial" w:cs="Arial"/>
          <w:b/>
          <w:bCs/>
          <w:lang w:val="pt-BR"/>
        </w:rPr>
        <w:t>da Revenda:</w:t>
      </w:r>
      <w:r w:rsidRPr="58782584">
        <w:rPr>
          <w:rFonts w:ascii="Arial" w:hAnsi="Arial" w:cs="Arial"/>
          <w:b/>
          <w:bCs/>
          <w:lang w:val="pt-BR"/>
        </w:rPr>
        <w:t xml:space="preserve"> </w:t>
      </w:r>
      <w:r w:rsidR="00714730" w:rsidRPr="58782584">
        <w:rPr>
          <w:rFonts w:ascii="Arial" w:hAnsi="Arial" w:cs="Arial"/>
          <w:lang w:val="pt-BR"/>
        </w:rPr>
        <w:t xml:space="preserve">À medida que </w:t>
      </w:r>
      <w:r w:rsidRPr="58782584">
        <w:rPr>
          <w:rFonts w:ascii="Arial" w:hAnsi="Arial" w:cs="Arial"/>
          <w:lang w:val="pt-BR"/>
        </w:rPr>
        <w:t>o setor da</w:t>
      </w:r>
      <w:r w:rsidR="6E2B1711" w:rsidRPr="58782584">
        <w:rPr>
          <w:rFonts w:ascii="Arial" w:hAnsi="Arial" w:cs="Arial"/>
          <w:lang w:val="pt-BR"/>
        </w:rPr>
        <w:t xml:space="preserve"> </w:t>
      </w:r>
      <w:r w:rsidR="00714730" w:rsidRPr="58782584">
        <w:rPr>
          <w:rFonts w:ascii="Arial" w:hAnsi="Arial" w:cs="Arial"/>
          <w:lang w:val="pt-BR"/>
        </w:rPr>
        <w:t>moda em segunda mão ganha popularidade, as marcas devem definir as suas próprias estratégias de revenda para melhorar a</w:t>
      </w:r>
      <w:r w:rsidR="1A7EEC7A" w:rsidRPr="58782584">
        <w:rPr>
          <w:rFonts w:ascii="Arial" w:hAnsi="Arial" w:cs="Arial"/>
          <w:lang w:val="pt-BR"/>
        </w:rPr>
        <w:t xml:space="preserve">s </w:t>
      </w:r>
      <w:r w:rsidR="00714730" w:rsidRPr="58782584">
        <w:rPr>
          <w:rFonts w:ascii="Arial" w:hAnsi="Arial" w:cs="Arial"/>
          <w:lang w:val="pt-BR"/>
        </w:rPr>
        <w:t>perce</w:t>
      </w:r>
      <w:r w:rsidR="0696BDD4" w:rsidRPr="58782584">
        <w:rPr>
          <w:rFonts w:ascii="Arial" w:hAnsi="Arial" w:cs="Arial"/>
          <w:lang w:val="pt-BR"/>
        </w:rPr>
        <w:t>p</w:t>
      </w:r>
      <w:r w:rsidR="00714730" w:rsidRPr="58782584">
        <w:rPr>
          <w:rFonts w:ascii="Arial" w:hAnsi="Arial" w:cs="Arial"/>
          <w:lang w:val="pt-BR"/>
        </w:rPr>
        <w:t>ç</w:t>
      </w:r>
      <w:r w:rsidRPr="58782584">
        <w:rPr>
          <w:rFonts w:ascii="Arial" w:hAnsi="Arial" w:cs="Arial"/>
          <w:lang w:val="pt-BR"/>
        </w:rPr>
        <w:t>ões</w:t>
      </w:r>
      <w:r w:rsidR="00714730" w:rsidRPr="58782584">
        <w:rPr>
          <w:rFonts w:ascii="Arial" w:hAnsi="Arial" w:cs="Arial"/>
          <w:lang w:val="pt-BR"/>
        </w:rPr>
        <w:t xml:space="preserve"> e enriquecer os seus modelos de negócio. Prevê-se que o mercado de moda e luxo em segunda mão cresça entre duas e três vezes mais rapidamente do que o mercado </w:t>
      </w:r>
      <w:r w:rsidRPr="58782584">
        <w:rPr>
          <w:rFonts w:ascii="Arial" w:hAnsi="Arial" w:cs="Arial"/>
          <w:lang w:val="pt-BR"/>
        </w:rPr>
        <w:t xml:space="preserve">primário </w:t>
      </w:r>
      <w:r w:rsidR="00714730" w:rsidRPr="58782584">
        <w:rPr>
          <w:rFonts w:ascii="Arial" w:hAnsi="Arial" w:cs="Arial"/>
          <w:lang w:val="pt-BR"/>
        </w:rPr>
        <w:t>até 2027.</w:t>
      </w:r>
    </w:p>
    <w:p w14:paraId="0E2A5CB6" w14:textId="77777777" w:rsidR="003E7865" w:rsidRPr="00E72805" w:rsidRDefault="003E7865" w:rsidP="003E7865">
      <w:pPr>
        <w:pStyle w:val="PargrafodaLista"/>
        <w:jc w:val="both"/>
        <w:rPr>
          <w:rFonts w:ascii="Arial" w:hAnsi="Arial" w:cs="Arial"/>
          <w:lang w:val="pt-BR"/>
        </w:rPr>
      </w:pPr>
    </w:p>
    <w:p w14:paraId="309D7569" w14:textId="6C541349" w:rsidR="00DE11F8" w:rsidRPr="00DE11F8" w:rsidRDefault="00714730" w:rsidP="00DE11F8">
      <w:pPr>
        <w:pStyle w:val="PargrafodaLista"/>
        <w:numPr>
          <w:ilvl w:val="0"/>
          <w:numId w:val="12"/>
        </w:numPr>
        <w:spacing w:after="0"/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O Jogo da Elevação: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="00E36AE0">
        <w:rPr>
          <w:rFonts w:ascii="Arial" w:hAnsi="Arial" w:cs="Arial"/>
          <w:lang w:val="pt-PT"/>
        </w:rPr>
        <w:t>S</w:t>
      </w:r>
      <w:r w:rsidR="003E7865" w:rsidRPr="58782584">
        <w:rPr>
          <w:rFonts w:ascii="Arial" w:hAnsi="Arial" w:cs="Arial"/>
          <w:lang w:val="pt-PT"/>
        </w:rPr>
        <w:t>ubir de posicionamento para se diferenciarem de vendedores ultra</w:t>
      </w:r>
      <w:r w:rsidR="003E7865" w:rsidRPr="58782584">
        <w:rPr>
          <w:rFonts w:ascii="Arial" w:hAnsi="Arial" w:cs="Arial"/>
          <w:i/>
          <w:iCs/>
          <w:lang w:val="pt-PT"/>
        </w:rPr>
        <w:t xml:space="preserve"> low-cost</w:t>
      </w:r>
      <w:r w:rsidR="003E7865" w:rsidRPr="58782584">
        <w:rPr>
          <w:rFonts w:ascii="Arial" w:hAnsi="Arial" w:cs="Arial"/>
          <w:lang w:val="pt-PT"/>
        </w:rPr>
        <w:t xml:space="preserve"> e captar novos segmentos.</w:t>
      </w:r>
      <w:r w:rsidR="293877A0" w:rsidRPr="58782584">
        <w:rPr>
          <w:rFonts w:ascii="Arial" w:hAnsi="Arial" w:cs="Arial"/>
          <w:lang w:val="pt-PT"/>
        </w:rPr>
        <w:t xml:space="preserve"> </w:t>
      </w:r>
      <w:r w:rsidRPr="58782584">
        <w:rPr>
          <w:rFonts w:ascii="Arial" w:hAnsi="Arial" w:cs="Arial"/>
          <w:lang w:val="pt-BR"/>
        </w:rPr>
        <w:t>A melhoria da qualidade dos produtos, conteúdos diferenciadores e melhores experiências em loja darão às marcas o impulso necessário para elevar as suas ofertas.</w:t>
      </w:r>
      <w:r w:rsidR="0024504E" w:rsidRPr="58782584">
        <w:rPr>
          <w:rFonts w:ascii="Arial" w:hAnsi="Arial" w:cs="Arial"/>
          <w:lang w:val="pt-BR"/>
        </w:rPr>
        <w:t xml:space="preserve"> Neste contexto, </w:t>
      </w:r>
      <w:r w:rsidRPr="58782584">
        <w:rPr>
          <w:rFonts w:ascii="Arial" w:hAnsi="Arial" w:cs="Arial"/>
          <w:lang w:val="pt-BR"/>
        </w:rPr>
        <w:t xml:space="preserve">51% dos </w:t>
      </w:r>
      <w:r w:rsidR="0024504E" w:rsidRPr="58782584">
        <w:rPr>
          <w:rFonts w:ascii="Arial" w:hAnsi="Arial" w:cs="Arial"/>
          <w:lang w:val="pt-BR"/>
        </w:rPr>
        <w:t xml:space="preserve">consumidores a nível global </w:t>
      </w:r>
      <w:r w:rsidRPr="58782584">
        <w:rPr>
          <w:rFonts w:ascii="Arial" w:hAnsi="Arial" w:cs="Arial"/>
          <w:lang w:val="pt-BR"/>
        </w:rPr>
        <w:t xml:space="preserve">afirmam que a qualidade é o principal fator </w:t>
      </w:r>
      <w:r w:rsidR="0024504E" w:rsidRPr="58782584">
        <w:rPr>
          <w:rFonts w:ascii="Arial" w:hAnsi="Arial" w:cs="Arial"/>
          <w:lang w:val="pt-BR"/>
        </w:rPr>
        <w:t>que define</w:t>
      </w:r>
      <w:r w:rsidRPr="58782584">
        <w:rPr>
          <w:rFonts w:ascii="Arial" w:hAnsi="Arial" w:cs="Arial"/>
          <w:lang w:val="pt-BR"/>
        </w:rPr>
        <w:t xml:space="preserve"> </w:t>
      </w:r>
      <w:r w:rsidR="0024504E" w:rsidRPr="58782584">
        <w:rPr>
          <w:rFonts w:ascii="Arial" w:hAnsi="Arial" w:cs="Arial"/>
          <w:lang w:val="pt-BR"/>
        </w:rPr>
        <w:t xml:space="preserve">a </w:t>
      </w:r>
      <w:r w:rsidRPr="58782584">
        <w:rPr>
          <w:rFonts w:ascii="Arial" w:hAnsi="Arial" w:cs="Arial"/>
          <w:lang w:val="pt-BR"/>
        </w:rPr>
        <w:t>perce</w:t>
      </w:r>
      <w:r w:rsidR="39CEBFCF" w:rsidRPr="58782584">
        <w:rPr>
          <w:rFonts w:ascii="Arial" w:hAnsi="Arial" w:cs="Arial"/>
          <w:lang w:val="pt-BR"/>
        </w:rPr>
        <w:t>p</w:t>
      </w:r>
      <w:r w:rsidRPr="58782584">
        <w:rPr>
          <w:rFonts w:ascii="Arial" w:hAnsi="Arial" w:cs="Arial"/>
          <w:lang w:val="pt-BR"/>
        </w:rPr>
        <w:t>ção de marca premium</w:t>
      </w:r>
      <w:r w:rsidR="0024504E" w:rsidRPr="58782584">
        <w:rPr>
          <w:rFonts w:ascii="Arial" w:hAnsi="Arial" w:cs="Arial"/>
          <w:lang w:val="pt-BR"/>
        </w:rPr>
        <w:t>,</w:t>
      </w:r>
      <w:r w:rsidRPr="58782584">
        <w:rPr>
          <w:rFonts w:ascii="Arial" w:hAnsi="Arial" w:cs="Arial"/>
          <w:lang w:val="pt-BR"/>
        </w:rPr>
        <w:t xml:space="preserve"> o mais importante de todos os atributos</w:t>
      </w:r>
      <w:r w:rsidR="0024504E" w:rsidRPr="58782584">
        <w:rPr>
          <w:rFonts w:ascii="Arial" w:hAnsi="Arial" w:cs="Arial"/>
          <w:lang w:val="pt-BR"/>
        </w:rPr>
        <w:t>,</w:t>
      </w:r>
      <w:r w:rsidR="160E82E8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enquanto 47% </w:t>
      </w:r>
      <w:r w:rsidR="0024504E" w:rsidRPr="58782584">
        <w:rPr>
          <w:rFonts w:ascii="Arial" w:hAnsi="Arial" w:cs="Arial"/>
          <w:lang w:val="pt-BR"/>
        </w:rPr>
        <w:t xml:space="preserve">apontam </w:t>
      </w:r>
      <w:r w:rsidRPr="58782584">
        <w:rPr>
          <w:rFonts w:ascii="Arial" w:hAnsi="Arial" w:cs="Arial"/>
          <w:lang w:val="pt-BR"/>
        </w:rPr>
        <w:t>uma forte narrativa de marca.</w:t>
      </w:r>
    </w:p>
    <w:p w14:paraId="5B1ADD02" w14:textId="77777777" w:rsidR="00DE11F8" w:rsidRPr="00DE11F8" w:rsidRDefault="00DE11F8" w:rsidP="00DE11F8">
      <w:pPr>
        <w:pStyle w:val="PargrafodaLista"/>
        <w:jc w:val="both"/>
        <w:rPr>
          <w:rFonts w:ascii="Arial" w:hAnsi="Arial" w:cs="Arial"/>
          <w:lang w:val="pt-BR"/>
        </w:rPr>
      </w:pPr>
    </w:p>
    <w:p w14:paraId="7EF5D53F" w14:textId="178213E6" w:rsidR="00714730" w:rsidRDefault="00714730" w:rsidP="00DE11F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b/>
          <w:bCs/>
          <w:lang w:val="pt-BR"/>
        </w:rPr>
        <w:t>Luxo Recalibrado:</w:t>
      </w:r>
      <w:r w:rsidR="003E7865" w:rsidRPr="58782584">
        <w:rPr>
          <w:rFonts w:ascii="Arial" w:hAnsi="Arial" w:cs="Arial"/>
          <w:b/>
          <w:bCs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As marcas de luxo estão a </w:t>
      </w:r>
      <w:r w:rsidR="0024504E" w:rsidRPr="58782584">
        <w:rPr>
          <w:rFonts w:ascii="Arial" w:hAnsi="Arial" w:cs="Arial"/>
          <w:lang w:val="pt-BR"/>
        </w:rPr>
        <w:t>priorizar a</w:t>
      </w:r>
      <w:r w:rsidRPr="58782584">
        <w:rPr>
          <w:rFonts w:ascii="Arial" w:hAnsi="Arial" w:cs="Arial"/>
          <w:lang w:val="pt-BR"/>
        </w:rPr>
        <w:t xml:space="preserve"> criatividade e </w:t>
      </w:r>
      <w:r w:rsidR="0024504E" w:rsidRPr="58782584">
        <w:rPr>
          <w:rFonts w:ascii="Arial" w:hAnsi="Arial" w:cs="Arial"/>
          <w:lang w:val="pt-BR"/>
        </w:rPr>
        <w:t xml:space="preserve">o </w:t>
      </w:r>
      <w:r w:rsidRPr="58782584">
        <w:rPr>
          <w:rFonts w:ascii="Arial" w:hAnsi="Arial" w:cs="Arial"/>
          <w:lang w:val="pt-BR"/>
        </w:rPr>
        <w:t>artesanato em detrimento d</w:t>
      </w:r>
      <w:r w:rsidR="0024504E" w:rsidRPr="58782584">
        <w:rPr>
          <w:rFonts w:ascii="Arial" w:hAnsi="Arial" w:cs="Arial"/>
          <w:lang w:val="pt-BR"/>
        </w:rPr>
        <w:t xml:space="preserve">e estratégias de </w:t>
      </w:r>
      <w:r w:rsidRPr="58782584">
        <w:rPr>
          <w:rFonts w:ascii="Arial" w:hAnsi="Arial" w:cs="Arial"/>
          <w:lang w:val="pt-BR"/>
        </w:rPr>
        <w:t>crescimento basead</w:t>
      </w:r>
      <w:r w:rsidR="0024504E" w:rsidRPr="58782584">
        <w:rPr>
          <w:rFonts w:ascii="Arial" w:hAnsi="Arial" w:cs="Arial"/>
          <w:lang w:val="pt-BR"/>
        </w:rPr>
        <w:t>as</w:t>
      </w:r>
      <w:r w:rsidRPr="58782584">
        <w:rPr>
          <w:rFonts w:ascii="Arial" w:hAnsi="Arial" w:cs="Arial"/>
          <w:lang w:val="pt-BR"/>
        </w:rPr>
        <w:t xml:space="preserve"> no</w:t>
      </w:r>
      <w:r w:rsidR="0024504E" w:rsidRPr="58782584">
        <w:rPr>
          <w:rFonts w:ascii="Arial" w:hAnsi="Arial" w:cs="Arial"/>
          <w:lang w:val="pt-BR"/>
        </w:rPr>
        <w:t xml:space="preserve"> aumento do</w:t>
      </w:r>
      <w:r w:rsidRPr="58782584">
        <w:rPr>
          <w:rFonts w:ascii="Arial" w:hAnsi="Arial" w:cs="Arial"/>
          <w:lang w:val="pt-BR"/>
        </w:rPr>
        <w:t xml:space="preserve"> preço, </w:t>
      </w:r>
      <w:r w:rsidR="0024504E" w:rsidRPr="58782584">
        <w:rPr>
          <w:rFonts w:ascii="Arial" w:hAnsi="Arial" w:cs="Arial"/>
          <w:lang w:val="pt-BR"/>
        </w:rPr>
        <w:t xml:space="preserve">de modo a </w:t>
      </w:r>
      <w:r w:rsidRPr="58782584">
        <w:rPr>
          <w:rFonts w:ascii="Arial" w:hAnsi="Arial" w:cs="Arial"/>
          <w:lang w:val="pt-BR"/>
        </w:rPr>
        <w:t>recuperarem a desejabilidade e reconstruírem a confiança dos clientes</w:t>
      </w:r>
      <w:r w:rsidR="0024504E" w:rsidRPr="58782584">
        <w:rPr>
          <w:rFonts w:ascii="Arial" w:hAnsi="Arial" w:cs="Arial"/>
          <w:lang w:val="pt-BR"/>
        </w:rPr>
        <w:t xml:space="preserve">. </w:t>
      </w:r>
      <w:r w:rsidRPr="58782584">
        <w:rPr>
          <w:rFonts w:ascii="Arial" w:hAnsi="Arial" w:cs="Arial"/>
          <w:lang w:val="pt-BR"/>
        </w:rPr>
        <w:t xml:space="preserve">O atributo mais </w:t>
      </w:r>
      <w:r w:rsidR="0024504E" w:rsidRPr="58782584">
        <w:rPr>
          <w:rFonts w:ascii="Arial" w:hAnsi="Arial" w:cs="Arial"/>
          <w:lang w:val="pt-BR"/>
        </w:rPr>
        <w:t xml:space="preserve">valorizado </w:t>
      </w:r>
      <w:r w:rsidRPr="58782584">
        <w:rPr>
          <w:rFonts w:ascii="Arial" w:hAnsi="Arial" w:cs="Arial"/>
          <w:lang w:val="pt-BR"/>
        </w:rPr>
        <w:t xml:space="preserve">pelos </w:t>
      </w:r>
      <w:r w:rsidR="0024504E" w:rsidRPr="58782584">
        <w:rPr>
          <w:rFonts w:ascii="Arial" w:hAnsi="Arial" w:cs="Arial"/>
          <w:lang w:val="pt-BR"/>
        </w:rPr>
        <w:t xml:space="preserve">consumidores </w:t>
      </w:r>
      <w:r w:rsidRPr="58782584">
        <w:rPr>
          <w:rFonts w:ascii="Arial" w:hAnsi="Arial" w:cs="Arial"/>
          <w:lang w:val="pt-BR"/>
        </w:rPr>
        <w:t>de património ultra</w:t>
      </w:r>
      <w:r w:rsidR="50B6E81A" w:rsidRPr="58782584">
        <w:rPr>
          <w:rFonts w:ascii="Arial" w:hAnsi="Arial" w:cs="Arial"/>
          <w:lang w:val="pt-BR"/>
        </w:rPr>
        <w:t>-</w:t>
      </w:r>
      <w:r w:rsidRPr="58782584">
        <w:rPr>
          <w:rFonts w:ascii="Arial" w:hAnsi="Arial" w:cs="Arial"/>
          <w:lang w:val="pt-BR"/>
        </w:rPr>
        <w:t>elevado como representativo do luxo é “</w:t>
      </w:r>
      <w:r w:rsidR="0024504E" w:rsidRPr="58782584">
        <w:rPr>
          <w:rFonts w:ascii="Arial" w:hAnsi="Arial" w:cs="Arial"/>
          <w:lang w:val="pt-BR"/>
        </w:rPr>
        <w:t xml:space="preserve">competência </w:t>
      </w:r>
      <w:r w:rsidRPr="58782584">
        <w:rPr>
          <w:rFonts w:ascii="Arial" w:hAnsi="Arial" w:cs="Arial"/>
          <w:lang w:val="pt-BR"/>
        </w:rPr>
        <w:t>e qualidade”.</w:t>
      </w:r>
    </w:p>
    <w:p w14:paraId="7CA3ECC4" w14:textId="77777777" w:rsidR="00E72805" w:rsidRPr="00E72805" w:rsidRDefault="00E72805" w:rsidP="00E72805">
      <w:pPr>
        <w:pStyle w:val="PargrafodaLista"/>
        <w:spacing w:before="240"/>
        <w:jc w:val="both"/>
        <w:rPr>
          <w:rFonts w:ascii="Arial" w:hAnsi="Arial" w:cs="Arial"/>
          <w:lang w:val="pt-BR"/>
        </w:rPr>
      </w:pPr>
    </w:p>
    <w:p w14:paraId="3802D3F7" w14:textId="77777777" w:rsidR="00714730" w:rsidRPr="00D864DE" w:rsidRDefault="00714730" w:rsidP="00D864DE">
      <w:pPr>
        <w:jc w:val="both"/>
        <w:rPr>
          <w:rFonts w:ascii="Arial" w:hAnsi="Arial" w:cs="Arial"/>
          <w:b/>
          <w:bCs/>
          <w:lang w:val="pt-BR"/>
        </w:rPr>
      </w:pPr>
      <w:r w:rsidRPr="00D864DE">
        <w:rPr>
          <w:rFonts w:ascii="Arial" w:hAnsi="Arial" w:cs="Arial"/>
          <w:b/>
          <w:bCs/>
          <w:lang w:val="pt-BR"/>
        </w:rPr>
        <w:t xml:space="preserve">10 Anos de </w:t>
      </w:r>
      <w:r w:rsidRPr="00D864DE">
        <w:rPr>
          <w:rFonts w:ascii="Arial" w:hAnsi="Arial" w:cs="Arial"/>
          <w:b/>
          <w:bCs/>
          <w:i/>
          <w:iCs/>
          <w:lang w:val="pt-BR"/>
        </w:rPr>
        <w:t>The State of Fashion</w:t>
      </w:r>
      <w:r w:rsidRPr="00D864DE">
        <w:rPr>
          <w:rFonts w:ascii="Arial" w:hAnsi="Arial" w:cs="Arial"/>
          <w:b/>
          <w:bCs/>
          <w:lang w:val="pt-BR"/>
        </w:rPr>
        <w:t>: As macrotendências que definiram uma década</w:t>
      </w:r>
    </w:p>
    <w:p w14:paraId="5A7F453C" w14:textId="214FB165" w:rsidR="00D864DE" w:rsidRPr="00D864DE" w:rsidRDefault="00714730" w:rsidP="00D864DE">
      <w:pPr>
        <w:jc w:val="both"/>
        <w:rPr>
          <w:rFonts w:ascii="Arial" w:hAnsi="Arial" w:cs="Arial"/>
          <w:lang w:val="pt-BR"/>
        </w:rPr>
      </w:pPr>
      <w:r w:rsidRPr="58782584">
        <w:rPr>
          <w:rFonts w:ascii="Arial" w:hAnsi="Arial" w:cs="Arial"/>
          <w:lang w:val="pt-BR"/>
        </w:rPr>
        <w:t xml:space="preserve">Desde 2016, </w:t>
      </w:r>
      <w:r w:rsidR="0024504E" w:rsidRPr="58782584">
        <w:rPr>
          <w:rFonts w:ascii="Arial" w:hAnsi="Arial" w:cs="Arial"/>
          <w:lang w:val="pt-BR"/>
        </w:rPr>
        <w:t xml:space="preserve">o relatório </w:t>
      </w:r>
      <w:r w:rsidRPr="58782584">
        <w:rPr>
          <w:rFonts w:ascii="Arial" w:hAnsi="Arial" w:cs="Arial"/>
          <w:i/>
          <w:iCs/>
          <w:lang w:val="pt-BR"/>
        </w:rPr>
        <w:t>The State of Fashion</w:t>
      </w:r>
      <w:r w:rsidRPr="58782584">
        <w:rPr>
          <w:rFonts w:ascii="Arial" w:hAnsi="Arial" w:cs="Arial"/>
          <w:lang w:val="pt-BR"/>
        </w:rPr>
        <w:t xml:space="preserve">, publicado anualmente em conjunto pela </w:t>
      </w:r>
      <w:r w:rsidRPr="58782584">
        <w:rPr>
          <w:rFonts w:ascii="Arial" w:hAnsi="Arial" w:cs="Arial"/>
          <w:i/>
          <w:iCs/>
          <w:lang w:val="pt-BR"/>
        </w:rPr>
        <w:t>The Business of Fashion</w:t>
      </w:r>
      <w:r w:rsidRPr="58782584">
        <w:rPr>
          <w:rFonts w:ascii="Arial" w:hAnsi="Arial" w:cs="Arial"/>
          <w:lang w:val="pt-BR"/>
        </w:rPr>
        <w:t xml:space="preserve"> (BoF) e pela </w:t>
      </w:r>
      <w:r w:rsidRPr="58782584">
        <w:rPr>
          <w:rFonts w:ascii="Arial" w:hAnsi="Arial" w:cs="Arial"/>
          <w:i/>
          <w:iCs/>
          <w:lang w:val="pt-BR"/>
        </w:rPr>
        <w:t>McKinsey &amp; Company</w:t>
      </w:r>
      <w:r w:rsidRPr="58782584">
        <w:rPr>
          <w:rFonts w:ascii="Arial" w:hAnsi="Arial" w:cs="Arial"/>
          <w:lang w:val="pt-BR"/>
        </w:rPr>
        <w:t>, tem sido a principal referência sobre as forças que moldam a indústria global da moda.</w:t>
      </w:r>
      <w:r w:rsidR="00D864DE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 xml:space="preserve">Ao longo da última década, o relatório acompanhou as macrotendências que impactaram o setor </w:t>
      </w:r>
      <w:r w:rsidR="0024504E" w:rsidRPr="58782584">
        <w:rPr>
          <w:rFonts w:ascii="Arial" w:hAnsi="Arial" w:cs="Arial"/>
          <w:lang w:val="pt-BR"/>
        </w:rPr>
        <w:t>-</w:t>
      </w:r>
      <w:r w:rsidRPr="58782584">
        <w:rPr>
          <w:rFonts w:ascii="Arial" w:hAnsi="Arial" w:cs="Arial"/>
          <w:lang w:val="pt-BR"/>
        </w:rPr>
        <w:t xml:space="preserve"> sustentabilidade,</w:t>
      </w:r>
      <w:r w:rsidR="0024504E" w:rsidRPr="58782584">
        <w:rPr>
          <w:rFonts w:ascii="Arial" w:hAnsi="Arial" w:cs="Arial"/>
          <w:lang w:val="pt-BR"/>
        </w:rPr>
        <w:t xml:space="preserve"> </w:t>
      </w:r>
      <w:r w:rsidRPr="58782584">
        <w:rPr>
          <w:rFonts w:ascii="Arial" w:hAnsi="Arial" w:cs="Arial"/>
          <w:lang w:val="pt-BR"/>
        </w:rPr>
        <w:t>inovação tecnológica, comportamento do consumidor, mercados emergentes e</w:t>
      </w:r>
      <w:r w:rsidR="0024504E" w:rsidRPr="58782584">
        <w:rPr>
          <w:rFonts w:ascii="Arial" w:hAnsi="Arial" w:cs="Arial"/>
          <w:lang w:val="pt-BR"/>
        </w:rPr>
        <w:t>ntre outras</w:t>
      </w:r>
      <w:r w:rsidRPr="58782584">
        <w:rPr>
          <w:rFonts w:ascii="Arial" w:hAnsi="Arial" w:cs="Arial"/>
          <w:lang w:val="pt-BR"/>
        </w:rPr>
        <w:t xml:space="preserve"> </w:t>
      </w:r>
      <w:r w:rsidR="0024504E" w:rsidRPr="58782584">
        <w:rPr>
          <w:rFonts w:ascii="Arial" w:hAnsi="Arial" w:cs="Arial"/>
          <w:lang w:val="pt-BR"/>
        </w:rPr>
        <w:t>- num contexto</w:t>
      </w:r>
      <w:r w:rsidRPr="58782584">
        <w:rPr>
          <w:rFonts w:ascii="Arial" w:hAnsi="Arial" w:cs="Arial"/>
          <w:lang w:val="pt-BR"/>
        </w:rPr>
        <w:t xml:space="preserve"> de</w:t>
      </w:r>
      <w:r w:rsidR="0024504E" w:rsidRPr="58782584">
        <w:rPr>
          <w:rFonts w:ascii="Arial" w:hAnsi="Arial" w:cs="Arial"/>
          <w:lang w:val="pt-BR"/>
        </w:rPr>
        <w:t xml:space="preserve"> grandes</w:t>
      </w:r>
      <w:r w:rsidRPr="58782584">
        <w:rPr>
          <w:rFonts w:ascii="Arial" w:hAnsi="Arial" w:cs="Arial"/>
          <w:lang w:val="pt-BR"/>
        </w:rPr>
        <w:t xml:space="preserve"> transformações culturais globais como o Brexit, a pandemia de Covid-19 e a primeira eleição de </w:t>
      </w:r>
      <w:r w:rsidR="0024504E" w:rsidRPr="58782584">
        <w:rPr>
          <w:rFonts w:ascii="Arial" w:hAnsi="Arial" w:cs="Arial"/>
          <w:lang w:val="pt-BR"/>
        </w:rPr>
        <w:t xml:space="preserve">Donald </w:t>
      </w:r>
      <w:r w:rsidRPr="58782584">
        <w:rPr>
          <w:rFonts w:ascii="Arial" w:hAnsi="Arial" w:cs="Arial"/>
          <w:lang w:val="pt-BR"/>
        </w:rPr>
        <w:t>Trump.</w:t>
      </w:r>
    </w:p>
    <w:p w14:paraId="6DC6005A" w14:textId="77777777" w:rsidR="00714730" w:rsidRPr="00286580" w:rsidRDefault="00714730" w:rsidP="58782584">
      <w:pPr>
        <w:spacing w:before="240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286580">
        <w:rPr>
          <w:rFonts w:ascii="Arial" w:hAnsi="Arial" w:cs="Arial"/>
          <w:b/>
          <w:bCs/>
          <w:sz w:val="18"/>
          <w:szCs w:val="18"/>
          <w:lang w:val="pt-BR"/>
        </w:rPr>
        <w:t>NOTAS PARA EDITORES</w:t>
      </w:r>
    </w:p>
    <w:p w14:paraId="60086585" w14:textId="77777777" w:rsidR="00714730" w:rsidRPr="00286580" w:rsidRDefault="00714730" w:rsidP="58782584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 w:rsidRPr="00286580">
        <w:rPr>
          <w:rFonts w:ascii="Arial" w:hAnsi="Arial" w:cs="Arial"/>
          <w:b/>
          <w:bCs/>
          <w:sz w:val="18"/>
          <w:szCs w:val="18"/>
          <w:lang w:val="pt-BR"/>
        </w:rPr>
        <w:t>Citações</w:t>
      </w:r>
      <w:r w:rsidRPr="00286580">
        <w:rPr>
          <w:lang w:val="pt-BR"/>
        </w:rPr>
        <w:br/>
      </w:r>
      <w:r w:rsidRPr="00286580">
        <w:rPr>
          <w:rFonts w:ascii="Arial" w:hAnsi="Arial" w:cs="Arial"/>
          <w:sz w:val="18"/>
          <w:szCs w:val="18"/>
          <w:lang w:val="pt-BR"/>
        </w:rPr>
        <w:t>Qualquer citação deve referir “</w:t>
      </w:r>
      <w:r w:rsidRPr="00286580">
        <w:rPr>
          <w:rFonts w:ascii="Arial" w:hAnsi="Arial" w:cs="Arial"/>
          <w:i/>
          <w:iCs/>
          <w:sz w:val="18"/>
          <w:szCs w:val="18"/>
          <w:lang w:val="pt-BR"/>
        </w:rPr>
        <w:t>The State of Fashion 2026</w:t>
      </w:r>
      <w:r w:rsidRPr="00286580">
        <w:rPr>
          <w:rFonts w:ascii="Arial" w:hAnsi="Arial" w:cs="Arial"/>
          <w:sz w:val="18"/>
          <w:szCs w:val="18"/>
          <w:lang w:val="pt-BR"/>
        </w:rPr>
        <w:t xml:space="preserve"> da </w:t>
      </w:r>
      <w:r w:rsidRPr="00286580">
        <w:rPr>
          <w:rFonts w:ascii="Arial" w:hAnsi="Arial" w:cs="Arial"/>
          <w:i/>
          <w:iCs/>
          <w:sz w:val="18"/>
          <w:szCs w:val="18"/>
          <w:lang w:val="pt-BR"/>
        </w:rPr>
        <w:t>The Business of Fashion</w:t>
      </w:r>
      <w:r w:rsidRPr="00286580">
        <w:rPr>
          <w:rFonts w:ascii="Arial" w:hAnsi="Arial" w:cs="Arial"/>
          <w:sz w:val="18"/>
          <w:szCs w:val="18"/>
          <w:lang w:val="pt-BR"/>
        </w:rPr>
        <w:t xml:space="preserve"> e da </w:t>
      </w:r>
      <w:r w:rsidRPr="00286580">
        <w:rPr>
          <w:rFonts w:ascii="Arial" w:hAnsi="Arial" w:cs="Arial"/>
          <w:i/>
          <w:iCs/>
          <w:sz w:val="18"/>
          <w:szCs w:val="18"/>
          <w:lang w:val="pt-BR"/>
        </w:rPr>
        <w:t>McKinsey &amp; Company</w:t>
      </w:r>
      <w:r w:rsidRPr="00286580">
        <w:rPr>
          <w:rFonts w:ascii="Arial" w:hAnsi="Arial" w:cs="Arial"/>
          <w:sz w:val="18"/>
          <w:szCs w:val="18"/>
          <w:lang w:val="pt-BR"/>
        </w:rPr>
        <w:t>.”</w:t>
      </w:r>
    </w:p>
    <w:p w14:paraId="7AC206B7" w14:textId="39E458E7" w:rsidR="00714730" w:rsidRPr="00286580" w:rsidRDefault="00714730" w:rsidP="58782584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p w14:paraId="0088A58D" w14:textId="77777777" w:rsidR="00714730" w:rsidRPr="00D864DE" w:rsidRDefault="00714730" w:rsidP="58782584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58782584">
        <w:rPr>
          <w:rFonts w:ascii="Arial" w:hAnsi="Arial" w:cs="Arial"/>
          <w:b/>
          <w:bCs/>
          <w:sz w:val="18"/>
          <w:szCs w:val="18"/>
        </w:rPr>
        <w:t xml:space="preserve">SOBRE </w:t>
      </w:r>
      <w:proofErr w:type="gramStart"/>
      <w:r w:rsidRPr="58782584">
        <w:rPr>
          <w:rFonts w:ascii="Arial" w:hAnsi="Arial" w:cs="Arial"/>
          <w:b/>
          <w:bCs/>
          <w:sz w:val="18"/>
          <w:szCs w:val="18"/>
        </w:rPr>
        <w:t>A THE</w:t>
      </w:r>
      <w:proofErr w:type="gramEnd"/>
      <w:r w:rsidRPr="58782584">
        <w:rPr>
          <w:rFonts w:ascii="Arial" w:hAnsi="Arial" w:cs="Arial"/>
          <w:b/>
          <w:bCs/>
          <w:sz w:val="18"/>
          <w:szCs w:val="18"/>
        </w:rPr>
        <w:t xml:space="preserve"> BUSINESS OF FASHION</w:t>
      </w:r>
    </w:p>
    <w:p w14:paraId="1543CA7F" w14:textId="0E748F2C" w:rsidR="00714730" w:rsidRPr="00D864DE" w:rsidRDefault="00714730" w:rsidP="58782584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 w:rsidRPr="58782584">
        <w:rPr>
          <w:rFonts w:ascii="Arial" w:hAnsi="Arial" w:cs="Arial"/>
          <w:i/>
          <w:iCs/>
          <w:sz w:val="18"/>
          <w:szCs w:val="18"/>
          <w:lang w:val="pt-BR"/>
        </w:rPr>
        <w:t>A Business of Fashion</w:t>
      </w:r>
      <w:r w:rsidRPr="58782584">
        <w:rPr>
          <w:rFonts w:ascii="Arial" w:hAnsi="Arial" w:cs="Arial"/>
          <w:sz w:val="18"/>
          <w:szCs w:val="18"/>
          <w:lang w:val="pt-BR"/>
        </w:rPr>
        <w:t xml:space="preserve"> é uma empresa de comunicação de nova geração, reconhecida em todo o mundo pela sua perspetiva analítica e autoritativa sobre a indústria global da moda, avaliada em 2,5 biliões de dólares.</w:t>
      </w:r>
      <w:r w:rsidR="00D864DE" w:rsidRPr="58782584">
        <w:rPr>
          <w:rFonts w:ascii="Arial" w:hAnsi="Arial" w:cs="Arial"/>
          <w:sz w:val="18"/>
          <w:szCs w:val="18"/>
          <w:lang w:val="pt-BR"/>
        </w:rPr>
        <w:t xml:space="preserve"> </w:t>
      </w:r>
      <w:r w:rsidRPr="58782584">
        <w:rPr>
          <w:rFonts w:ascii="Arial" w:hAnsi="Arial" w:cs="Arial"/>
          <w:sz w:val="18"/>
          <w:szCs w:val="18"/>
          <w:lang w:val="pt-BR"/>
        </w:rPr>
        <w:t>Com membros em mais de 125 países, a BoF combina jornalismo independente e visionário com aconselhamento prático de</w:t>
      </w:r>
      <w:r w:rsidR="43BEC080" w:rsidRPr="58782584">
        <w:rPr>
          <w:rFonts w:ascii="Arial" w:hAnsi="Arial" w:cs="Arial"/>
          <w:sz w:val="18"/>
          <w:szCs w:val="18"/>
          <w:lang w:val="pt-BR"/>
        </w:rPr>
        <w:t xml:space="preserve"> </w:t>
      </w:r>
      <w:r w:rsidRPr="58782584">
        <w:rPr>
          <w:rFonts w:ascii="Arial" w:hAnsi="Arial" w:cs="Arial"/>
          <w:sz w:val="18"/>
          <w:szCs w:val="18"/>
          <w:lang w:val="pt-BR"/>
        </w:rPr>
        <w:t xml:space="preserve">negócios, formação online, ferramentas de desenvolvimento de carreira e eventos </w:t>
      </w:r>
      <w:r w:rsidRPr="58782584">
        <w:rPr>
          <w:rFonts w:ascii="Arial" w:hAnsi="Arial" w:cs="Arial"/>
          <w:sz w:val="18"/>
          <w:szCs w:val="18"/>
          <w:lang w:val="pt-BR"/>
        </w:rPr>
        <w:lastRenderedPageBreak/>
        <w:t>e experiências imersivas concebidas para abrir, informar e conectar a comunidade global da moda.</w:t>
      </w:r>
      <w:r w:rsidR="00D864DE" w:rsidRPr="58782584">
        <w:rPr>
          <w:rFonts w:ascii="Arial" w:hAnsi="Arial" w:cs="Arial"/>
          <w:sz w:val="18"/>
          <w:szCs w:val="18"/>
          <w:lang w:val="pt-BR"/>
        </w:rPr>
        <w:t xml:space="preserve"> </w:t>
      </w:r>
      <w:hyperlink r:id="rId9">
        <w:r w:rsidR="00D864DE" w:rsidRPr="00286580">
          <w:rPr>
            <w:rStyle w:val="Hiperligao"/>
            <w:rFonts w:ascii="Arial" w:hAnsi="Arial" w:cs="Arial"/>
            <w:sz w:val="18"/>
            <w:szCs w:val="18"/>
            <w:lang w:val="pt-PT"/>
          </w:rPr>
          <w:t>www.businessoffashion.com</w:t>
        </w:r>
      </w:hyperlink>
    </w:p>
    <w:p w14:paraId="64BC2D6C" w14:textId="210AE448" w:rsidR="00714730" w:rsidRPr="00286580" w:rsidRDefault="00714730" w:rsidP="58782584">
      <w:pPr>
        <w:spacing w:after="0"/>
        <w:jc w:val="both"/>
        <w:rPr>
          <w:rFonts w:ascii="Arial" w:hAnsi="Arial" w:cs="Arial"/>
          <w:sz w:val="18"/>
          <w:szCs w:val="18"/>
          <w:lang w:val="pt-PT"/>
        </w:rPr>
      </w:pPr>
    </w:p>
    <w:p w14:paraId="222771EC" w14:textId="77777777" w:rsidR="00714730" w:rsidRPr="00D864DE" w:rsidRDefault="00714730" w:rsidP="58782584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58782584">
        <w:rPr>
          <w:rFonts w:ascii="Arial" w:hAnsi="Arial" w:cs="Arial"/>
          <w:b/>
          <w:bCs/>
          <w:sz w:val="18"/>
          <w:szCs w:val="18"/>
          <w:lang w:val="pt-BR"/>
        </w:rPr>
        <w:t>SOBRE A BoF INSIGHTS</w:t>
      </w:r>
    </w:p>
    <w:p w14:paraId="6083809A" w14:textId="1852656E" w:rsidR="00714730" w:rsidRPr="00D864DE" w:rsidRDefault="00714730" w:rsidP="58782584">
      <w:pPr>
        <w:jc w:val="both"/>
        <w:rPr>
          <w:rFonts w:ascii="Arial" w:hAnsi="Arial" w:cs="Arial"/>
          <w:sz w:val="18"/>
          <w:szCs w:val="18"/>
          <w:lang w:val="pt-BR"/>
        </w:rPr>
      </w:pPr>
      <w:r w:rsidRPr="58782584">
        <w:rPr>
          <w:rFonts w:ascii="Arial" w:hAnsi="Arial" w:cs="Arial"/>
          <w:i/>
          <w:iCs/>
          <w:sz w:val="18"/>
          <w:szCs w:val="18"/>
          <w:lang w:val="pt-BR"/>
        </w:rPr>
        <w:t>A BoF Insights</w:t>
      </w:r>
      <w:r w:rsidRPr="58782584">
        <w:rPr>
          <w:rFonts w:ascii="Arial" w:hAnsi="Arial" w:cs="Arial"/>
          <w:sz w:val="18"/>
          <w:szCs w:val="18"/>
          <w:lang w:val="pt-BR"/>
        </w:rPr>
        <w:t xml:space="preserve"> é a equipa de dados e consultoria da </w:t>
      </w:r>
      <w:r w:rsidRPr="58782584">
        <w:rPr>
          <w:rFonts w:ascii="Arial" w:hAnsi="Arial" w:cs="Arial"/>
          <w:i/>
          <w:iCs/>
          <w:sz w:val="18"/>
          <w:szCs w:val="18"/>
          <w:lang w:val="pt-BR"/>
        </w:rPr>
        <w:t>The Business of Fashion</w:t>
      </w:r>
      <w:r w:rsidRPr="58782584">
        <w:rPr>
          <w:rFonts w:ascii="Arial" w:hAnsi="Arial" w:cs="Arial"/>
          <w:sz w:val="18"/>
          <w:szCs w:val="18"/>
          <w:lang w:val="pt-BR"/>
        </w:rPr>
        <w:t>, que combina o rigor analítico de uma consultora estratégica com a intuição cultural de uma agência criativa.</w:t>
      </w:r>
      <w:r w:rsidR="00D864DE" w:rsidRPr="58782584">
        <w:rPr>
          <w:rFonts w:ascii="Arial" w:hAnsi="Arial" w:cs="Arial"/>
          <w:sz w:val="18"/>
          <w:szCs w:val="18"/>
          <w:lang w:val="pt-BR"/>
        </w:rPr>
        <w:t xml:space="preserve"> </w:t>
      </w:r>
      <w:r w:rsidRPr="58782584">
        <w:rPr>
          <w:rFonts w:ascii="Arial" w:hAnsi="Arial" w:cs="Arial"/>
          <w:sz w:val="18"/>
          <w:szCs w:val="18"/>
          <w:lang w:val="pt-BR"/>
        </w:rPr>
        <w:t xml:space="preserve">Aproveitando a perspetiva única da BoF e o seu conhecimento e acesso incomparáveis à indústria, a </w:t>
      </w:r>
      <w:r w:rsidRPr="58782584">
        <w:rPr>
          <w:rFonts w:ascii="Arial" w:hAnsi="Arial" w:cs="Arial"/>
          <w:i/>
          <w:iCs/>
          <w:sz w:val="18"/>
          <w:szCs w:val="18"/>
          <w:lang w:val="pt-BR"/>
        </w:rPr>
        <w:t>BoF Insights</w:t>
      </w:r>
      <w:r w:rsidRPr="58782584">
        <w:rPr>
          <w:rFonts w:ascii="Arial" w:hAnsi="Arial" w:cs="Arial"/>
          <w:sz w:val="18"/>
          <w:szCs w:val="18"/>
          <w:lang w:val="pt-BR"/>
        </w:rPr>
        <w:t xml:space="preserve"> colabora com marcas líderes de moda e beleza para as ajudar a crescer de forma sustentável a longo prazo.</w:t>
      </w:r>
    </w:p>
    <w:p w14:paraId="2FE975CE" w14:textId="77777777" w:rsidR="00714730" w:rsidRPr="00D864DE" w:rsidRDefault="00714730" w:rsidP="58782584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58782584">
        <w:rPr>
          <w:rFonts w:ascii="Arial" w:hAnsi="Arial" w:cs="Arial"/>
          <w:b/>
          <w:bCs/>
          <w:sz w:val="18"/>
          <w:szCs w:val="18"/>
          <w:lang w:val="pt-BR"/>
        </w:rPr>
        <w:t>SOBRE A McKINSEY &amp; COMPANY</w:t>
      </w:r>
    </w:p>
    <w:p w14:paraId="37403D06" w14:textId="0996D2E2" w:rsidR="004F0588" w:rsidRPr="00D864DE" w:rsidRDefault="00714730" w:rsidP="58782584">
      <w:pPr>
        <w:jc w:val="both"/>
        <w:rPr>
          <w:rFonts w:ascii="Arial" w:hAnsi="Arial" w:cs="Arial"/>
          <w:sz w:val="18"/>
          <w:szCs w:val="18"/>
          <w:lang w:val="pt-BR"/>
        </w:rPr>
      </w:pPr>
      <w:r w:rsidRPr="58782584">
        <w:rPr>
          <w:rFonts w:ascii="Arial" w:hAnsi="Arial" w:cs="Arial"/>
          <w:sz w:val="18"/>
          <w:szCs w:val="18"/>
          <w:lang w:val="pt-BR"/>
        </w:rPr>
        <w:t xml:space="preserve">A </w:t>
      </w:r>
      <w:r w:rsidRPr="58782584">
        <w:rPr>
          <w:rFonts w:ascii="Arial" w:hAnsi="Arial" w:cs="Arial"/>
          <w:i/>
          <w:iCs/>
          <w:sz w:val="18"/>
          <w:szCs w:val="18"/>
          <w:lang w:val="pt-BR"/>
        </w:rPr>
        <w:t>McKinsey</w:t>
      </w:r>
      <w:r w:rsidRPr="58782584">
        <w:rPr>
          <w:rFonts w:ascii="Arial" w:hAnsi="Arial" w:cs="Arial"/>
          <w:sz w:val="18"/>
          <w:szCs w:val="18"/>
          <w:lang w:val="pt-BR"/>
        </w:rPr>
        <w:t xml:space="preserve"> é uma empresa global de consultoria de gestão comprometida em ajudar as organizações a acelerar um crescimento sustentável e inclusivo.</w:t>
      </w:r>
      <w:r w:rsidR="00D864DE" w:rsidRPr="58782584">
        <w:rPr>
          <w:rFonts w:ascii="Arial" w:hAnsi="Arial" w:cs="Arial"/>
          <w:sz w:val="18"/>
          <w:szCs w:val="18"/>
          <w:lang w:val="pt-BR"/>
        </w:rPr>
        <w:t xml:space="preserve"> </w:t>
      </w:r>
      <w:r w:rsidRPr="58782584">
        <w:rPr>
          <w:rFonts w:ascii="Arial" w:hAnsi="Arial" w:cs="Arial"/>
          <w:sz w:val="18"/>
          <w:szCs w:val="18"/>
          <w:lang w:val="pt-BR"/>
        </w:rPr>
        <w:t>Trabalhamos com clientes dos setores privado, público e social para resolver problemas complexos e criar mudanças positivas para todas as partes interessadas</w:t>
      </w:r>
      <w:r w:rsidR="0024504E" w:rsidRPr="58782584">
        <w:rPr>
          <w:rFonts w:ascii="Arial" w:hAnsi="Arial" w:cs="Arial"/>
          <w:sz w:val="18"/>
          <w:szCs w:val="18"/>
          <w:lang w:val="pt-BR"/>
        </w:rPr>
        <w:t xml:space="preserve">. </w:t>
      </w:r>
      <w:r w:rsidRPr="58782584">
        <w:rPr>
          <w:rFonts w:ascii="Arial" w:hAnsi="Arial" w:cs="Arial"/>
          <w:sz w:val="18"/>
          <w:szCs w:val="18"/>
          <w:lang w:val="pt-BR"/>
        </w:rPr>
        <w:t>Combinamos estratégias arrojadas e tecnologias transformadoras para ajudar as organizações a inovar de forma mais sustentável, alcançar ganhos duradouros de desempenho e construir forças de trabalho que prosperem nesta e nas próximas gerações</w:t>
      </w:r>
      <w:r w:rsidR="00D864DE" w:rsidRPr="58782584">
        <w:rPr>
          <w:rFonts w:ascii="Arial" w:hAnsi="Arial" w:cs="Arial"/>
          <w:sz w:val="18"/>
          <w:szCs w:val="18"/>
          <w:lang w:val="pt-BR"/>
        </w:rPr>
        <w:t>.</w:t>
      </w:r>
    </w:p>
    <w:p w14:paraId="7A1784C1" w14:textId="3D6AC205" w:rsidR="321BEFF6" w:rsidRPr="00DE11F8" w:rsidRDefault="321BEFF6" w:rsidP="58782584">
      <w:pPr>
        <w:jc w:val="both"/>
        <w:rPr>
          <w:rFonts w:ascii="Arial" w:hAnsi="Arial" w:cs="Arial"/>
          <w:b/>
          <w:bCs/>
          <w:i/>
          <w:iCs/>
          <w:sz w:val="18"/>
          <w:szCs w:val="18"/>
          <w:lang w:val="pt-BR"/>
        </w:rPr>
      </w:pPr>
      <w:r w:rsidRPr="00DE11F8">
        <w:rPr>
          <w:rFonts w:ascii="Arial" w:hAnsi="Arial" w:cs="Arial"/>
          <w:b/>
          <w:bCs/>
          <w:i/>
          <w:iCs/>
          <w:sz w:val="18"/>
          <w:szCs w:val="18"/>
          <w:lang w:val="pt-PT"/>
        </w:rPr>
        <w:t>Para mais informações contacte:</w:t>
      </w:r>
    </w:p>
    <w:p w14:paraId="4EB7BDFC" w14:textId="331FC4AB" w:rsidR="321BEFF6" w:rsidRPr="00DE11F8" w:rsidRDefault="321BEFF6" w:rsidP="58782584">
      <w:pPr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DE11F8">
        <w:rPr>
          <w:rFonts w:ascii="Arial" w:hAnsi="Arial" w:cs="Arial"/>
          <w:b/>
          <w:bCs/>
          <w:sz w:val="18"/>
          <w:szCs w:val="18"/>
          <w:lang w:val="pt-PT"/>
        </w:rPr>
        <w:t xml:space="preserve">Lift Consulting </w:t>
      </w:r>
    </w:p>
    <w:p w14:paraId="28C687F2" w14:textId="235FAB29" w:rsidR="321BEFF6" w:rsidRPr="00DE11F8" w:rsidRDefault="321BEFF6" w:rsidP="58782584">
      <w:pPr>
        <w:pStyle w:val="00Body"/>
        <w:spacing w:line="360" w:lineRule="auto"/>
        <w:jc w:val="both"/>
        <w:rPr>
          <w:rFonts w:ascii="Arial" w:eastAsia="Segoe UI" w:hAnsi="Arial" w:cs="Arial"/>
          <w:color w:val="000000" w:themeColor="text1"/>
          <w:sz w:val="18"/>
          <w:szCs w:val="18"/>
          <w:lang w:val="pt-BR"/>
        </w:rPr>
      </w:pPr>
      <w:r w:rsidRPr="00DE11F8">
        <w:rPr>
          <w:rFonts w:ascii="Arial" w:eastAsiaTheme="minorEastAsia" w:hAnsi="Arial" w:cs="Arial"/>
          <w:sz w:val="18"/>
          <w:szCs w:val="18"/>
          <w:lang w:val="pt-PT" w:eastAsia="en-US"/>
        </w:rPr>
        <w:t>Catarina Brito |</w:t>
      </w:r>
      <w:r w:rsidRPr="00DE11F8">
        <w:rPr>
          <w:rFonts w:ascii="Arial" w:eastAsia="Segoe UI" w:hAnsi="Arial" w:cs="Arial"/>
          <w:color w:val="000000" w:themeColor="text1"/>
          <w:sz w:val="18"/>
          <w:szCs w:val="18"/>
          <w:lang w:val="pt-PT"/>
        </w:rPr>
        <w:t xml:space="preserve"> </w:t>
      </w:r>
      <w:hyperlink r:id="rId10">
        <w:r w:rsidRPr="00DE11F8">
          <w:rPr>
            <w:rStyle w:val="Hiperligao"/>
            <w:rFonts w:ascii="Arial" w:eastAsia="Arial" w:hAnsi="Arial" w:cs="Arial"/>
            <w:sz w:val="18"/>
            <w:szCs w:val="18"/>
            <w:lang w:val="pt-PT"/>
          </w:rPr>
          <w:t>catarina.brito@lift.com.pt</w:t>
        </w:r>
      </w:hyperlink>
      <w:r w:rsidRPr="00DE11F8">
        <w:rPr>
          <w:rFonts w:ascii="Arial" w:eastAsia="Arial" w:hAnsi="Arial" w:cs="Arial"/>
          <w:color w:val="000000" w:themeColor="text1"/>
          <w:sz w:val="18"/>
          <w:szCs w:val="18"/>
          <w:lang w:val="pt-PT"/>
        </w:rPr>
        <w:t xml:space="preserve"> | 91 431 06 61</w:t>
      </w:r>
    </w:p>
    <w:p w14:paraId="048228B7" w14:textId="51CB8C7F" w:rsidR="321BEFF6" w:rsidRPr="00DE11F8" w:rsidRDefault="321BEFF6" w:rsidP="58782584">
      <w:pPr>
        <w:pStyle w:val="00Body"/>
        <w:spacing w:line="360" w:lineRule="auto"/>
        <w:jc w:val="both"/>
        <w:rPr>
          <w:rFonts w:ascii="Arial" w:eastAsia="Segoe UI" w:hAnsi="Arial" w:cs="Arial"/>
          <w:color w:val="000000" w:themeColor="text1"/>
          <w:sz w:val="18"/>
          <w:szCs w:val="18"/>
          <w:lang w:val="pt-BR"/>
        </w:rPr>
      </w:pPr>
      <w:r w:rsidRPr="00DE11F8">
        <w:rPr>
          <w:rFonts w:ascii="Arial" w:eastAsiaTheme="minorEastAsia" w:hAnsi="Arial" w:cs="Arial"/>
          <w:sz w:val="18"/>
          <w:szCs w:val="18"/>
          <w:lang w:val="pt-PT" w:eastAsia="en-US"/>
        </w:rPr>
        <w:t>Catarina Frazão |</w:t>
      </w:r>
      <w:r w:rsidRPr="00DE11F8">
        <w:rPr>
          <w:rFonts w:ascii="Arial" w:eastAsia="Arial" w:hAnsi="Arial" w:cs="Arial"/>
          <w:sz w:val="18"/>
          <w:szCs w:val="18"/>
          <w:lang w:val="pt-PT" w:eastAsia="en-US"/>
        </w:rPr>
        <w:t xml:space="preserve"> </w:t>
      </w:r>
      <w:hyperlink r:id="rId11">
        <w:r w:rsidRPr="00DE11F8">
          <w:rPr>
            <w:rStyle w:val="Hiperligao"/>
            <w:rFonts w:ascii="Arial" w:eastAsia="Arial" w:hAnsi="Arial" w:cs="Arial"/>
            <w:sz w:val="18"/>
            <w:szCs w:val="18"/>
            <w:lang w:val="pt-PT"/>
          </w:rPr>
          <w:t>catarina.frazao@lift.com.pt</w:t>
        </w:r>
      </w:hyperlink>
      <w:r w:rsidRPr="00DE11F8">
        <w:rPr>
          <w:rFonts w:ascii="Arial" w:eastAsia="Arial" w:hAnsi="Arial" w:cs="Arial"/>
          <w:color w:val="000000" w:themeColor="text1"/>
          <w:sz w:val="18"/>
          <w:szCs w:val="18"/>
          <w:lang w:val="pt-PT"/>
        </w:rPr>
        <w:t xml:space="preserve"> | 91 844 80 87</w:t>
      </w:r>
    </w:p>
    <w:p w14:paraId="76882C56" w14:textId="28A730BD" w:rsidR="321BEFF6" w:rsidRPr="00DE11F8" w:rsidRDefault="321BEFF6" w:rsidP="58782584">
      <w:pPr>
        <w:pStyle w:val="00Body"/>
        <w:spacing w:line="360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pt-PT"/>
        </w:rPr>
      </w:pPr>
      <w:r w:rsidRPr="00DE11F8">
        <w:rPr>
          <w:rFonts w:ascii="Arial" w:eastAsia="Arial" w:hAnsi="Arial" w:cs="Arial"/>
          <w:color w:val="000000" w:themeColor="text1"/>
          <w:sz w:val="18"/>
          <w:szCs w:val="18"/>
          <w:lang w:val="pt-PT"/>
        </w:rPr>
        <w:t xml:space="preserve">Adriana Vieira | </w:t>
      </w:r>
      <w:hyperlink r:id="rId12">
        <w:r w:rsidRPr="00DE11F8">
          <w:rPr>
            <w:rStyle w:val="Hiperligao"/>
            <w:rFonts w:ascii="Arial" w:eastAsia="Arial" w:hAnsi="Arial" w:cs="Arial"/>
            <w:sz w:val="18"/>
            <w:szCs w:val="18"/>
            <w:lang w:val="pt-PT"/>
          </w:rPr>
          <w:t>adriana.vieira@lift.com.pt</w:t>
        </w:r>
      </w:hyperlink>
      <w:r w:rsidRPr="00DE11F8">
        <w:rPr>
          <w:rFonts w:ascii="Arial" w:eastAsia="Arial" w:hAnsi="Arial" w:cs="Arial"/>
          <w:color w:val="000000" w:themeColor="text1"/>
          <w:sz w:val="18"/>
          <w:szCs w:val="18"/>
          <w:lang w:val="pt-PT"/>
        </w:rPr>
        <w:t xml:space="preserve"> | 91 076 94 42</w:t>
      </w:r>
    </w:p>
    <w:p w14:paraId="6D6DABB1" w14:textId="46221B89" w:rsidR="321BEFF6" w:rsidRPr="00DE11F8" w:rsidRDefault="321BEFF6" w:rsidP="58782584">
      <w:pPr>
        <w:spacing w:before="240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DE11F8">
        <w:rPr>
          <w:rFonts w:ascii="Arial" w:hAnsi="Arial" w:cs="Arial"/>
          <w:b/>
          <w:bCs/>
          <w:sz w:val="18"/>
          <w:szCs w:val="18"/>
          <w:lang w:val="pt-PT"/>
        </w:rPr>
        <w:t>McKinsey &amp; Company</w:t>
      </w:r>
    </w:p>
    <w:p w14:paraId="41696397" w14:textId="2B6E60F8" w:rsidR="321BEFF6" w:rsidRPr="00DE11F8" w:rsidRDefault="321BEFF6" w:rsidP="58782584">
      <w:pPr>
        <w:pStyle w:val="00Body"/>
        <w:spacing w:line="360" w:lineRule="auto"/>
        <w:jc w:val="both"/>
        <w:rPr>
          <w:rFonts w:ascii="Arial" w:eastAsia="Segoe UI" w:hAnsi="Arial" w:cs="Arial"/>
          <w:color w:val="000000" w:themeColor="text1"/>
          <w:sz w:val="18"/>
          <w:szCs w:val="18"/>
          <w:lang w:val="pt-BR"/>
        </w:rPr>
      </w:pPr>
      <w:r w:rsidRPr="00DE11F8">
        <w:rPr>
          <w:rFonts w:ascii="Arial" w:eastAsiaTheme="minorEastAsia" w:hAnsi="Arial" w:cs="Arial"/>
          <w:sz w:val="18"/>
          <w:szCs w:val="18"/>
          <w:lang w:val="pt-PT" w:eastAsia="en-US"/>
        </w:rPr>
        <w:t>Luís dos Santos Lima</w:t>
      </w:r>
      <w:r w:rsidRPr="00DE11F8">
        <w:rPr>
          <w:rFonts w:ascii="Arial" w:eastAsia="Arial" w:hAnsi="Arial" w:cs="Arial"/>
          <w:sz w:val="18"/>
          <w:szCs w:val="18"/>
          <w:lang w:val="pt-PT" w:eastAsia="en-US"/>
        </w:rPr>
        <w:t xml:space="preserve"> </w:t>
      </w:r>
      <w:r w:rsidRPr="00DE11F8">
        <w:rPr>
          <w:rFonts w:ascii="Arial" w:eastAsia="Arial" w:hAnsi="Arial" w:cs="Arial"/>
          <w:color w:val="000000" w:themeColor="text1"/>
          <w:sz w:val="18"/>
          <w:szCs w:val="18"/>
          <w:lang w:val="pt-PT"/>
        </w:rPr>
        <w:t xml:space="preserve">| </w:t>
      </w:r>
      <w:hyperlink r:id="rId13">
        <w:r w:rsidRPr="00DE11F8">
          <w:rPr>
            <w:rStyle w:val="Hiperligao"/>
            <w:rFonts w:ascii="Arial" w:eastAsia="Arial" w:hAnsi="Arial" w:cs="Arial"/>
            <w:sz w:val="18"/>
            <w:szCs w:val="18"/>
            <w:lang w:val="pt-PT"/>
          </w:rPr>
          <w:t>luis_lima@mckinsey.com</w:t>
        </w:r>
      </w:hyperlink>
      <w:r w:rsidRPr="00DE11F8">
        <w:rPr>
          <w:rFonts w:ascii="Arial" w:eastAsia="Arial" w:hAnsi="Arial" w:cs="Arial"/>
          <w:color w:val="000000" w:themeColor="text1"/>
          <w:sz w:val="18"/>
          <w:szCs w:val="18"/>
          <w:lang w:val="pt-PT"/>
        </w:rPr>
        <w:t xml:space="preserve"> </w:t>
      </w:r>
      <w:r w:rsidRPr="00DE11F8">
        <w:rPr>
          <w:rFonts w:ascii="Arial" w:eastAsia="Segoe UI" w:hAnsi="Arial" w:cs="Arial"/>
          <w:color w:val="000000" w:themeColor="text1"/>
          <w:sz w:val="18"/>
          <w:szCs w:val="18"/>
          <w:lang w:val="pt-PT"/>
        </w:rPr>
        <w:t xml:space="preserve">| </w:t>
      </w:r>
      <w:r w:rsidRPr="00DE11F8">
        <w:rPr>
          <w:rFonts w:ascii="Arial" w:eastAsiaTheme="minorEastAsia" w:hAnsi="Arial" w:cs="Arial"/>
          <w:sz w:val="18"/>
          <w:szCs w:val="18"/>
          <w:lang w:val="pt-PT" w:eastAsia="en-US"/>
        </w:rPr>
        <w:t>91 044 30 81</w:t>
      </w:r>
    </w:p>
    <w:sectPr w:rsidR="321BEFF6" w:rsidRPr="00DE11F8" w:rsidSect="002E207D">
      <w:headerReference w:type="default" r:id="rId14"/>
      <w:pgSz w:w="12240" w:h="15840"/>
      <w:pgMar w:top="1440" w:right="1800" w:bottom="1440" w:left="1800" w:header="73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CA2C" w14:textId="77777777" w:rsidR="007C1EED" w:rsidRDefault="007C1EED" w:rsidP="00714730">
      <w:pPr>
        <w:spacing w:after="0" w:line="240" w:lineRule="auto"/>
      </w:pPr>
      <w:r>
        <w:separator/>
      </w:r>
    </w:p>
  </w:endnote>
  <w:endnote w:type="continuationSeparator" w:id="0">
    <w:p w14:paraId="41771D88" w14:textId="77777777" w:rsidR="007C1EED" w:rsidRDefault="007C1EED" w:rsidP="007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C0ED" w14:textId="77777777" w:rsidR="007C1EED" w:rsidRDefault="007C1EED" w:rsidP="00714730">
      <w:pPr>
        <w:spacing w:after="0" w:line="240" w:lineRule="auto"/>
      </w:pPr>
      <w:r>
        <w:separator/>
      </w:r>
    </w:p>
  </w:footnote>
  <w:footnote w:type="continuationSeparator" w:id="0">
    <w:p w14:paraId="629D2957" w14:textId="77777777" w:rsidR="007C1EED" w:rsidRDefault="007C1EED" w:rsidP="0071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3B0B" w14:textId="77D191DA" w:rsidR="00714730" w:rsidRDefault="00D864DE" w:rsidP="00D864DE">
    <w:pPr>
      <w:pStyle w:val="Cabealho"/>
      <w:ind w:firstLine="720"/>
    </w:pPr>
    <w:r>
      <w:rPr>
        <w:noProof/>
      </w:rPr>
      <w:drawing>
        <wp:anchor distT="114300" distB="114300" distL="114300" distR="114300" simplePos="0" relativeHeight="251683840" behindDoc="0" locked="0" layoutInCell="1" hidden="0" allowOverlap="1" wp14:anchorId="3CF5CAFD" wp14:editId="1896E3A8">
          <wp:simplePos x="0" y="0"/>
          <wp:positionH relativeFrom="column">
            <wp:posOffset>2552700</wp:posOffset>
          </wp:positionH>
          <wp:positionV relativeFrom="paragraph">
            <wp:posOffset>127000</wp:posOffset>
          </wp:positionV>
          <wp:extent cx="2425065" cy="756920"/>
          <wp:effectExtent l="0" t="0" r="0" b="5080"/>
          <wp:wrapTopAndBottom distT="114300" distB="114300"/>
          <wp:docPr id="8" name="image2.png" descr="Uma imagem com preto, escuridão, preto e branco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Uma imagem com preto, escuridão, preto e branco&#10;&#10;Os conteúdos gerados por IA podem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065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7AA6197A" wp14:editId="50ADA4C5">
          <wp:simplePos x="0" y="0"/>
          <wp:positionH relativeFrom="page">
            <wp:posOffset>1371600</wp:posOffset>
          </wp:positionH>
          <wp:positionV relativeFrom="page">
            <wp:posOffset>457200</wp:posOffset>
          </wp:positionV>
          <wp:extent cx="1875694" cy="1001502"/>
          <wp:effectExtent l="0" t="0" r="0" b="8255"/>
          <wp:wrapSquare wrapText="bothSides"/>
          <wp:docPr id="7" name="image1.png" descr="BOF-Logo-BW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OF-Logo-BW-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5694" cy="1001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469AB"/>
    <w:multiLevelType w:val="hybridMultilevel"/>
    <w:tmpl w:val="91BC54D4"/>
    <w:lvl w:ilvl="0" w:tplc="CB6C9F2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81F80"/>
    <w:multiLevelType w:val="hybridMultilevel"/>
    <w:tmpl w:val="4F5E62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A067F"/>
    <w:multiLevelType w:val="hybridMultilevel"/>
    <w:tmpl w:val="3DF2CA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32281">
    <w:abstractNumId w:val="8"/>
  </w:num>
  <w:num w:numId="2" w16cid:durableId="1147360772">
    <w:abstractNumId w:val="6"/>
  </w:num>
  <w:num w:numId="3" w16cid:durableId="1615668730">
    <w:abstractNumId w:val="5"/>
  </w:num>
  <w:num w:numId="4" w16cid:durableId="769392839">
    <w:abstractNumId w:val="4"/>
  </w:num>
  <w:num w:numId="5" w16cid:durableId="353506502">
    <w:abstractNumId w:val="7"/>
  </w:num>
  <w:num w:numId="6" w16cid:durableId="1591156926">
    <w:abstractNumId w:val="3"/>
  </w:num>
  <w:num w:numId="7" w16cid:durableId="678849244">
    <w:abstractNumId w:val="2"/>
  </w:num>
  <w:num w:numId="8" w16cid:durableId="2068068383">
    <w:abstractNumId w:val="1"/>
  </w:num>
  <w:num w:numId="9" w16cid:durableId="1482770069">
    <w:abstractNumId w:val="0"/>
  </w:num>
  <w:num w:numId="10" w16cid:durableId="227347076">
    <w:abstractNumId w:val="10"/>
  </w:num>
  <w:num w:numId="11" w16cid:durableId="196353019">
    <w:abstractNumId w:val="11"/>
  </w:num>
  <w:num w:numId="12" w16cid:durableId="1125082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D4"/>
    <w:rsid w:val="00034616"/>
    <w:rsid w:val="000569AB"/>
    <w:rsid w:val="0006063C"/>
    <w:rsid w:val="00097A83"/>
    <w:rsid w:val="0015074B"/>
    <w:rsid w:val="0024504E"/>
    <w:rsid w:val="00286580"/>
    <w:rsid w:val="0029639D"/>
    <w:rsid w:val="002E207D"/>
    <w:rsid w:val="00326F90"/>
    <w:rsid w:val="003641B9"/>
    <w:rsid w:val="003957FE"/>
    <w:rsid w:val="00396C59"/>
    <w:rsid w:val="003E3208"/>
    <w:rsid w:val="003E7865"/>
    <w:rsid w:val="0043694C"/>
    <w:rsid w:val="004F0588"/>
    <w:rsid w:val="00534C8A"/>
    <w:rsid w:val="00536D53"/>
    <w:rsid w:val="00597E4A"/>
    <w:rsid w:val="005D0A33"/>
    <w:rsid w:val="006E5B22"/>
    <w:rsid w:val="00714730"/>
    <w:rsid w:val="00755454"/>
    <w:rsid w:val="007C1EED"/>
    <w:rsid w:val="007D452A"/>
    <w:rsid w:val="00844648"/>
    <w:rsid w:val="008B7EAA"/>
    <w:rsid w:val="00A26F45"/>
    <w:rsid w:val="00AA1D8D"/>
    <w:rsid w:val="00B47730"/>
    <w:rsid w:val="00C071C5"/>
    <w:rsid w:val="00C95072"/>
    <w:rsid w:val="00CB0664"/>
    <w:rsid w:val="00CB6DFF"/>
    <w:rsid w:val="00D56C21"/>
    <w:rsid w:val="00D864DE"/>
    <w:rsid w:val="00D93263"/>
    <w:rsid w:val="00DB4AC9"/>
    <w:rsid w:val="00DE11F8"/>
    <w:rsid w:val="00E36AE0"/>
    <w:rsid w:val="00E37C6E"/>
    <w:rsid w:val="00E67732"/>
    <w:rsid w:val="00E72805"/>
    <w:rsid w:val="00ED61FF"/>
    <w:rsid w:val="00EE0BE3"/>
    <w:rsid w:val="00EE72FA"/>
    <w:rsid w:val="00F23086"/>
    <w:rsid w:val="00F63EC3"/>
    <w:rsid w:val="00FC693F"/>
    <w:rsid w:val="00FF003B"/>
    <w:rsid w:val="0176F359"/>
    <w:rsid w:val="068B9703"/>
    <w:rsid w:val="0696BDD4"/>
    <w:rsid w:val="06C222FE"/>
    <w:rsid w:val="07C0AB3F"/>
    <w:rsid w:val="08D39939"/>
    <w:rsid w:val="11F919E4"/>
    <w:rsid w:val="14C493AB"/>
    <w:rsid w:val="160E82E8"/>
    <w:rsid w:val="1A7EEC7A"/>
    <w:rsid w:val="1B973CAD"/>
    <w:rsid w:val="1C6FC8AA"/>
    <w:rsid w:val="1EB684E1"/>
    <w:rsid w:val="24626AF2"/>
    <w:rsid w:val="2711902B"/>
    <w:rsid w:val="28E3FC27"/>
    <w:rsid w:val="293877A0"/>
    <w:rsid w:val="2AD22D73"/>
    <w:rsid w:val="2D55AA63"/>
    <w:rsid w:val="321BEFF6"/>
    <w:rsid w:val="35BB6825"/>
    <w:rsid w:val="39CEBFCF"/>
    <w:rsid w:val="3AA61661"/>
    <w:rsid w:val="3AE7964D"/>
    <w:rsid w:val="42AA77C5"/>
    <w:rsid w:val="43B9C74C"/>
    <w:rsid w:val="43BEC080"/>
    <w:rsid w:val="44DB5467"/>
    <w:rsid w:val="50B6E81A"/>
    <w:rsid w:val="58782584"/>
    <w:rsid w:val="5DD3F3ED"/>
    <w:rsid w:val="60E1A6B7"/>
    <w:rsid w:val="6236EC7B"/>
    <w:rsid w:val="62AA0067"/>
    <w:rsid w:val="641384D7"/>
    <w:rsid w:val="66EC712F"/>
    <w:rsid w:val="696A9EA4"/>
    <w:rsid w:val="69E6AD66"/>
    <w:rsid w:val="6A0E00C7"/>
    <w:rsid w:val="6B9DB088"/>
    <w:rsid w:val="6D56910B"/>
    <w:rsid w:val="6E2B1711"/>
    <w:rsid w:val="78491F73"/>
    <w:rsid w:val="78DF92C8"/>
    <w:rsid w:val="7C2AFA58"/>
    <w:rsid w:val="7CDD1EDD"/>
    <w:rsid w:val="7F779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47585960-033B-4B82-8E5F-7DDA5DE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71473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473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864DE"/>
    <w:pPr>
      <w:spacing w:after="0" w:line="240" w:lineRule="auto"/>
    </w:pPr>
  </w:style>
  <w:style w:type="paragraph" w:customStyle="1" w:styleId="00Body">
    <w:name w:val="00 Body"/>
    <w:basedOn w:val="Normal"/>
    <w:link w:val="00BodyChar"/>
    <w:uiPriority w:val="1"/>
    <w:qFormat/>
    <w:rsid w:val="58782584"/>
    <w:pPr>
      <w:spacing w:before="180" w:after="180" w:line="264" w:lineRule="auto"/>
    </w:pPr>
    <w:rPr>
      <w:rFonts w:ascii="Arial (Body)" w:eastAsia="Times New Roman" w:hAnsi="Arial (Body)" w:cs="Times New Roman"/>
      <w:lang w:eastAsia="es-ES"/>
    </w:rPr>
  </w:style>
  <w:style w:type="character" w:customStyle="1" w:styleId="00BodyChar">
    <w:name w:val="00 Body Char"/>
    <w:basedOn w:val="Tipodeletrapredefinidodopargrafo"/>
    <w:link w:val="00Body"/>
    <w:uiPriority w:val="1"/>
    <w:rsid w:val="58782584"/>
    <w:rPr>
      <w:rFonts w:ascii="Arial (Body)" w:eastAsia="Times New Roman" w:hAnsi="Arial (Body)" w:cs="Times New Roman"/>
      <w:sz w:val="22"/>
      <w:szCs w:val="22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industries/retail/our-insights/state-of-fashion" TargetMode="External"/><Relationship Id="rId13" Type="http://schemas.openxmlformats.org/officeDocument/2006/relationships/hyperlink" Target="mailto:luis_lima@mckins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iana.vieira@lift.com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arina.frazao@lift.com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tarina.brit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offashio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2218</Words>
  <Characters>11573</Characters>
  <Application>Microsoft Office Word</Application>
  <DocSecurity>0</DocSecurity>
  <Lines>205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Vieira</cp:lastModifiedBy>
  <cp:revision>15</cp:revision>
  <dcterms:created xsi:type="dcterms:W3CDTF">2025-11-18T16:08:00Z</dcterms:created>
  <dcterms:modified xsi:type="dcterms:W3CDTF">2025-11-20T12:14:00Z</dcterms:modified>
  <cp:category/>
</cp:coreProperties>
</file>