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76A9B3" w14:textId="77777777" w:rsidR="001958EF" w:rsidRDefault="0001225F">
      <w:pPr>
        <w:spacing w:line="288" w:lineRule="auto"/>
        <w:jc w:val="right"/>
        <w:rPr>
          <w:rFonts w:ascii="Calibri" w:eastAsia="Calibri" w:hAnsi="Calibri" w:cs="Calibri"/>
          <w:sz w:val="24"/>
          <w:szCs w:val="24"/>
          <w:highlight w:val="white"/>
        </w:rPr>
      </w:pPr>
      <w:r>
        <w:rPr>
          <w:rFonts w:ascii="Calibri" w:eastAsia="Calibri" w:hAnsi="Calibri" w:cs="Calibri"/>
          <w:sz w:val="24"/>
          <w:szCs w:val="24"/>
          <w:highlight w:val="white"/>
        </w:rPr>
        <w:tab/>
      </w:r>
      <w:r>
        <w:rPr>
          <w:rFonts w:ascii="Calibri" w:eastAsia="Calibri" w:hAnsi="Calibri" w:cs="Calibri"/>
          <w:sz w:val="24"/>
          <w:szCs w:val="24"/>
          <w:highlight w:val="white"/>
        </w:rPr>
        <w:tab/>
      </w:r>
      <w:r>
        <w:rPr>
          <w:rFonts w:ascii="Calibri" w:eastAsia="Calibri" w:hAnsi="Calibri" w:cs="Calibri"/>
          <w:sz w:val="24"/>
          <w:szCs w:val="24"/>
          <w:highlight w:val="white"/>
        </w:rPr>
        <w:tab/>
      </w:r>
      <w:r>
        <w:rPr>
          <w:rFonts w:ascii="Calibri" w:eastAsia="Calibri" w:hAnsi="Calibri" w:cs="Calibri"/>
          <w:sz w:val="24"/>
          <w:szCs w:val="24"/>
          <w:highlight w:val="white"/>
        </w:rPr>
        <w:tab/>
      </w:r>
      <w:r>
        <w:rPr>
          <w:rFonts w:ascii="Calibri" w:eastAsia="Calibri" w:hAnsi="Calibri" w:cs="Calibri"/>
          <w:sz w:val="24"/>
          <w:szCs w:val="24"/>
          <w:highlight w:val="white"/>
        </w:rPr>
        <w:tab/>
        <w:t>Warszawa, 21.11.2025 r.</w:t>
      </w:r>
    </w:p>
    <w:p w14:paraId="3258EEE0" w14:textId="77777777" w:rsidR="001958EF" w:rsidRDefault="0001225F">
      <w:pPr>
        <w:spacing w:before="240" w:after="240"/>
        <w:jc w:val="both"/>
        <w:rPr>
          <w:rFonts w:ascii="Calibri" w:eastAsia="Calibri" w:hAnsi="Calibri" w:cs="Calibri"/>
          <w:b/>
          <w:bCs/>
          <w:sz w:val="28"/>
          <w:szCs w:val="28"/>
        </w:rPr>
      </w:pPr>
      <w:r>
        <w:rPr>
          <w:rFonts w:ascii="Calibri" w:eastAsia="Calibri" w:hAnsi="Calibri" w:cs="Calibri"/>
          <w:b/>
          <w:bCs/>
          <w:sz w:val="28"/>
          <w:szCs w:val="28"/>
        </w:rPr>
        <w:t xml:space="preserve">Wyjątkowa oferta Black </w:t>
      </w:r>
      <w:proofErr w:type="spellStart"/>
      <w:r>
        <w:rPr>
          <w:rFonts w:ascii="Calibri" w:eastAsia="Calibri" w:hAnsi="Calibri" w:cs="Calibri"/>
          <w:b/>
          <w:bCs/>
          <w:sz w:val="28"/>
          <w:szCs w:val="28"/>
        </w:rPr>
        <w:t>Week</w:t>
      </w:r>
      <w:proofErr w:type="spellEnd"/>
      <w:r>
        <w:rPr>
          <w:rFonts w:ascii="Calibri" w:eastAsia="Calibri" w:hAnsi="Calibri" w:cs="Calibri"/>
          <w:b/>
          <w:bCs/>
          <w:sz w:val="28"/>
          <w:szCs w:val="28"/>
        </w:rPr>
        <w:t xml:space="preserve"> w </w:t>
      </w:r>
      <w:proofErr w:type="spellStart"/>
      <w:r>
        <w:rPr>
          <w:rFonts w:ascii="Calibri" w:eastAsia="Calibri" w:hAnsi="Calibri" w:cs="Calibri"/>
          <w:b/>
          <w:bCs/>
          <w:sz w:val="28"/>
          <w:szCs w:val="28"/>
        </w:rPr>
        <w:t>Würth</w:t>
      </w:r>
      <w:proofErr w:type="spellEnd"/>
      <w:r>
        <w:rPr>
          <w:rFonts w:ascii="Calibri" w:eastAsia="Calibri" w:hAnsi="Calibri" w:cs="Calibri"/>
          <w:b/>
          <w:bCs/>
          <w:sz w:val="28"/>
          <w:szCs w:val="28"/>
        </w:rPr>
        <w:t xml:space="preserve"> Polska! Ponad 1500 produktów dla specjalistów z najkorzystniejszymi cenami w roku.</w:t>
      </w:r>
    </w:p>
    <w:p w14:paraId="18D0DFB8" w14:textId="5AF146B4" w:rsidR="001958EF" w:rsidRDefault="0001225F">
      <w:pPr>
        <w:spacing w:before="240" w:after="240"/>
        <w:jc w:val="both"/>
        <w:rPr>
          <w:rFonts w:ascii="Calibri" w:eastAsia="Calibri" w:hAnsi="Calibri" w:cs="Calibri"/>
          <w:b/>
          <w:bCs/>
          <w:sz w:val="24"/>
          <w:szCs w:val="24"/>
        </w:rPr>
      </w:pPr>
      <w:bookmarkStart w:id="0" w:name="_heading=h.fuoo3ji7r9m8" w:colFirst="0" w:colLast="0"/>
      <w:bookmarkEnd w:id="0"/>
      <w:r>
        <w:rPr>
          <w:rFonts w:ascii="Calibri" w:eastAsia="Calibri" w:hAnsi="Calibri" w:cs="Calibri"/>
          <w:b/>
          <w:bCs/>
          <w:sz w:val="24"/>
          <w:szCs w:val="24"/>
        </w:rPr>
        <w:t xml:space="preserve">Würth Polska zaprasza do skorzystania z tegorocznej odsłony promocji Black </w:t>
      </w:r>
      <w:proofErr w:type="spellStart"/>
      <w:r>
        <w:rPr>
          <w:rFonts w:ascii="Calibri" w:eastAsia="Calibri" w:hAnsi="Calibri" w:cs="Calibri"/>
          <w:b/>
          <w:bCs/>
          <w:sz w:val="24"/>
          <w:szCs w:val="24"/>
        </w:rPr>
        <w:t>Week</w:t>
      </w:r>
      <w:proofErr w:type="spellEnd"/>
      <w:r>
        <w:rPr>
          <w:rFonts w:ascii="Calibri" w:eastAsia="Calibri" w:hAnsi="Calibri" w:cs="Calibri"/>
          <w:b/>
          <w:bCs/>
          <w:sz w:val="24"/>
          <w:szCs w:val="24"/>
        </w:rPr>
        <w:t xml:space="preserve">, oferując specjalistom szeroki wybór produktów w wyjątkowych cenach. Promocją objęto ponad 1500 artykułów dostępnych </w:t>
      </w:r>
      <w:r w:rsidR="00A6491E">
        <w:rPr>
          <w:rFonts w:ascii="Calibri" w:eastAsia="Calibri" w:hAnsi="Calibri" w:cs="Calibri"/>
          <w:b/>
          <w:bCs/>
          <w:sz w:val="24"/>
          <w:szCs w:val="24"/>
        </w:rPr>
        <w:t xml:space="preserve">bezpośrednio u Przedstawicieli Handlowych, </w:t>
      </w:r>
      <w:r>
        <w:rPr>
          <w:rFonts w:ascii="Calibri" w:eastAsia="Calibri" w:hAnsi="Calibri" w:cs="Calibri"/>
          <w:b/>
          <w:bCs/>
          <w:sz w:val="24"/>
          <w:szCs w:val="24"/>
        </w:rPr>
        <w:t>w sklepach stacjonarnych, jak i w sklepie internetowym. Akcja potrwa od 21 do 30 listopada 2025 roku.</w:t>
      </w:r>
    </w:p>
    <w:p w14:paraId="20234F3E" w14:textId="77777777" w:rsidR="001958EF" w:rsidRDefault="0001225F">
      <w:pPr>
        <w:spacing w:before="240" w:after="240"/>
        <w:jc w:val="both"/>
        <w:rPr>
          <w:rFonts w:ascii="Calibri" w:eastAsia="Calibri" w:hAnsi="Calibri" w:cs="Calibri"/>
          <w:sz w:val="24"/>
          <w:szCs w:val="24"/>
        </w:rPr>
      </w:pPr>
      <w:r>
        <w:rPr>
          <w:rFonts w:ascii="Calibri" w:eastAsia="Calibri" w:hAnsi="Calibri" w:cs="Calibri"/>
          <w:sz w:val="24"/>
          <w:szCs w:val="24"/>
        </w:rPr>
        <w:t>Promocją objęte są kluczowe kategorie produktowe wykorzystywane przez profesjonalistów z branży budowlanej, instalacyjnej, przemysłowej czy warsztatowej. W każdej z nich znalazły się starannie wybrane pozycje, które wspierają codzienną pracę, zwiększają bezpieczeństwo i poprawiają efektywność.</w:t>
      </w:r>
    </w:p>
    <w:p w14:paraId="05A3B63F" w14:textId="0850DF6C" w:rsidR="00D602A4" w:rsidRDefault="00D602A4">
      <w:pPr>
        <w:spacing w:before="240" w:after="240"/>
        <w:jc w:val="both"/>
        <w:rPr>
          <w:rFonts w:ascii="Calibri" w:eastAsia="Calibri" w:hAnsi="Calibri" w:cs="Calibri"/>
          <w:sz w:val="24"/>
          <w:szCs w:val="24"/>
        </w:rPr>
      </w:pPr>
      <w:r w:rsidRPr="00D602A4">
        <w:rPr>
          <w:rFonts w:ascii="Calibri" w:eastAsia="Calibri" w:hAnsi="Calibri" w:cs="Calibri"/>
          <w:i/>
          <w:sz w:val="24"/>
          <w:szCs w:val="24"/>
        </w:rPr>
        <w:t xml:space="preserve">- Black </w:t>
      </w:r>
      <w:proofErr w:type="spellStart"/>
      <w:r w:rsidRPr="00D602A4">
        <w:rPr>
          <w:rFonts w:ascii="Calibri" w:eastAsia="Calibri" w:hAnsi="Calibri" w:cs="Calibri"/>
          <w:i/>
          <w:sz w:val="24"/>
          <w:szCs w:val="24"/>
        </w:rPr>
        <w:t>Week</w:t>
      </w:r>
      <w:proofErr w:type="spellEnd"/>
      <w:r w:rsidRPr="00D602A4">
        <w:rPr>
          <w:rFonts w:ascii="Calibri" w:eastAsia="Calibri" w:hAnsi="Calibri" w:cs="Calibri"/>
          <w:i/>
          <w:sz w:val="24"/>
          <w:szCs w:val="24"/>
        </w:rPr>
        <w:t xml:space="preserve"> w </w:t>
      </w:r>
      <w:proofErr w:type="spellStart"/>
      <w:r w:rsidRPr="00D602A4">
        <w:rPr>
          <w:rFonts w:ascii="Calibri" w:eastAsia="Calibri" w:hAnsi="Calibri" w:cs="Calibri"/>
          <w:i/>
          <w:sz w:val="24"/>
          <w:szCs w:val="24"/>
        </w:rPr>
        <w:t>Würth</w:t>
      </w:r>
      <w:proofErr w:type="spellEnd"/>
      <w:r w:rsidRPr="00D602A4">
        <w:rPr>
          <w:rFonts w:ascii="Calibri" w:eastAsia="Calibri" w:hAnsi="Calibri" w:cs="Calibri"/>
          <w:i/>
          <w:sz w:val="24"/>
          <w:szCs w:val="24"/>
        </w:rPr>
        <w:t xml:space="preserve"> Polska to doskonały moment, aby uzupełnić wyposażenie o profesjonalne narzędzia i materiały w wyjątkowo korzystnych cenach. To rozwiązanie szczególnie wartościowe dla specjalistów, którzy kupując większe ilości produktów, mogą nie tylko zoptymalizować koszty, ale też zabezpieczyć swoje zapasy na dłuższy czas. Dzięki temu pracują bez przestojów, a atrakcyjne rabaty realnie odciążają ich budżety. To oferta, z której naprawdę warto skorzystać </w:t>
      </w:r>
      <w:r w:rsidRPr="00D602A4">
        <w:rPr>
          <w:rFonts w:ascii="Calibri" w:eastAsia="Calibri" w:hAnsi="Calibri" w:cs="Calibri"/>
          <w:sz w:val="24"/>
          <w:szCs w:val="24"/>
        </w:rPr>
        <w:t>–</w:t>
      </w:r>
      <w:r w:rsidR="00AE5AAB">
        <w:rPr>
          <w:rFonts w:ascii="Calibri" w:eastAsia="Calibri" w:hAnsi="Calibri" w:cs="Calibri"/>
          <w:sz w:val="24"/>
          <w:szCs w:val="24"/>
        </w:rPr>
        <w:t xml:space="preserve"> mówi</w:t>
      </w:r>
      <w:bookmarkStart w:id="1" w:name="_GoBack"/>
      <w:bookmarkEnd w:id="1"/>
      <w:r w:rsidRPr="00D602A4">
        <w:rPr>
          <w:rFonts w:ascii="Calibri" w:eastAsia="Calibri" w:hAnsi="Calibri" w:cs="Calibri"/>
          <w:sz w:val="24"/>
          <w:szCs w:val="24"/>
        </w:rPr>
        <w:t xml:space="preserve"> </w:t>
      </w:r>
      <w:r w:rsidR="00B97050" w:rsidRPr="00B97050">
        <w:rPr>
          <w:rFonts w:ascii="Calibri" w:eastAsia="Calibri" w:hAnsi="Calibri" w:cs="Calibri"/>
          <w:sz w:val="24"/>
          <w:szCs w:val="24"/>
        </w:rPr>
        <w:t xml:space="preserve">Artur Kordowski, Marketing Manager z </w:t>
      </w:r>
      <w:proofErr w:type="spellStart"/>
      <w:r w:rsidR="00B97050" w:rsidRPr="00B97050">
        <w:rPr>
          <w:rFonts w:ascii="Calibri" w:eastAsia="Calibri" w:hAnsi="Calibri" w:cs="Calibri"/>
          <w:sz w:val="24"/>
          <w:szCs w:val="24"/>
        </w:rPr>
        <w:t>Würth</w:t>
      </w:r>
      <w:proofErr w:type="spellEnd"/>
      <w:r w:rsidR="00B97050" w:rsidRPr="00B97050">
        <w:rPr>
          <w:rFonts w:ascii="Calibri" w:eastAsia="Calibri" w:hAnsi="Calibri" w:cs="Calibri"/>
          <w:sz w:val="24"/>
          <w:szCs w:val="24"/>
        </w:rPr>
        <w:t xml:space="preserve"> Polska.</w:t>
      </w:r>
    </w:p>
    <w:p w14:paraId="7493559E" w14:textId="77777777" w:rsidR="001958EF" w:rsidRDefault="0001225F">
      <w:pPr>
        <w:spacing w:before="240" w:after="240"/>
        <w:jc w:val="both"/>
        <w:rPr>
          <w:rFonts w:ascii="Calibri" w:eastAsia="Calibri" w:hAnsi="Calibri" w:cs="Calibri"/>
          <w:b/>
          <w:bCs/>
          <w:sz w:val="24"/>
          <w:szCs w:val="24"/>
        </w:rPr>
      </w:pPr>
      <w:r>
        <w:rPr>
          <w:rFonts w:ascii="Calibri" w:eastAsia="Calibri" w:hAnsi="Calibri" w:cs="Calibri"/>
          <w:b/>
          <w:bCs/>
          <w:sz w:val="24"/>
          <w:szCs w:val="24"/>
        </w:rPr>
        <w:t>Najwyższy poziom ochrony i komfortu pracy</w:t>
      </w:r>
    </w:p>
    <w:p w14:paraId="53487A38" w14:textId="12D7B7AF" w:rsidR="001958EF" w:rsidRDefault="0001225F">
      <w:pPr>
        <w:spacing w:before="240" w:after="240"/>
        <w:jc w:val="both"/>
        <w:rPr>
          <w:rFonts w:ascii="Calibri" w:eastAsia="Calibri" w:hAnsi="Calibri" w:cs="Calibri"/>
          <w:sz w:val="24"/>
          <w:szCs w:val="24"/>
        </w:rPr>
      </w:pPr>
      <w:r>
        <w:rPr>
          <w:rFonts w:ascii="Calibri" w:eastAsia="Calibri" w:hAnsi="Calibri" w:cs="Calibri"/>
          <w:sz w:val="24"/>
          <w:szCs w:val="24"/>
        </w:rPr>
        <w:t xml:space="preserve">W kategorii BHP znalazły się produkty </w:t>
      </w:r>
      <w:r w:rsidR="00A6491E">
        <w:rPr>
          <w:rFonts w:ascii="Calibri" w:eastAsia="Calibri" w:hAnsi="Calibri" w:cs="Calibri"/>
          <w:sz w:val="24"/>
          <w:szCs w:val="24"/>
        </w:rPr>
        <w:t xml:space="preserve">wiodące produkty dla </w:t>
      </w:r>
      <w:r>
        <w:rPr>
          <w:rFonts w:ascii="Calibri" w:eastAsia="Calibri" w:hAnsi="Calibri" w:cs="Calibri"/>
          <w:sz w:val="24"/>
          <w:szCs w:val="24"/>
        </w:rPr>
        <w:t>pracujących w wymagających warunkach. To nie tylko ochrona, ale także ergonomia, trwałość i wygoda podczas długich godzin pracy.</w:t>
      </w:r>
    </w:p>
    <w:p w14:paraId="311EDB1D" w14:textId="021844D1" w:rsidR="00B97050" w:rsidRDefault="00B97050" w:rsidP="00B97050">
      <w:pPr>
        <w:spacing w:before="240" w:after="240"/>
        <w:jc w:val="center"/>
        <w:rPr>
          <w:rFonts w:ascii="Calibri" w:eastAsia="Calibri" w:hAnsi="Calibri" w:cs="Calibri"/>
          <w:sz w:val="24"/>
          <w:szCs w:val="24"/>
        </w:rPr>
      </w:pPr>
      <w:r>
        <w:rPr>
          <w:rFonts w:ascii="Calibri" w:eastAsia="Calibri" w:hAnsi="Calibri" w:cs="Calibri"/>
          <w:noProof/>
          <w:sz w:val="24"/>
          <w:szCs w:val="24"/>
          <w:lang w:val="pl-PL"/>
        </w:rPr>
        <w:drawing>
          <wp:inline distT="0" distB="0" distL="0" distR="0" wp14:anchorId="7814BEA5" wp14:editId="3C741541">
            <wp:extent cx="4444365" cy="2962746"/>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ty ochronne S1P ECONOM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9898" cy="2966435"/>
                    </a:xfrm>
                    <a:prstGeom prst="rect">
                      <a:avLst/>
                    </a:prstGeom>
                  </pic:spPr>
                </pic:pic>
              </a:graphicData>
            </a:graphic>
          </wp:inline>
        </w:drawing>
      </w:r>
    </w:p>
    <w:p w14:paraId="072C9367" w14:textId="5C5E7BB0" w:rsidR="001958EF" w:rsidRDefault="0001225F">
      <w:pPr>
        <w:spacing w:before="240" w:after="240"/>
        <w:jc w:val="both"/>
        <w:rPr>
          <w:rFonts w:ascii="Calibri" w:eastAsia="Calibri" w:hAnsi="Calibri" w:cs="Calibri"/>
          <w:sz w:val="24"/>
          <w:szCs w:val="24"/>
        </w:rPr>
      </w:pPr>
      <w:r>
        <w:rPr>
          <w:rFonts w:ascii="Calibri" w:eastAsia="Calibri" w:hAnsi="Calibri" w:cs="Calibri"/>
          <w:sz w:val="24"/>
          <w:szCs w:val="24"/>
        </w:rPr>
        <w:lastRenderedPageBreak/>
        <w:t xml:space="preserve">Buty ochronne S1P ECONOMY zapewniają wysoki komfort i solidną ochronę </w:t>
      </w:r>
      <w:r w:rsidR="00A6491E">
        <w:rPr>
          <w:rFonts w:ascii="Calibri" w:eastAsia="Calibri" w:hAnsi="Calibri" w:cs="Calibri"/>
          <w:sz w:val="24"/>
          <w:szCs w:val="24"/>
        </w:rPr>
        <w:t xml:space="preserve">przy pracy w pomieszczeniach. </w:t>
      </w:r>
      <w:r>
        <w:rPr>
          <w:rFonts w:ascii="Calibri" w:eastAsia="Calibri" w:hAnsi="Calibri" w:cs="Calibri"/>
          <w:sz w:val="24"/>
          <w:szCs w:val="24"/>
        </w:rPr>
        <w:t xml:space="preserve">Oddychająca cholewka z tłoczonej dwoiny bawolej (1,4–1,6 mm) oraz wyściółka Oxford zapewnią wygodę podczas całodziennej pracy. Stalowy nosek, wkładka antyprzebiciowa oraz podeszwa PU/PU o podwójnej gęstości gwarantują bezpieczeństwo w wielu aspektach — odporność na przebicie, właściwości antypoślizgowe, olejoodporność, antystatyczność i amortyzację w pięcie. </w:t>
      </w:r>
    </w:p>
    <w:p w14:paraId="1F492F82" w14:textId="697E7DE6" w:rsidR="00B97050" w:rsidRDefault="00B97050" w:rsidP="00B97050">
      <w:pPr>
        <w:spacing w:before="240" w:after="240"/>
        <w:jc w:val="center"/>
        <w:rPr>
          <w:rFonts w:ascii="Calibri" w:eastAsia="Calibri" w:hAnsi="Calibri" w:cs="Calibri"/>
          <w:sz w:val="24"/>
          <w:szCs w:val="24"/>
        </w:rPr>
      </w:pPr>
      <w:r>
        <w:rPr>
          <w:rFonts w:ascii="Calibri" w:eastAsia="Calibri" w:hAnsi="Calibri" w:cs="Calibri"/>
          <w:noProof/>
          <w:sz w:val="24"/>
          <w:szCs w:val="24"/>
          <w:lang w:val="pl-PL"/>
        </w:rPr>
        <w:drawing>
          <wp:inline distT="0" distB="0" distL="0" distR="0" wp14:anchorId="34B0DF8F" wp14:editId="1F96FCA2">
            <wp:extent cx="4476750" cy="305692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ękawice ochronne TIGERFLEX COO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1593" cy="3060230"/>
                    </a:xfrm>
                    <a:prstGeom prst="rect">
                      <a:avLst/>
                    </a:prstGeom>
                  </pic:spPr>
                </pic:pic>
              </a:graphicData>
            </a:graphic>
          </wp:inline>
        </w:drawing>
      </w:r>
    </w:p>
    <w:p w14:paraId="58982C42" w14:textId="4C6023C6" w:rsidR="001958EF" w:rsidRDefault="0001225F">
      <w:pPr>
        <w:spacing w:before="240" w:after="240"/>
        <w:jc w:val="both"/>
        <w:rPr>
          <w:rFonts w:ascii="Calibri" w:eastAsia="Calibri" w:hAnsi="Calibri" w:cs="Calibri"/>
          <w:sz w:val="24"/>
          <w:szCs w:val="24"/>
        </w:rPr>
      </w:pPr>
      <w:r>
        <w:rPr>
          <w:rFonts w:ascii="Calibri" w:eastAsia="Calibri" w:hAnsi="Calibri" w:cs="Calibri"/>
          <w:sz w:val="24"/>
          <w:szCs w:val="24"/>
        </w:rPr>
        <w:t>Rękawice ochronne TIGERFLEX COOL wykonane są z przyjaznej dla skóry, bezszwowej tkaniny nylonowej z dodatkiem Lycra® (</w:t>
      </w:r>
      <w:proofErr w:type="spellStart"/>
      <w:r>
        <w:rPr>
          <w:rFonts w:ascii="Calibri" w:eastAsia="Calibri" w:hAnsi="Calibri" w:cs="Calibri"/>
          <w:sz w:val="24"/>
          <w:szCs w:val="24"/>
        </w:rPr>
        <w:t>gauge</w:t>
      </w:r>
      <w:proofErr w:type="spellEnd"/>
      <w:r>
        <w:rPr>
          <w:rFonts w:ascii="Calibri" w:eastAsia="Calibri" w:hAnsi="Calibri" w:cs="Calibri"/>
          <w:sz w:val="24"/>
          <w:szCs w:val="24"/>
        </w:rPr>
        <w:t xml:space="preserve"> 13)</w:t>
      </w:r>
      <w:r w:rsidR="00A6491E">
        <w:rPr>
          <w:rFonts w:ascii="Calibri" w:eastAsia="Calibri" w:hAnsi="Calibri" w:cs="Calibri"/>
          <w:sz w:val="24"/>
          <w:szCs w:val="24"/>
        </w:rPr>
        <w:t>.</w:t>
      </w:r>
      <w:r w:rsidR="00A6491E" w:rsidRPr="00A6491E">
        <w:rPr>
          <w:rFonts w:ascii="Calibri" w:eastAsia="Calibri" w:hAnsi="Calibri" w:cs="Calibri"/>
          <w:sz w:val="24"/>
          <w:szCs w:val="24"/>
        </w:rPr>
        <w:t xml:space="preserve"> </w:t>
      </w:r>
      <w:r w:rsidR="00A6491E">
        <w:rPr>
          <w:rFonts w:ascii="Calibri" w:eastAsia="Calibri" w:hAnsi="Calibri" w:cs="Calibri"/>
          <w:sz w:val="24"/>
          <w:szCs w:val="24"/>
        </w:rPr>
        <w:t>Przeznaczone są do precyzyjnych prac wymagających stabilnego chwytu i ochrony dłoni w niskich temperaturach.</w:t>
      </w:r>
      <w:r>
        <w:rPr>
          <w:rFonts w:ascii="Calibri" w:eastAsia="Calibri" w:hAnsi="Calibri" w:cs="Calibri"/>
          <w:sz w:val="24"/>
          <w:szCs w:val="24"/>
        </w:rPr>
        <w:t xml:space="preserve"> Piankowa powłoka nitrylowa w technologii </w:t>
      </w:r>
      <w:proofErr w:type="spellStart"/>
      <w:r>
        <w:rPr>
          <w:rFonts w:ascii="Calibri" w:eastAsia="Calibri" w:hAnsi="Calibri" w:cs="Calibri"/>
          <w:sz w:val="24"/>
          <w:szCs w:val="24"/>
        </w:rPr>
        <w:t>Tiger</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Grip</w:t>
      </w:r>
      <w:proofErr w:type="spellEnd"/>
      <w:r>
        <w:rPr>
          <w:rFonts w:ascii="Calibri" w:eastAsia="Calibri" w:hAnsi="Calibri" w:cs="Calibri"/>
          <w:sz w:val="24"/>
          <w:szCs w:val="24"/>
        </w:rPr>
        <w:t xml:space="preserve"> zapewnia doskonały chwyt i wysoką zręczność, nawet przy użyciu najbardziej wymagających narzędzi. Mankiety ze ściągaczami stabilnie trzymają się dłoni. </w:t>
      </w:r>
    </w:p>
    <w:p w14:paraId="60E6D264" w14:textId="77777777" w:rsidR="001958EF" w:rsidRDefault="0001225F">
      <w:pPr>
        <w:spacing w:before="240" w:after="240"/>
        <w:jc w:val="both"/>
        <w:rPr>
          <w:rFonts w:ascii="Calibri" w:eastAsia="Calibri" w:hAnsi="Calibri" w:cs="Calibri"/>
          <w:b/>
          <w:bCs/>
          <w:sz w:val="24"/>
          <w:szCs w:val="24"/>
        </w:rPr>
      </w:pPr>
      <w:r>
        <w:rPr>
          <w:rFonts w:ascii="Calibri" w:eastAsia="Calibri" w:hAnsi="Calibri" w:cs="Calibri"/>
          <w:b/>
          <w:bCs/>
          <w:sz w:val="24"/>
          <w:szCs w:val="24"/>
        </w:rPr>
        <w:t xml:space="preserve">Produkty, które wspierają precyzję i trwałość prac montażowych </w:t>
      </w:r>
    </w:p>
    <w:p w14:paraId="12222E2F" w14:textId="77777777" w:rsidR="001958EF" w:rsidRDefault="0001225F">
      <w:pPr>
        <w:spacing w:before="240" w:after="240"/>
        <w:jc w:val="both"/>
        <w:rPr>
          <w:rFonts w:ascii="Calibri" w:eastAsia="Calibri" w:hAnsi="Calibri" w:cs="Calibri"/>
          <w:sz w:val="24"/>
          <w:szCs w:val="24"/>
        </w:rPr>
      </w:pPr>
      <w:r>
        <w:rPr>
          <w:rFonts w:ascii="Calibri" w:eastAsia="Calibri" w:hAnsi="Calibri" w:cs="Calibri"/>
          <w:sz w:val="24"/>
          <w:szCs w:val="24"/>
        </w:rPr>
        <w:t>Wśród promocyjnych artykułów z chemii budowlanej znalazły się preparaty stworzone do realizacji zadań wymagających odporności, elastyczności i niezawodnego łączenia różnych materiałów.</w:t>
      </w:r>
    </w:p>
    <w:p w14:paraId="405E3D9E" w14:textId="00FF01C5" w:rsidR="00B97050" w:rsidRDefault="00B97050" w:rsidP="00B97050">
      <w:pPr>
        <w:spacing w:before="240" w:after="240"/>
        <w:jc w:val="center"/>
        <w:rPr>
          <w:rFonts w:ascii="Calibri" w:eastAsia="Calibri" w:hAnsi="Calibri" w:cs="Calibri"/>
          <w:sz w:val="24"/>
          <w:szCs w:val="24"/>
        </w:rPr>
      </w:pPr>
      <w:r>
        <w:rPr>
          <w:rFonts w:ascii="Calibri" w:eastAsia="Calibri" w:hAnsi="Calibri" w:cs="Calibri"/>
          <w:noProof/>
          <w:sz w:val="24"/>
          <w:szCs w:val="24"/>
          <w:lang w:val="pl-PL"/>
        </w:rPr>
        <w:lastRenderedPageBreak/>
        <w:drawing>
          <wp:inline distT="0" distB="0" distL="0" distR="0" wp14:anchorId="51F39D89" wp14:editId="57012191">
            <wp:extent cx="1522730" cy="4574879"/>
            <wp:effectExtent l="0" t="0" r="127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składnikowa piana pistoletowa B2 FLE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4543" cy="4580325"/>
                    </a:xfrm>
                    <a:prstGeom prst="rect">
                      <a:avLst/>
                    </a:prstGeom>
                  </pic:spPr>
                </pic:pic>
              </a:graphicData>
            </a:graphic>
          </wp:inline>
        </w:drawing>
      </w:r>
    </w:p>
    <w:p w14:paraId="28E3E731" w14:textId="7E66948F" w:rsidR="001958EF" w:rsidRDefault="0001225F">
      <w:pPr>
        <w:spacing w:before="240" w:after="240"/>
        <w:jc w:val="both"/>
        <w:rPr>
          <w:rFonts w:ascii="Calibri" w:eastAsia="Calibri" w:hAnsi="Calibri" w:cs="Calibri"/>
          <w:sz w:val="24"/>
          <w:szCs w:val="24"/>
        </w:rPr>
      </w:pPr>
      <w:r>
        <w:rPr>
          <w:rFonts w:ascii="Calibri" w:eastAsia="Calibri" w:hAnsi="Calibri" w:cs="Calibri"/>
          <w:sz w:val="24"/>
          <w:szCs w:val="24"/>
        </w:rPr>
        <w:t>1-składnikowa piana pistoletowa B2 FLEX o ponad trzykrotnie większej elastyczności niż standardowe pianki PU, skutecznie redukuje ryzyko pękania i powstawania mostków termicznych. Możliwa do stosowania zimą nawet na powierzchniach</w:t>
      </w:r>
      <w:r w:rsidR="00A6491E">
        <w:rPr>
          <w:rFonts w:ascii="Calibri" w:eastAsia="Calibri" w:hAnsi="Calibri" w:cs="Calibri"/>
          <w:sz w:val="24"/>
          <w:szCs w:val="24"/>
        </w:rPr>
        <w:t xml:space="preserve"> których temperatura spada</w:t>
      </w:r>
      <w:r>
        <w:rPr>
          <w:rFonts w:ascii="Calibri" w:eastAsia="Calibri" w:hAnsi="Calibri" w:cs="Calibri"/>
          <w:sz w:val="24"/>
          <w:szCs w:val="24"/>
        </w:rPr>
        <w:t xml:space="preserve"> do –10°C. Idealna do montażu, izolacji i wypełniania w obszarach narażonych na ruch elementów, takich jak konstrukcje drewniane, dachy, okna, instalacje czy połączenia murowane.</w:t>
      </w:r>
    </w:p>
    <w:p w14:paraId="61495430" w14:textId="1D226242" w:rsidR="00B97050" w:rsidRDefault="00B97050" w:rsidP="00B97050">
      <w:pPr>
        <w:spacing w:before="240" w:after="240"/>
        <w:jc w:val="center"/>
        <w:rPr>
          <w:rFonts w:ascii="Calibri" w:eastAsia="Calibri" w:hAnsi="Calibri" w:cs="Calibri"/>
          <w:sz w:val="24"/>
          <w:szCs w:val="24"/>
        </w:rPr>
      </w:pPr>
      <w:r>
        <w:rPr>
          <w:rFonts w:ascii="Calibri" w:eastAsia="Calibri" w:hAnsi="Calibri" w:cs="Calibri"/>
          <w:noProof/>
          <w:sz w:val="24"/>
          <w:szCs w:val="24"/>
          <w:lang w:val="pl-PL"/>
        </w:rPr>
        <w:lastRenderedPageBreak/>
        <w:drawing>
          <wp:inline distT="0" distB="0" distL="0" distR="0" wp14:anchorId="4B20515F" wp14:editId="49EF0AF9">
            <wp:extent cx="3676650" cy="36766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zbarwna masa uszczelniająco-klejąca K+D.jpg"/>
                    <pic:cNvPicPr/>
                  </pic:nvPicPr>
                  <pic:blipFill>
                    <a:blip r:embed="rId11">
                      <a:extLst>
                        <a:ext uri="{28A0092B-C50C-407E-A947-70E740481C1C}">
                          <a14:useLocalDpi xmlns:a14="http://schemas.microsoft.com/office/drawing/2010/main" val="0"/>
                        </a:ext>
                      </a:extLst>
                    </a:blip>
                    <a:stretch>
                      <a:fillRect/>
                    </a:stretch>
                  </pic:blipFill>
                  <pic:spPr>
                    <a:xfrm>
                      <a:off x="0" y="0"/>
                      <a:ext cx="3677158" cy="3677158"/>
                    </a:xfrm>
                    <a:prstGeom prst="rect">
                      <a:avLst/>
                    </a:prstGeom>
                  </pic:spPr>
                </pic:pic>
              </a:graphicData>
            </a:graphic>
          </wp:inline>
        </w:drawing>
      </w:r>
    </w:p>
    <w:p w14:paraId="237F30CF" w14:textId="6171AEBC" w:rsidR="001958EF" w:rsidRDefault="0001225F">
      <w:pPr>
        <w:spacing w:before="240" w:after="240"/>
        <w:jc w:val="both"/>
        <w:rPr>
          <w:rFonts w:ascii="Calibri" w:eastAsia="Calibri" w:hAnsi="Calibri" w:cs="Calibri"/>
          <w:sz w:val="24"/>
          <w:szCs w:val="24"/>
        </w:rPr>
      </w:pPr>
      <w:r>
        <w:rPr>
          <w:rFonts w:ascii="Calibri" w:eastAsia="Calibri" w:hAnsi="Calibri" w:cs="Calibri"/>
          <w:sz w:val="24"/>
          <w:szCs w:val="24"/>
        </w:rPr>
        <w:t xml:space="preserve">Bezbarwna masa uszczelniająco-klejąca K+D do </w:t>
      </w:r>
      <w:r w:rsidR="00A6491E">
        <w:rPr>
          <w:rFonts w:ascii="Calibri" w:eastAsia="Calibri" w:hAnsi="Calibri" w:cs="Calibri"/>
          <w:sz w:val="24"/>
          <w:szCs w:val="24"/>
        </w:rPr>
        <w:t xml:space="preserve">finezyjnych </w:t>
      </w:r>
      <w:r>
        <w:rPr>
          <w:rFonts w:ascii="Calibri" w:eastAsia="Calibri" w:hAnsi="Calibri" w:cs="Calibri"/>
          <w:sz w:val="24"/>
          <w:szCs w:val="24"/>
        </w:rPr>
        <w:t>zastosowań budowlanych na widocznych połączeniach dzięki przejrzystości zbliżonej do szkła. Charakteryzuje się bardzo wysoką przyczepnością do wielu materiałów bez konieczności stosowania podkładu oraz zachowuje stabilność i elastyczność, absorbując dynamiczne ruchy. Nadaje się do łączenia różnych powierzchni, można ją malować farbami emulsyjnymi. Nie zawiera rozpuszczalników, izocyjanianów ani silikonu, jest odporna na korozję i wyposażona w działanie przeciwgrzybiczne.</w:t>
      </w:r>
    </w:p>
    <w:p w14:paraId="61803051" w14:textId="77777777" w:rsidR="001958EF" w:rsidRDefault="0001225F">
      <w:pPr>
        <w:spacing w:before="240" w:after="240"/>
        <w:jc w:val="both"/>
        <w:rPr>
          <w:rFonts w:ascii="Calibri" w:eastAsia="Calibri" w:hAnsi="Calibri" w:cs="Calibri"/>
          <w:b/>
          <w:bCs/>
          <w:sz w:val="24"/>
          <w:szCs w:val="24"/>
        </w:rPr>
      </w:pPr>
      <w:r>
        <w:rPr>
          <w:rFonts w:ascii="Calibri" w:eastAsia="Calibri" w:hAnsi="Calibri" w:cs="Calibri"/>
          <w:b/>
          <w:bCs/>
          <w:sz w:val="24"/>
          <w:szCs w:val="24"/>
        </w:rPr>
        <w:t>Wydajne, ergonomiczne i gotowe do intensywnego użytkowania narzędzia</w:t>
      </w:r>
    </w:p>
    <w:p w14:paraId="0DCA7955" w14:textId="77777777" w:rsidR="001958EF" w:rsidRDefault="0001225F">
      <w:pPr>
        <w:spacing w:before="240" w:after="240"/>
        <w:jc w:val="both"/>
        <w:rPr>
          <w:rFonts w:ascii="Calibri" w:eastAsia="Calibri" w:hAnsi="Calibri" w:cs="Calibri"/>
          <w:sz w:val="24"/>
          <w:szCs w:val="24"/>
        </w:rPr>
      </w:pPr>
      <w:r>
        <w:rPr>
          <w:rFonts w:ascii="Calibri" w:eastAsia="Calibri" w:hAnsi="Calibri" w:cs="Calibri"/>
          <w:sz w:val="24"/>
          <w:szCs w:val="24"/>
        </w:rPr>
        <w:t>Promocyjna oferta obejmuje również nowoczesne narzędzia i wyposażenie warsztatowe, które pomagają realizować zarówno proste, jak i zaawansowane zadania montażowe czy serwisowe.</w:t>
      </w:r>
    </w:p>
    <w:p w14:paraId="6A53C027" w14:textId="49BF71A3" w:rsidR="00B97050" w:rsidRDefault="00B97050" w:rsidP="00B97050">
      <w:pPr>
        <w:spacing w:before="240" w:after="240"/>
        <w:jc w:val="center"/>
        <w:rPr>
          <w:rFonts w:ascii="Calibri" w:eastAsia="Calibri" w:hAnsi="Calibri" w:cs="Calibri"/>
          <w:sz w:val="24"/>
          <w:szCs w:val="24"/>
        </w:rPr>
      </w:pPr>
      <w:r>
        <w:rPr>
          <w:rFonts w:ascii="Calibri" w:eastAsia="Calibri" w:hAnsi="Calibri" w:cs="Calibri"/>
          <w:noProof/>
          <w:sz w:val="24"/>
          <w:szCs w:val="24"/>
          <w:lang w:val="pl-PL"/>
        </w:rPr>
        <w:lastRenderedPageBreak/>
        <w:drawing>
          <wp:inline distT="0" distB="0" distL="0" distR="0" wp14:anchorId="50775733" wp14:editId="3FAEF58C">
            <wp:extent cx="4418965" cy="2945814"/>
            <wp:effectExtent l="0" t="0" r="635" b="69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krętarka akumulatorowa ABS18 SUBCOMPACT M-CUB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27699" cy="2951636"/>
                    </a:xfrm>
                    <a:prstGeom prst="rect">
                      <a:avLst/>
                    </a:prstGeom>
                  </pic:spPr>
                </pic:pic>
              </a:graphicData>
            </a:graphic>
          </wp:inline>
        </w:drawing>
      </w:r>
    </w:p>
    <w:p w14:paraId="507423A9" w14:textId="7284C3AD" w:rsidR="001958EF" w:rsidRDefault="0001225F">
      <w:pPr>
        <w:spacing w:before="240" w:after="240"/>
        <w:jc w:val="both"/>
        <w:rPr>
          <w:rFonts w:ascii="Calibri" w:eastAsia="Calibri" w:hAnsi="Calibri" w:cs="Calibri"/>
          <w:sz w:val="24"/>
          <w:szCs w:val="24"/>
        </w:rPr>
      </w:pPr>
      <w:r>
        <w:rPr>
          <w:rFonts w:ascii="Calibri" w:eastAsia="Calibri" w:hAnsi="Calibri" w:cs="Calibri"/>
          <w:sz w:val="24"/>
          <w:szCs w:val="24"/>
        </w:rPr>
        <w:t xml:space="preserve">Kompaktowa i wydajna wkrętarka akumulatorowa ABS18 SUBCOMPACT M-CUBE® została zaprojektowana z myślą </w:t>
      </w:r>
      <w:r w:rsidR="00A6491E">
        <w:rPr>
          <w:rFonts w:ascii="Calibri" w:eastAsia="Calibri" w:hAnsi="Calibri" w:cs="Calibri"/>
          <w:sz w:val="24"/>
          <w:szCs w:val="24"/>
        </w:rPr>
        <w:t>montażystach i instalatorach.</w:t>
      </w:r>
      <w:r>
        <w:rPr>
          <w:rFonts w:ascii="Calibri" w:eastAsia="Calibri" w:hAnsi="Calibri" w:cs="Calibri"/>
          <w:sz w:val="24"/>
          <w:szCs w:val="24"/>
        </w:rPr>
        <w:t xml:space="preserve"> Wyposażona w system szybkiej wymiany M-CLICK, umożliwia błyskawiczną i </w:t>
      </w:r>
      <w:proofErr w:type="spellStart"/>
      <w:r>
        <w:rPr>
          <w:rFonts w:ascii="Calibri" w:eastAsia="Calibri" w:hAnsi="Calibri" w:cs="Calibri"/>
          <w:sz w:val="24"/>
          <w:szCs w:val="24"/>
        </w:rPr>
        <w:t>beznarzędziową</w:t>
      </w:r>
      <w:proofErr w:type="spellEnd"/>
      <w:r>
        <w:rPr>
          <w:rFonts w:ascii="Calibri" w:eastAsia="Calibri" w:hAnsi="Calibri" w:cs="Calibri"/>
          <w:sz w:val="24"/>
          <w:szCs w:val="24"/>
        </w:rPr>
        <w:t xml:space="preserve"> wymianę </w:t>
      </w:r>
      <w:r w:rsidR="00A6491E">
        <w:rPr>
          <w:rFonts w:ascii="Calibri" w:eastAsia="Calibri" w:hAnsi="Calibri" w:cs="Calibri"/>
          <w:sz w:val="24"/>
          <w:szCs w:val="24"/>
        </w:rPr>
        <w:t xml:space="preserve">wierteł, </w:t>
      </w:r>
      <w:r>
        <w:rPr>
          <w:rFonts w:ascii="Calibri" w:eastAsia="Calibri" w:hAnsi="Calibri" w:cs="Calibri"/>
          <w:sz w:val="24"/>
          <w:szCs w:val="24"/>
        </w:rPr>
        <w:t>adapterów, przystawek i uchwytów</w:t>
      </w:r>
      <w:r w:rsidR="00A6491E">
        <w:rPr>
          <w:rFonts w:ascii="Calibri" w:eastAsia="Calibri" w:hAnsi="Calibri" w:cs="Calibri"/>
          <w:sz w:val="24"/>
          <w:szCs w:val="24"/>
        </w:rPr>
        <w:t xml:space="preserve">. Specjalny uchwyt pozwala na zawieszenie urządzenia </w:t>
      </w:r>
      <w:r>
        <w:rPr>
          <w:rFonts w:ascii="Calibri" w:eastAsia="Calibri" w:hAnsi="Calibri" w:cs="Calibri"/>
          <w:sz w:val="24"/>
          <w:szCs w:val="24"/>
        </w:rPr>
        <w:t>na pas</w:t>
      </w:r>
      <w:r w:rsidR="00A6491E">
        <w:rPr>
          <w:rFonts w:ascii="Calibri" w:eastAsia="Calibri" w:hAnsi="Calibri" w:cs="Calibri"/>
          <w:sz w:val="24"/>
          <w:szCs w:val="24"/>
        </w:rPr>
        <w:t>ku.</w:t>
      </w:r>
      <w:r>
        <w:rPr>
          <w:rFonts w:ascii="Calibri" w:eastAsia="Calibri" w:hAnsi="Calibri" w:cs="Calibri"/>
          <w:sz w:val="24"/>
          <w:szCs w:val="24"/>
        </w:rPr>
        <w:t xml:space="preserve"> </w:t>
      </w:r>
      <w:proofErr w:type="spellStart"/>
      <w:r>
        <w:rPr>
          <w:rFonts w:ascii="Calibri" w:eastAsia="Calibri" w:hAnsi="Calibri" w:cs="Calibri"/>
          <w:sz w:val="24"/>
          <w:szCs w:val="24"/>
        </w:rPr>
        <w:t>Bezszczotkowy</w:t>
      </w:r>
      <w:proofErr w:type="spellEnd"/>
      <w:r>
        <w:rPr>
          <w:rFonts w:ascii="Calibri" w:eastAsia="Calibri" w:hAnsi="Calibri" w:cs="Calibri"/>
          <w:sz w:val="24"/>
          <w:szCs w:val="24"/>
        </w:rPr>
        <w:t xml:space="preserve"> silnik gwarantuje wysoką wydajność i posiada zabezpieczenie przed przeciążeniem, a wbudowana w blok akumulatora lampka LED skutecznie oświetla miejsce pracy.</w:t>
      </w:r>
    </w:p>
    <w:p w14:paraId="6F436710" w14:textId="2F0B6BDC" w:rsidR="00B97050" w:rsidRDefault="00B97050" w:rsidP="00B97050">
      <w:pPr>
        <w:spacing w:before="240" w:after="240"/>
        <w:jc w:val="center"/>
        <w:rPr>
          <w:rFonts w:ascii="Calibri" w:eastAsia="Calibri" w:hAnsi="Calibri" w:cs="Calibri"/>
          <w:sz w:val="24"/>
          <w:szCs w:val="24"/>
        </w:rPr>
      </w:pPr>
      <w:r>
        <w:rPr>
          <w:rFonts w:ascii="Calibri" w:eastAsia="Calibri" w:hAnsi="Calibri" w:cs="Calibri"/>
          <w:noProof/>
          <w:sz w:val="24"/>
          <w:szCs w:val="24"/>
          <w:lang w:val="pl-PL"/>
        </w:rPr>
        <w:drawing>
          <wp:inline distT="0" distB="0" distL="0" distR="0" wp14:anchorId="64359D81" wp14:editId="418B1363">
            <wp:extent cx="3279352" cy="39052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estaw 71 narzędzi elektrycznych w wytrzymałej walizce PE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6522" cy="3913789"/>
                    </a:xfrm>
                    <a:prstGeom prst="rect">
                      <a:avLst/>
                    </a:prstGeom>
                  </pic:spPr>
                </pic:pic>
              </a:graphicData>
            </a:graphic>
          </wp:inline>
        </w:drawing>
      </w:r>
    </w:p>
    <w:p w14:paraId="59BFCCC1" w14:textId="360EC25E" w:rsidR="001958EF" w:rsidRDefault="0001225F">
      <w:pPr>
        <w:spacing w:before="240" w:after="240"/>
        <w:jc w:val="both"/>
        <w:rPr>
          <w:rFonts w:ascii="Calibri" w:eastAsia="Calibri" w:hAnsi="Calibri" w:cs="Calibri"/>
          <w:sz w:val="24"/>
          <w:szCs w:val="24"/>
        </w:rPr>
      </w:pPr>
      <w:r>
        <w:rPr>
          <w:rFonts w:ascii="Calibri" w:eastAsia="Calibri" w:hAnsi="Calibri" w:cs="Calibri"/>
          <w:sz w:val="24"/>
          <w:szCs w:val="24"/>
        </w:rPr>
        <w:lastRenderedPageBreak/>
        <w:t>Praktyczny zestaw 71 narzędzi elektrycznych w wytrzymałej walizce PE/AL. Wyposażony między innymi w izolowane wkrętaki VDE 1000 V, szczypce klasyczne oraz boczne. Walizka posiada aluminiowe okucia, kieszeń na dokumenty, dwa uchwyty na narzędzia, wzmocnioną tacę dolną z regulowanymi przegródkami, dwa pojemniki na drobne elementy oraz solidne metalowe zamknięcia. Wygodny uchwyt z miękkim gumowym pokryciem ułatwia transport i organizację pracy.</w:t>
      </w:r>
    </w:p>
    <w:p w14:paraId="2E1EE09B" w14:textId="77777777" w:rsidR="001958EF" w:rsidRDefault="0001225F">
      <w:pPr>
        <w:spacing w:before="240" w:after="240"/>
        <w:jc w:val="both"/>
        <w:rPr>
          <w:rFonts w:ascii="Calibri" w:eastAsia="Calibri" w:hAnsi="Calibri" w:cs="Calibri"/>
          <w:b/>
          <w:bCs/>
          <w:sz w:val="24"/>
          <w:szCs w:val="24"/>
        </w:rPr>
      </w:pPr>
      <w:r>
        <w:rPr>
          <w:rFonts w:ascii="Calibri" w:eastAsia="Calibri" w:hAnsi="Calibri" w:cs="Calibri"/>
          <w:b/>
          <w:bCs/>
          <w:sz w:val="24"/>
          <w:szCs w:val="24"/>
        </w:rPr>
        <w:t>Dodatkowe promocje w sklepie internetowym</w:t>
      </w:r>
    </w:p>
    <w:p w14:paraId="719B61A3" w14:textId="77777777" w:rsidR="001958EF" w:rsidRDefault="0001225F">
      <w:pPr>
        <w:spacing w:before="240" w:after="240"/>
        <w:jc w:val="both"/>
        <w:rPr>
          <w:rFonts w:ascii="Calibri" w:eastAsia="Calibri" w:hAnsi="Calibri" w:cs="Calibri"/>
          <w:sz w:val="24"/>
          <w:szCs w:val="24"/>
        </w:rPr>
      </w:pPr>
      <w:r>
        <w:rPr>
          <w:rFonts w:ascii="Calibri" w:eastAsia="Calibri" w:hAnsi="Calibri" w:cs="Calibri"/>
          <w:sz w:val="24"/>
          <w:szCs w:val="24"/>
        </w:rPr>
        <w:t>Na klientów dokonujących zakupów  w sklepie internetowym Wurth czekają dodatkowe promocje.</w:t>
      </w:r>
    </w:p>
    <w:p w14:paraId="70FDA76B" w14:textId="77777777" w:rsidR="001958EF" w:rsidRDefault="0001225F">
      <w:pPr>
        <w:numPr>
          <w:ilvl w:val="0"/>
          <w:numId w:val="1"/>
        </w:numPr>
        <w:pBdr>
          <w:top w:val="nil"/>
          <w:left w:val="nil"/>
          <w:bottom w:val="nil"/>
          <w:right w:val="nil"/>
          <w:between w:val="nil"/>
        </w:pBdr>
        <w:spacing w:before="240"/>
        <w:jc w:val="both"/>
        <w:rPr>
          <w:rFonts w:ascii="Calibri" w:eastAsia="Calibri" w:hAnsi="Calibri" w:cs="Calibri"/>
          <w:color w:val="000000"/>
          <w:sz w:val="24"/>
          <w:szCs w:val="24"/>
        </w:rPr>
      </w:pPr>
      <w:r>
        <w:rPr>
          <w:rFonts w:ascii="Calibri" w:eastAsia="Calibri" w:hAnsi="Calibri" w:cs="Calibri"/>
          <w:color w:val="000000"/>
          <w:sz w:val="24"/>
          <w:szCs w:val="24"/>
        </w:rPr>
        <w:t>5</w:t>
      </w:r>
      <w:r>
        <w:rPr>
          <w:rFonts w:ascii="Calibri" w:eastAsia="Calibri" w:hAnsi="Calibri" w:cs="Calibri"/>
          <w:sz w:val="24"/>
          <w:szCs w:val="24"/>
        </w:rPr>
        <w:t xml:space="preserve"> proc.</w:t>
      </w:r>
      <w:r>
        <w:rPr>
          <w:rFonts w:ascii="Calibri" w:eastAsia="Calibri" w:hAnsi="Calibri" w:cs="Calibri"/>
          <w:color w:val="000000"/>
          <w:sz w:val="24"/>
          <w:szCs w:val="24"/>
        </w:rPr>
        <w:t xml:space="preserve"> przy zamówieniu za min. 500 zł </w:t>
      </w:r>
    </w:p>
    <w:p w14:paraId="4E0CA1CA" w14:textId="77777777" w:rsidR="001958EF" w:rsidRDefault="0001225F">
      <w:pPr>
        <w:numPr>
          <w:ilvl w:val="0"/>
          <w:numId w:val="1"/>
        </w:numPr>
        <w:pBdr>
          <w:top w:val="nil"/>
          <w:left w:val="nil"/>
          <w:bottom w:val="nil"/>
          <w:right w:val="nil"/>
          <w:between w:val="nil"/>
        </w:pBdr>
        <w:spacing w:after="240"/>
        <w:jc w:val="both"/>
        <w:rPr>
          <w:rFonts w:ascii="Calibri" w:eastAsia="Calibri" w:hAnsi="Calibri" w:cs="Calibri"/>
          <w:color w:val="000000"/>
          <w:sz w:val="24"/>
          <w:szCs w:val="24"/>
        </w:rPr>
      </w:pPr>
      <w:r>
        <w:rPr>
          <w:rFonts w:ascii="Calibri" w:eastAsia="Calibri" w:hAnsi="Calibri" w:cs="Calibri"/>
          <w:color w:val="000000"/>
          <w:sz w:val="24"/>
          <w:szCs w:val="24"/>
        </w:rPr>
        <w:t>10</w:t>
      </w:r>
      <w:r>
        <w:rPr>
          <w:rFonts w:ascii="Calibri" w:eastAsia="Calibri" w:hAnsi="Calibri" w:cs="Calibri"/>
          <w:sz w:val="24"/>
          <w:szCs w:val="24"/>
        </w:rPr>
        <w:t xml:space="preserve"> proc.</w:t>
      </w:r>
      <w:r>
        <w:rPr>
          <w:rFonts w:ascii="Calibri" w:eastAsia="Calibri" w:hAnsi="Calibri" w:cs="Calibri"/>
          <w:color w:val="000000"/>
          <w:sz w:val="24"/>
          <w:szCs w:val="24"/>
        </w:rPr>
        <w:t xml:space="preserve"> przy zamówieniu min. 1000 zł</w:t>
      </w:r>
    </w:p>
    <w:p w14:paraId="55A7AE34" w14:textId="77777777" w:rsidR="001958EF" w:rsidRDefault="0001225F">
      <w:pPr>
        <w:spacing w:before="240" w:after="240"/>
        <w:jc w:val="both"/>
        <w:rPr>
          <w:rFonts w:ascii="Calibri" w:eastAsia="Calibri" w:hAnsi="Calibri" w:cs="Calibri"/>
          <w:sz w:val="24"/>
          <w:szCs w:val="24"/>
        </w:rPr>
      </w:pPr>
      <w:r>
        <w:rPr>
          <w:rFonts w:ascii="Calibri" w:eastAsia="Calibri" w:hAnsi="Calibri" w:cs="Calibri"/>
          <w:sz w:val="24"/>
          <w:szCs w:val="24"/>
        </w:rPr>
        <w:t>Rabat naliczany jest z kodem BLACK-WEEK i dotyczy wyłącznie produktów bez cen promocyjnych.</w:t>
      </w:r>
    </w:p>
    <w:p w14:paraId="1CD2E958" w14:textId="77777777" w:rsidR="001958EF" w:rsidRDefault="0001225F">
      <w:pPr>
        <w:spacing w:before="240" w:after="240"/>
        <w:jc w:val="both"/>
        <w:rPr>
          <w:rFonts w:ascii="Calibri" w:eastAsia="Calibri" w:hAnsi="Calibri" w:cs="Calibri"/>
          <w:sz w:val="24"/>
          <w:szCs w:val="24"/>
        </w:rPr>
      </w:pPr>
      <w:r>
        <w:rPr>
          <w:rFonts w:ascii="Calibri" w:eastAsia="Calibri" w:hAnsi="Calibri" w:cs="Calibri"/>
          <w:sz w:val="24"/>
          <w:szCs w:val="24"/>
        </w:rPr>
        <w:t>Do zamówień powyżej określonych kwot można odebrać gratisy, takie jak torby podróżne, plecaki, zestawy wkrętaków,  narzędzi czy kluczy nasadowych</w:t>
      </w:r>
    </w:p>
    <w:p w14:paraId="624E9063" w14:textId="77777777" w:rsidR="001958EF" w:rsidRDefault="0001225F">
      <w:pPr>
        <w:spacing w:line="360" w:lineRule="auto"/>
        <w:jc w:val="both"/>
      </w:pPr>
      <w:bookmarkStart w:id="2" w:name="_heading=h.s1r58z7d8nc3" w:colFirst="0" w:colLast="0"/>
      <w:bookmarkEnd w:id="2"/>
      <w:r>
        <w:t>***</w:t>
      </w:r>
    </w:p>
    <w:p w14:paraId="7B060160" w14:textId="77777777" w:rsidR="001958EF" w:rsidRDefault="0001225F">
      <w:pPr>
        <w:spacing w:line="240" w:lineRule="auto"/>
        <w:jc w:val="both"/>
        <w:rPr>
          <w:rFonts w:ascii="Calibri" w:eastAsia="Calibri" w:hAnsi="Calibri" w:cs="Calibri"/>
          <w:b/>
          <w:bCs/>
          <w:sz w:val="18"/>
          <w:szCs w:val="18"/>
        </w:rPr>
      </w:pPr>
      <w:r>
        <w:rPr>
          <w:rFonts w:ascii="Calibri" w:eastAsia="Calibri" w:hAnsi="Calibri" w:cs="Calibri"/>
          <w:b/>
          <w:bCs/>
          <w:sz w:val="18"/>
          <w:szCs w:val="18"/>
        </w:rPr>
        <w:t>O Würth Polska</w:t>
      </w:r>
    </w:p>
    <w:p w14:paraId="306FB0CB" w14:textId="77777777" w:rsidR="001958EF" w:rsidRDefault="001958EF">
      <w:pPr>
        <w:spacing w:line="240" w:lineRule="auto"/>
        <w:jc w:val="both"/>
        <w:rPr>
          <w:rFonts w:ascii="Calibri" w:eastAsia="Calibri" w:hAnsi="Calibri" w:cs="Calibri"/>
          <w:b/>
          <w:bCs/>
          <w:sz w:val="18"/>
          <w:szCs w:val="18"/>
        </w:rPr>
      </w:pPr>
    </w:p>
    <w:p w14:paraId="47DE2B65" w14:textId="018091AC" w:rsidR="001958EF" w:rsidRDefault="0001225F">
      <w:pPr>
        <w:spacing w:line="240" w:lineRule="auto"/>
        <w:jc w:val="both"/>
        <w:rPr>
          <w:rFonts w:ascii="Calibri" w:eastAsia="Calibri" w:hAnsi="Calibri" w:cs="Calibri"/>
          <w:sz w:val="18"/>
          <w:szCs w:val="18"/>
        </w:rPr>
      </w:pPr>
      <w:r>
        <w:rPr>
          <w:rFonts w:ascii="Calibri" w:eastAsia="Calibri" w:hAnsi="Calibri" w:cs="Calibri"/>
          <w:sz w:val="18"/>
          <w:szCs w:val="18"/>
        </w:rPr>
        <w:t>Würth Polska jest liderem w technice zamocowań i dystrybucji produktów dla profesjonalistów, obecnym na polskim rynku ponad 35 lat. To nowoczesna firma i wiarygodny, stabilny pracodawca, który zatrudnia ponad 800 pracowników, z czego ponad 500 w Dziale Sprzedaży podzielonym na 8 obszarów – Auto, Cargo (w tym Agro), Drewno, Budownictwo, Metal, Instalacje, Budownictwo i Inw</w:t>
      </w:r>
      <w:r w:rsidR="00B97050">
        <w:rPr>
          <w:rFonts w:ascii="Calibri" w:eastAsia="Calibri" w:hAnsi="Calibri" w:cs="Calibri"/>
          <w:sz w:val="18"/>
          <w:szCs w:val="18"/>
        </w:rPr>
        <w:t>estycje. Würth Polska posiada 51</w:t>
      </w:r>
      <w:r>
        <w:rPr>
          <w:rFonts w:ascii="Calibri" w:eastAsia="Calibri" w:hAnsi="Calibri" w:cs="Calibri"/>
          <w:sz w:val="18"/>
          <w:szCs w:val="18"/>
        </w:rPr>
        <w:t xml:space="preserve"> sklepów stacjonarnych oraz rozbudowany sklep internetowy, który zapewnia możliwość zakupów 24h na dobę bez wychodzenia z domu. Centrala firmy i nowoczesne centrum logistyczne znajdują się w Warszawie. Koncern prowadzi sprzedaż wyłącznie firmom i osobom prowadzącym działalność gospodarczą. Więcej informacji o Würth Polska pod linkiem.</w:t>
      </w:r>
    </w:p>
    <w:p w14:paraId="31339EC1" w14:textId="77777777" w:rsidR="001958EF" w:rsidRDefault="001958EF">
      <w:pPr>
        <w:spacing w:line="240" w:lineRule="auto"/>
        <w:jc w:val="both"/>
        <w:rPr>
          <w:rFonts w:ascii="Calibri" w:eastAsia="Calibri" w:hAnsi="Calibri" w:cs="Calibri"/>
          <w:b/>
          <w:bCs/>
          <w:sz w:val="18"/>
          <w:szCs w:val="18"/>
        </w:rPr>
      </w:pPr>
    </w:p>
    <w:p w14:paraId="245E1C85" w14:textId="77777777" w:rsidR="001958EF" w:rsidRDefault="0001225F">
      <w:pPr>
        <w:spacing w:line="240" w:lineRule="auto"/>
        <w:jc w:val="both"/>
        <w:rPr>
          <w:rFonts w:ascii="Calibri" w:eastAsia="Calibri" w:hAnsi="Calibri" w:cs="Calibri"/>
          <w:b/>
          <w:bCs/>
          <w:sz w:val="18"/>
          <w:szCs w:val="18"/>
        </w:rPr>
      </w:pPr>
      <w:r>
        <w:rPr>
          <w:rFonts w:ascii="Calibri" w:eastAsia="Calibri" w:hAnsi="Calibri" w:cs="Calibri"/>
          <w:b/>
          <w:bCs/>
          <w:sz w:val="18"/>
          <w:szCs w:val="18"/>
        </w:rPr>
        <w:t>O grupie Würth</w:t>
      </w:r>
    </w:p>
    <w:p w14:paraId="4978DBF4" w14:textId="77777777" w:rsidR="001958EF" w:rsidRDefault="0001225F">
      <w:pPr>
        <w:spacing w:line="240" w:lineRule="auto"/>
        <w:jc w:val="both"/>
        <w:rPr>
          <w:rFonts w:ascii="Calibri" w:eastAsia="Calibri" w:hAnsi="Calibri" w:cs="Calibri"/>
          <w:sz w:val="18"/>
          <w:szCs w:val="18"/>
        </w:rPr>
      </w:pPr>
      <w:r>
        <w:rPr>
          <w:rFonts w:ascii="Calibri" w:eastAsia="Calibri" w:hAnsi="Calibri" w:cs="Calibri"/>
          <w:sz w:val="18"/>
          <w:szCs w:val="18"/>
        </w:rPr>
        <w:t>Grupa Würth została założona w 1945 r. w Niemczech. Obecnie składa się z ponad 400 samodzielnych firm, rozmieszczonych w ponad 80 krajach na wszystkich kontynentach. Zatrudnia ponad 87 tys. osób, z czego ponad 33 tys. to przedstawiciele handlowi. Zgodnie z rocznym sprawozdaniem finansowym, w 2023 r. Grupa Würth osiągnęła łączną sprzedaż na poziomie 20,4 mld EUR.</w:t>
      </w:r>
    </w:p>
    <w:p w14:paraId="3C9AFDFA" w14:textId="77777777" w:rsidR="001958EF" w:rsidRDefault="001958EF">
      <w:pPr>
        <w:shd w:val="clear" w:color="auto" w:fill="FFFFFF"/>
        <w:spacing w:line="240" w:lineRule="auto"/>
        <w:jc w:val="both"/>
        <w:rPr>
          <w:rFonts w:ascii="Calibri" w:eastAsia="Calibri" w:hAnsi="Calibri" w:cs="Calibri"/>
          <w:b/>
          <w:bCs/>
          <w:sz w:val="18"/>
          <w:szCs w:val="18"/>
        </w:rPr>
      </w:pPr>
    </w:p>
    <w:p w14:paraId="210E2D99" w14:textId="77777777" w:rsidR="001958EF" w:rsidRDefault="0001225F">
      <w:pPr>
        <w:shd w:val="clear" w:color="auto" w:fill="FFFFFF"/>
        <w:spacing w:line="240" w:lineRule="auto"/>
        <w:jc w:val="both"/>
        <w:rPr>
          <w:rFonts w:ascii="Calibri" w:eastAsia="Calibri" w:hAnsi="Calibri" w:cs="Calibri"/>
          <w:b/>
          <w:bCs/>
          <w:sz w:val="20"/>
          <w:szCs w:val="20"/>
        </w:rPr>
      </w:pPr>
      <w:r>
        <w:rPr>
          <w:rFonts w:ascii="Calibri" w:eastAsia="Calibri" w:hAnsi="Calibri" w:cs="Calibri"/>
          <w:b/>
          <w:bCs/>
          <w:sz w:val="20"/>
          <w:szCs w:val="20"/>
        </w:rPr>
        <w:t xml:space="preserve"> </w:t>
      </w:r>
    </w:p>
    <w:p w14:paraId="37F80EE3" w14:textId="77777777" w:rsidR="001958EF" w:rsidRDefault="0001225F">
      <w:pPr>
        <w:spacing w:line="240" w:lineRule="auto"/>
        <w:jc w:val="right"/>
        <w:rPr>
          <w:rFonts w:ascii="Calibri" w:eastAsia="Calibri" w:hAnsi="Calibri" w:cs="Calibri"/>
          <w:b/>
          <w:bCs/>
          <w:sz w:val="20"/>
          <w:szCs w:val="20"/>
        </w:rPr>
      </w:pPr>
      <w:r>
        <w:rPr>
          <w:rFonts w:ascii="Calibri" w:eastAsia="Calibri" w:hAnsi="Calibri" w:cs="Calibri"/>
          <w:b/>
          <w:bCs/>
          <w:sz w:val="20"/>
          <w:szCs w:val="20"/>
        </w:rPr>
        <w:t>Kontakt dla mediów:</w:t>
      </w:r>
    </w:p>
    <w:p w14:paraId="425FFF2B" w14:textId="77777777" w:rsidR="001958EF" w:rsidRDefault="0001225F">
      <w:pPr>
        <w:spacing w:line="240" w:lineRule="auto"/>
        <w:jc w:val="right"/>
        <w:rPr>
          <w:rFonts w:ascii="Calibri" w:eastAsia="Calibri" w:hAnsi="Calibri" w:cs="Calibri"/>
          <w:sz w:val="20"/>
          <w:szCs w:val="20"/>
        </w:rPr>
      </w:pPr>
      <w:r>
        <w:rPr>
          <w:rFonts w:ascii="Calibri" w:eastAsia="Calibri" w:hAnsi="Calibri" w:cs="Calibri"/>
          <w:sz w:val="20"/>
          <w:szCs w:val="20"/>
        </w:rPr>
        <w:t>Paweł Skowron</w:t>
      </w:r>
    </w:p>
    <w:p w14:paraId="77CCF341" w14:textId="77777777" w:rsidR="001958EF" w:rsidRDefault="0001225F">
      <w:pPr>
        <w:spacing w:line="240" w:lineRule="auto"/>
        <w:jc w:val="right"/>
        <w:rPr>
          <w:rFonts w:ascii="Calibri" w:eastAsia="Calibri" w:hAnsi="Calibri" w:cs="Calibri"/>
          <w:sz w:val="20"/>
          <w:szCs w:val="20"/>
          <w:highlight w:val="white"/>
        </w:rPr>
      </w:pPr>
      <w:r>
        <w:rPr>
          <w:rFonts w:ascii="Calibri" w:eastAsia="Calibri" w:hAnsi="Calibri" w:cs="Calibri"/>
          <w:sz w:val="20"/>
          <w:szCs w:val="20"/>
        </w:rPr>
        <w:t xml:space="preserve">Tel.: </w:t>
      </w:r>
      <w:r>
        <w:rPr>
          <w:rFonts w:ascii="Calibri" w:eastAsia="Calibri" w:hAnsi="Calibri" w:cs="Calibri"/>
          <w:sz w:val="20"/>
          <w:szCs w:val="20"/>
          <w:highlight w:val="white"/>
        </w:rPr>
        <w:t>+48</w:t>
      </w:r>
      <w:r>
        <w:rPr>
          <w:rFonts w:ascii="Calibri" w:eastAsia="Calibri" w:hAnsi="Calibri" w:cs="Calibri"/>
          <w:b/>
          <w:bCs/>
          <w:sz w:val="20"/>
          <w:szCs w:val="20"/>
          <w:highlight w:val="white"/>
        </w:rPr>
        <w:t xml:space="preserve"> </w:t>
      </w:r>
      <w:r>
        <w:rPr>
          <w:rFonts w:ascii="Calibri" w:eastAsia="Calibri" w:hAnsi="Calibri" w:cs="Calibri"/>
          <w:sz w:val="20"/>
          <w:szCs w:val="20"/>
        </w:rPr>
        <w:t>796 699 177</w:t>
      </w:r>
    </w:p>
    <w:p w14:paraId="0C9CEE44" w14:textId="77777777" w:rsidR="001958EF" w:rsidRPr="00A6491E" w:rsidRDefault="0001225F">
      <w:pPr>
        <w:spacing w:line="240" w:lineRule="auto"/>
        <w:jc w:val="right"/>
        <w:rPr>
          <w:rFonts w:ascii="Calibri" w:eastAsia="Calibri" w:hAnsi="Calibri" w:cs="Calibri"/>
          <w:sz w:val="20"/>
          <w:szCs w:val="20"/>
          <w:lang w:val="de-DE"/>
        </w:rPr>
      </w:pPr>
      <w:proofErr w:type="spellStart"/>
      <w:r w:rsidRPr="00A6491E">
        <w:rPr>
          <w:rFonts w:ascii="Calibri" w:eastAsia="Calibri" w:hAnsi="Calibri" w:cs="Calibri"/>
          <w:sz w:val="20"/>
          <w:szCs w:val="20"/>
          <w:lang w:val="de-DE"/>
        </w:rPr>
        <w:t>E-mail</w:t>
      </w:r>
      <w:proofErr w:type="spellEnd"/>
      <w:r w:rsidRPr="00A6491E">
        <w:rPr>
          <w:rFonts w:ascii="Calibri" w:eastAsia="Calibri" w:hAnsi="Calibri" w:cs="Calibri"/>
          <w:sz w:val="20"/>
          <w:szCs w:val="20"/>
          <w:lang w:val="de-DE"/>
        </w:rPr>
        <w:t xml:space="preserve">: </w:t>
      </w:r>
      <w:hyperlink r:id="rId14">
        <w:r w:rsidRPr="00A6491E">
          <w:rPr>
            <w:rFonts w:ascii="Calibri" w:eastAsia="Calibri" w:hAnsi="Calibri" w:cs="Calibri"/>
            <w:color w:val="0000FF"/>
            <w:sz w:val="20"/>
            <w:szCs w:val="20"/>
            <w:u w:val="single"/>
            <w:lang w:val="de-DE"/>
          </w:rPr>
          <w:t>pawel.skowron@goodonepr.pl</w:t>
        </w:r>
      </w:hyperlink>
    </w:p>
    <w:sectPr w:rsidR="001958EF" w:rsidRPr="00A6491E">
      <w:headerReference w:type="default" r:id="rId15"/>
      <w:footerReference w:type="default" r:id="rId16"/>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B14EB7" w14:textId="77777777" w:rsidR="00F3428B" w:rsidRDefault="00F3428B">
      <w:pPr>
        <w:spacing w:line="240" w:lineRule="auto"/>
      </w:pPr>
      <w:r>
        <w:separator/>
      </w:r>
    </w:p>
  </w:endnote>
  <w:endnote w:type="continuationSeparator" w:id="0">
    <w:p w14:paraId="5483FA28" w14:textId="77777777" w:rsidR="00F3428B" w:rsidRDefault="00F342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A931F7C5-52ED-4A8F-A989-45C04B6599BE}"/>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022F3A0A-16ED-458B-9D9B-32CE982EB840}"/>
    <w:embedBold r:id="rId3" w:fontKey="{5D5F0E29-A31D-4925-AFA1-A36DD5EFF5B0}"/>
    <w:embedItalic r:id="rId4" w:fontKey="{3481A3D7-7B02-4E22-B3E9-19195CA20103}"/>
  </w:font>
  <w:font w:name="Cambria">
    <w:panose1 w:val="02040503050406030204"/>
    <w:charset w:val="EE"/>
    <w:family w:val="roman"/>
    <w:pitch w:val="variable"/>
    <w:sig w:usb0="E00006FF" w:usb1="420024FF" w:usb2="02000000" w:usb3="00000000" w:csb0="0000019F" w:csb1="00000000"/>
    <w:embedRegular r:id="rId5" w:fontKey="{0E6E843D-9275-43F9-80F8-FC46F31F715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8493E" w14:textId="77777777" w:rsidR="001958EF" w:rsidRDefault="001958EF">
    <w:pPr>
      <w:pBdr>
        <w:top w:val="nil"/>
        <w:left w:val="nil"/>
        <w:bottom w:val="nil"/>
        <w:right w:val="nil"/>
        <w:between w:val="nil"/>
      </w:pBdr>
      <w:tabs>
        <w:tab w:val="center" w:pos="4536"/>
        <w:tab w:val="right" w:pos="9072"/>
      </w:tabs>
      <w:spacing w:line="240" w:lineRule="auto"/>
      <w:rPr>
        <w:color w:val="000000"/>
        <w:sz w:val="16"/>
        <w:szCs w:val="16"/>
      </w:rPr>
    </w:pPr>
  </w:p>
  <w:p w14:paraId="356E88B2" w14:textId="77777777" w:rsidR="001958EF" w:rsidRDefault="0001225F">
    <w:pPr>
      <w:pBdr>
        <w:top w:val="nil"/>
        <w:left w:val="nil"/>
        <w:bottom w:val="nil"/>
        <w:right w:val="nil"/>
        <w:between w:val="nil"/>
      </w:pBdr>
      <w:tabs>
        <w:tab w:val="center" w:pos="4536"/>
        <w:tab w:val="right" w:pos="9072"/>
      </w:tabs>
      <w:spacing w:line="240" w:lineRule="auto"/>
      <w:rPr>
        <w:sz w:val="16"/>
        <w:szCs w:val="16"/>
      </w:rPr>
    </w:pPr>
    <w:r>
      <w:rPr>
        <w:color w:val="000000"/>
        <w:sz w:val="16"/>
        <w:szCs w:val="16"/>
      </w:rPr>
      <w:t>Würth Polska Sp. z o.o., 02-495 Warszawa, ul. Posag 7 Panien 1, Spółka wpisana do Krajowego Rejestru Sądowego w Sądzie</w:t>
    </w:r>
    <w:r>
      <w:t xml:space="preserve"> </w:t>
    </w:r>
    <w:r>
      <w:rPr>
        <w:color w:val="000000"/>
        <w:sz w:val="16"/>
        <w:szCs w:val="16"/>
      </w:rPr>
      <w:t>Rejonowym dla m.st. Warszawy w Warszawie, XIII Wydział Gospodarczy KRS: 0000114958 Sąd Rejono</w:t>
    </w:r>
    <w:r>
      <w:rPr>
        <w:sz w:val="16"/>
        <w:szCs w:val="16"/>
      </w:rPr>
      <w:t>w</w:t>
    </w:r>
    <w:r>
      <w:rPr>
        <w:color w:val="000000"/>
        <w:sz w:val="16"/>
        <w:szCs w:val="16"/>
      </w:rPr>
      <w:t>y w Warszawie,</w:t>
    </w:r>
    <w:r>
      <w:rPr>
        <w:sz w:val="16"/>
        <w:szCs w:val="16"/>
      </w:rPr>
      <w:t xml:space="preserve"> </w:t>
    </w:r>
    <w:r>
      <w:rPr>
        <w:color w:val="000000"/>
        <w:sz w:val="16"/>
        <w:szCs w:val="16"/>
      </w:rPr>
      <w:t>Kapitał zakładowy: 6.603.436 PLN, NIP 527-02-04-293, REGON: 006216050</w:t>
    </w:r>
  </w:p>
  <w:p w14:paraId="6C7EDED7" w14:textId="77777777" w:rsidR="001958EF" w:rsidRDefault="0001225F">
    <w:pPr>
      <w:pBdr>
        <w:top w:val="nil"/>
        <w:left w:val="nil"/>
        <w:bottom w:val="nil"/>
        <w:right w:val="nil"/>
        <w:between w:val="nil"/>
      </w:pBdr>
      <w:tabs>
        <w:tab w:val="center" w:pos="4536"/>
        <w:tab w:val="right" w:pos="9072"/>
      </w:tabs>
      <w:spacing w:line="240" w:lineRule="auto"/>
      <w:rPr>
        <w:color w:val="000000"/>
        <w:sz w:val="16"/>
        <w:szCs w:val="16"/>
      </w:rPr>
    </w:pPr>
    <w:r>
      <w:rPr>
        <w:color w:val="000000"/>
        <w:sz w:val="16"/>
        <w:szCs w:val="16"/>
      </w:rPr>
      <w:t>Konto:</w:t>
    </w:r>
    <w:r>
      <w:rPr>
        <w:sz w:val="16"/>
        <w:szCs w:val="16"/>
      </w:rPr>
      <w:t xml:space="preserve"> </w:t>
    </w:r>
    <w:r>
      <w:rPr>
        <w:color w:val="000000"/>
        <w:sz w:val="16"/>
        <w:szCs w:val="16"/>
      </w:rPr>
      <w:t>Pekao S.A. 82 1240 6247 1111 0000 4976 7375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8DDFFB" w14:textId="77777777" w:rsidR="00F3428B" w:rsidRDefault="00F3428B">
      <w:pPr>
        <w:spacing w:line="240" w:lineRule="auto"/>
      </w:pPr>
      <w:r>
        <w:separator/>
      </w:r>
    </w:p>
  </w:footnote>
  <w:footnote w:type="continuationSeparator" w:id="0">
    <w:p w14:paraId="23B5DC29" w14:textId="77777777" w:rsidR="00F3428B" w:rsidRDefault="00F342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069A6" w14:textId="77777777" w:rsidR="001958EF" w:rsidRDefault="0001225F">
    <w:pPr>
      <w:pBdr>
        <w:top w:val="nil"/>
        <w:left w:val="nil"/>
        <w:bottom w:val="nil"/>
        <w:right w:val="nil"/>
        <w:between w:val="nil"/>
      </w:pBdr>
      <w:tabs>
        <w:tab w:val="center" w:pos="4536"/>
        <w:tab w:val="right" w:pos="9072"/>
      </w:tabs>
      <w:spacing w:line="240" w:lineRule="auto"/>
      <w:rPr>
        <w:color w:val="000000"/>
      </w:rPr>
    </w:pPr>
    <w:r>
      <w:rPr>
        <w:noProof/>
        <w:lang w:val="pl-PL"/>
      </w:rPr>
      <w:drawing>
        <wp:anchor distT="0" distB="0" distL="114300" distR="114300" simplePos="0" relativeHeight="251658240" behindDoc="0" locked="0" layoutInCell="1" hidden="0" allowOverlap="1" wp14:anchorId="0E05119E" wp14:editId="738182C8">
          <wp:simplePos x="0" y="0"/>
          <wp:positionH relativeFrom="column">
            <wp:posOffset>3764915</wp:posOffset>
          </wp:positionH>
          <wp:positionV relativeFrom="paragraph">
            <wp:posOffset>-142852</wp:posOffset>
          </wp:positionV>
          <wp:extent cx="1968500" cy="431800"/>
          <wp:effectExtent l="0" t="0" r="0" b="0"/>
          <wp:wrapNone/>
          <wp:docPr id="3" name="image1.png" descr="awkg_logo2010"/>
          <wp:cNvGraphicFramePr/>
          <a:graphic xmlns:a="http://schemas.openxmlformats.org/drawingml/2006/main">
            <a:graphicData uri="http://schemas.openxmlformats.org/drawingml/2006/picture">
              <pic:pic xmlns:pic="http://schemas.openxmlformats.org/drawingml/2006/picture">
                <pic:nvPicPr>
                  <pic:cNvPr id="0" name="image1.png" descr="awkg_logo2010"/>
                  <pic:cNvPicPr preferRelativeResize="0"/>
                </pic:nvPicPr>
                <pic:blipFill>
                  <a:blip r:embed="rId1"/>
                  <a:srcRect/>
                  <a:stretch>
                    <a:fillRect/>
                  </a:stretch>
                </pic:blipFill>
                <pic:spPr>
                  <a:xfrm>
                    <a:off x="0" y="0"/>
                    <a:ext cx="1968500" cy="431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35E3"/>
    <w:multiLevelType w:val="multilevel"/>
    <w:tmpl w:val="1D0EF9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8EF"/>
    <w:rsid w:val="0001225F"/>
    <w:rsid w:val="001958EF"/>
    <w:rsid w:val="008D4EF6"/>
    <w:rsid w:val="00A43718"/>
    <w:rsid w:val="00A6491E"/>
    <w:rsid w:val="00A86C6A"/>
    <w:rsid w:val="00AE5AAB"/>
    <w:rsid w:val="00B8261C"/>
    <w:rsid w:val="00B97050"/>
    <w:rsid w:val="00C25F60"/>
    <w:rsid w:val="00D602A4"/>
    <w:rsid w:val="00F342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61A15"/>
  <w15:docId w15:val="{CFEC89DC-B94E-40D5-9CFC-E49B35389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paragraph" w:styleId="Akapitzlist">
    <w:name w:val="List Paragraph"/>
    <w:uiPriority w:val="34"/>
    <w:qFormat/>
    <w:rsid w:val="00390C88"/>
    <w:pPr>
      <w:ind w:left="720"/>
      <w:contextualSpacing/>
    </w:pPr>
  </w:style>
  <w:style w:type="paragraph" w:styleId="Podtytu">
    <w:name w:val="Subtitle"/>
    <w:basedOn w:val="Normalny"/>
    <w:next w:val="Normalny"/>
    <w:pPr>
      <w:keepNext/>
      <w:keepLines/>
      <w:pBdr>
        <w:top w:val="nil"/>
        <w:left w:val="nil"/>
        <w:bottom w:val="nil"/>
        <w:right w:val="nil"/>
        <w:between w:val="nil"/>
      </w:pBdr>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awel.skowron@goodonepr.p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QWjiBzzrVebVI3g6WooE5LyGiQ==">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943</Words>
  <Characters>5662</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Jereczek</dc:creator>
  <cp:lastModifiedBy>PR2024</cp:lastModifiedBy>
  <cp:revision>5</cp:revision>
  <dcterms:created xsi:type="dcterms:W3CDTF">2025-11-20T14:32:00Z</dcterms:created>
  <dcterms:modified xsi:type="dcterms:W3CDTF">2025-11-21T09:08:00Z</dcterms:modified>
</cp:coreProperties>
</file>