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C0B76" w:rsidRPr="008C0B76" w14:paraId="485D6CE5" w14:textId="77777777" w:rsidTr="00F47D26">
        <w:trPr>
          <w:trHeight w:hRule="exact" w:val="300"/>
        </w:trPr>
        <w:tc>
          <w:tcPr>
            <w:tcW w:w="8504" w:type="dxa"/>
          </w:tcPr>
          <w:p w14:paraId="2958A277" w14:textId="77777777" w:rsidR="008C0B76" w:rsidRPr="008D1132" w:rsidRDefault="00C31EFC" w:rsidP="008D1132">
            <w:pPr>
              <w:pStyle w:val="Intitul"/>
            </w:pPr>
            <w:r>
              <w:t>Informacja prasow</w:t>
            </w:r>
            <w:r w:rsidR="00CC7B62">
              <w:t>a</w:t>
            </w:r>
          </w:p>
        </w:tc>
      </w:tr>
      <w:tr w:rsidR="008C0B76" w:rsidRPr="008C0B76" w14:paraId="5C79EF1E" w14:textId="77777777" w:rsidTr="00F47D26">
        <w:trPr>
          <w:trHeight w:hRule="exact" w:val="300"/>
        </w:trPr>
        <w:tc>
          <w:tcPr>
            <w:tcW w:w="8504" w:type="dxa"/>
          </w:tcPr>
          <w:p w14:paraId="432779D6" w14:textId="7EBC7520" w:rsidR="008C0B76" w:rsidRPr="008D1132" w:rsidRDefault="00A93840" w:rsidP="0036517B">
            <w:pPr>
              <w:pStyle w:val="Datedudocument"/>
            </w:pPr>
            <w:r>
              <w:t>18</w:t>
            </w:r>
            <w:bookmarkStart w:id="0" w:name="_GoBack"/>
            <w:bookmarkEnd w:id="0"/>
            <w:r w:rsidR="00C23EDE">
              <w:t xml:space="preserve"> </w:t>
            </w:r>
            <w:r w:rsidR="0036517B">
              <w:t>listopada</w:t>
            </w:r>
            <w:r w:rsidR="00C23EDE">
              <w:t xml:space="preserve"> </w:t>
            </w:r>
            <w:r w:rsidR="008C0B76" w:rsidRPr="008D1132">
              <w:t>202</w:t>
            </w:r>
            <w:r w:rsidR="00CC7B62">
              <w:t>5</w:t>
            </w:r>
          </w:p>
        </w:tc>
      </w:tr>
      <w:tr w:rsidR="008C0B76" w:rsidRPr="008C0B76" w14:paraId="75DB21A6" w14:textId="77777777" w:rsidTr="00F47D26">
        <w:trPr>
          <w:trHeight w:hRule="exact" w:val="851"/>
        </w:trPr>
        <w:tc>
          <w:tcPr>
            <w:tcW w:w="8504" w:type="dxa"/>
          </w:tcPr>
          <w:p w14:paraId="4CD72CB6" w14:textId="77777777" w:rsidR="008C0B76" w:rsidRPr="008C0B76" w:rsidRDefault="008C0B76" w:rsidP="008C0B76">
            <w:pPr>
              <w:jc w:val="right"/>
              <w:rPr>
                <w:color w:val="auto"/>
                <w:sz w:val="28"/>
                <w:szCs w:val="28"/>
              </w:rPr>
            </w:pPr>
          </w:p>
        </w:tc>
      </w:tr>
    </w:tbl>
    <w:p w14:paraId="72A6CDD8" w14:textId="77777777" w:rsidR="00096706" w:rsidRPr="00544AA4" w:rsidRDefault="0036517B" w:rsidP="0036517B">
      <w:pPr>
        <w:pStyle w:val="Textedesaisie"/>
        <w:jc w:val="center"/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</w:pPr>
      <w:r w:rsidRPr="00544AA4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>On</w:t>
      </w:r>
      <w:r w:rsidRPr="00544AA4">
        <w:rPr>
          <w:rFonts w:ascii="Cambria Math" w:eastAsiaTheme="majorEastAsia" w:hAnsi="Cambria Math" w:cs="Cambria Math"/>
          <w:b/>
          <w:bCs/>
          <w:color w:val="00AAFF" w:themeColor="accent2"/>
          <w:sz w:val="36"/>
          <w:szCs w:val="36"/>
          <w:lang w:val="pl-PL"/>
        </w:rPr>
        <w:t>‑</w:t>
      </w:r>
      <w:r w:rsidRPr="00544AA4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>Site Utilities. Energetyczna niezale</w:t>
      </w:r>
      <w:r w:rsidRPr="00544AA4">
        <w:rPr>
          <w:rFonts w:ascii="Arial Black" w:eastAsiaTheme="majorEastAsia" w:hAnsi="Arial Black" w:cs="Arial Black"/>
          <w:b/>
          <w:bCs/>
          <w:color w:val="00AAFF" w:themeColor="accent2"/>
          <w:sz w:val="36"/>
          <w:szCs w:val="36"/>
          <w:lang w:val="pl-PL"/>
        </w:rPr>
        <w:t>ż</w:t>
      </w:r>
      <w:r w:rsidRPr="00544AA4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>no</w:t>
      </w:r>
      <w:r w:rsidRPr="00544AA4">
        <w:rPr>
          <w:rFonts w:ascii="Arial Black" w:eastAsiaTheme="majorEastAsia" w:hAnsi="Arial Black" w:cs="Arial Black"/>
          <w:b/>
          <w:bCs/>
          <w:color w:val="00AAFF" w:themeColor="accent2"/>
          <w:sz w:val="36"/>
          <w:szCs w:val="36"/>
          <w:lang w:val="pl-PL"/>
        </w:rPr>
        <w:t>ść</w:t>
      </w:r>
      <w:r w:rsidRPr="00544AA4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 xml:space="preserve"> zak</w:t>
      </w:r>
      <w:r w:rsidRPr="00544AA4">
        <w:rPr>
          <w:rFonts w:ascii="Arial Black" w:eastAsiaTheme="majorEastAsia" w:hAnsi="Arial Black" w:cs="Arial Black"/>
          <w:b/>
          <w:bCs/>
          <w:color w:val="00AAFF" w:themeColor="accent2"/>
          <w:sz w:val="36"/>
          <w:szCs w:val="36"/>
          <w:lang w:val="pl-PL"/>
        </w:rPr>
        <w:t>ł</w:t>
      </w:r>
      <w:r w:rsidRPr="00544AA4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>ad</w:t>
      </w:r>
      <w:r w:rsidRPr="00544AA4">
        <w:rPr>
          <w:rFonts w:ascii="Arial Black" w:eastAsiaTheme="majorEastAsia" w:hAnsi="Arial Black" w:cs="Arial Black"/>
          <w:b/>
          <w:bCs/>
          <w:color w:val="00AAFF" w:themeColor="accent2"/>
          <w:sz w:val="36"/>
          <w:szCs w:val="36"/>
          <w:lang w:val="pl-PL"/>
        </w:rPr>
        <w:t>ó</w:t>
      </w:r>
      <w:r w:rsidRPr="00544AA4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>w przemys</w:t>
      </w:r>
      <w:r w:rsidRPr="00544AA4">
        <w:rPr>
          <w:rFonts w:ascii="Arial Black" w:eastAsiaTheme="majorEastAsia" w:hAnsi="Arial Black" w:cs="Arial Black"/>
          <w:b/>
          <w:bCs/>
          <w:color w:val="00AAFF" w:themeColor="accent2"/>
          <w:sz w:val="36"/>
          <w:szCs w:val="36"/>
          <w:lang w:val="pl-PL"/>
        </w:rPr>
        <w:t>ł</w:t>
      </w:r>
      <w:r w:rsidRPr="00544AA4">
        <w:rPr>
          <w:rFonts w:asciiTheme="majorHAnsi" w:eastAsiaTheme="majorEastAsia" w:hAnsiTheme="majorHAnsi" w:cstheme="majorBidi"/>
          <w:b/>
          <w:bCs/>
          <w:color w:val="00AAFF" w:themeColor="accent2"/>
          <w:sz w:val="36"/>
          <w:szCs w:val="36"/>
          <w:lang w:val="pl-PL"/>
        </w:rPr>
        <w:t>owych nowym standardem w Polsce</w:t>
      </w:r>
    </w:p>
    <w:p w14:paraId="0433D115" w14:textId="77777777" w:rsidR="0036517B" w:rsidRPr="00544AA4" w:rsidRDefault="0036517B" w:rsidP="0036517B">
      <w:pPr>
        <w:pStyle w:val="Textedesaisie"/>
        <w:jc w:val="center"/>
        <w:rPr>
          <w:b/>
          <w:bCs/>
          <w:lang w:val="pl-PL"/>
        </w:rPr>
      </w:pPr>
    </w:p>
    <w:p w14:paraId="52E8BE9C" w14:textId="09A082D6" w:rsidR="0005751F" w:rsidRDefault="00DA2FC2" w:rsidP="00562B4F">
      <w:pPr>
        <w:pStyle w:val="Textedesaisie"/>
        <w:rPr>
          <w:b/>
          <w:bCs/>
          <w:lang w:val="pl-PL"/>
        </w:rPr>
      </w:pPr>
      <w:r w:rsidRPr="00DA2FC2">
        <w:rPr>
          <w:b/>
          <w:bCs/>
          <w:lang w:val="pl-PL"/>
        </w:rPr>
        <w:t>Polski przemysł nabiera tempa – we wrześniu 2025 roku wartość produkcji sprzedanej wzrosła aż o 16% w porównaniu z sierpniem, a rok do roku odnotowano imponujący wzrost o 7,4%. To wyraźny sygnał ożywienia i rosnącej dynamiki sektora!</w:t>
      </w:r>
      <w:r w:rsidR="0036517B">
        <w:rPr>
          <w:rStyle w:val="Odwoanieprzypisudolnego"/>
          <w:b/>
          <w:bCs/>
          <w:lang w:val="pl-PL"/>
        </w:rPr>
        <w:footnoteReference w:id="1"/>
      </w:r>
      <w:r w:rsidR="0036517B" w:rsidRPr="0036517B">
        <w:rPr>
          <w:b/>
          <w:bCs/>
          <w:lang w:val="pl-PL"/>
        </w:rPr>
        <w:t>. Wzrost produkcji oznacza jednak także rosnące zapotrzebowanie na energię i wyższe koszty związane z emisjami. Eksperci ENGIE Services wskazują, że w takich warunkach coraz większego znaczenia nabiera koncepcja On</w:t>
      </w:r>
      <w:r w:rsidR="0036517B" w:rsidRPr="0036517B">
        <w:rPr>
          <w:rFonts w:ascii="Cambria Math" w:hAnsi="Cambria Math" w:cs="Cambria Math"/>
          <w:b/>
          <w:bCs/>
          <w:lang w:val="pl-PL"/>
        </w:rPr>
        <w:t>‑</w:t>
      </w:r>
      <w:r w:rsidR="0036517B" w:rsidRPr="0036517B">
        <w:rPr>
          <w:b/>
          <w:bCs/>
          <w:lang w:val="pl-PL"/>
        </w:rPr>
        <w:t>Site Utilities (OSU), pozwalaj</w:t>
      </w:r>
      <w:r w:rsidR="0036517B" w:rsidRPr="0036517B">
        <w:rPr>
          <w:rFonts w:ascii="Arial" w:hAnsi="Arial" w:cs="Arial"/>
          <w:b/>
          <w:bCs/>
          <w:lang w:val="pl-PL"/>
        </w:rPr>
        <w:t>ą</w:t>
      </w:r>
      <w:r w:rsidR="0036517B" w:rsidRPr="0036517B">
        <w:rPr>
          <w:b/>
          <w:bCs/>
          <w:lang w:val="pl-PL"/>
        </w:rPr>
        <w:t>ca przedsi</w:t>
      </w:r>
      <w:r w:rsidR="0036517B" w:rsidRPr="0036517B">
        <w:rPr>
          <w:rFonts w:ascii="Arial" w:hAnsi="Arial" w:cs="Arial"/>
          <w:b/>
          <w:bCs/>
          <w:lang w:val="pl-PL"/>
        </w:rPr>
        <w:t>ę</w:t>
      </w:r>
      <w:r w:rsidR="0036517B" w:rsidRPr="0036517B">
        <w:rPr>
          <w:b/>
          <w:bCs/>
          <w:lang w:val="pl-PL"/>
        </w:rPr>
        <w:t>biorstwom stabilizowa</w:t>
      </w:r>
      <w:r w:rsidR="0036517B" w:rsidRPr="0036517B">
        <w:rPr>
          <w:rFonts w:ascii="Arial" w:hAnsi="Arial" w:cs="Arial"/>
          <w:b/>
          <w:bCs/>
          <w:lang w:val="pl-PL"/>
        </w:rPr>
        <w:t>ć</w:t>
      </w:r>
      <w:r w:rsidR="000B45AE">
        <w:rPr>
          <w:rFonts w:ascii="Arial" w:hAnsi="Arial" w:cs="Arial"/>
          <w:b/>
          <w:bCs/>
          <w:lang w:val="pl-PL"/>
        </w:rPr>
        <w:t xml:space="preserve"> stronę</w:t>
      </w:r>
      <w:r w:rsidR="0036517B" w:rsidRPr="0036517B">
        <w:rPr>
          <w:b/>
          <w:bCs/>
          <w:lang w:val="pl-PL"/>
        </w:rPr>
        <w:t xml:space="preserve"> koszt</w:t>
      </w:r>
      <w:r w:rsidR="00FD0FAE">
        <w:rPr>
          <w:b/>
          <w:bCs/>
          <w:lang w:val="pl-PL"/>
        </w:rPr>
        <w:t>ową</w:t>
      </w:r>
      <w:r w:rsidR="0036517B" w:rsidRPr="0036517B">
        <w:rPr>
          <w:b/>
          <w:bCs/>
          <w:lang w:val="pl-PL"/>
        </w:rPr>
        <w:t xml:space="preserve"> i operacyjn</w:t>
      </w:r>
      <w:r w:rsidR="0036517B" w:rsidRPr="0036517B">
        <w:rPr>
          <w:rFonts w:ascii="Arial" w:hAnsi="Arial" w:cs="Arial"/>
          <w:b/>
          <w:bCs/>
          <w:lang w:val="pl-PL"/>
        </w:rPr>
        <w:t>ą</w:t>
      </w:r>
      <w:r w:rsidR="0036517B" w:rsidRPr="0036517B">
        <w:rPr>
          <w:b/>
          <w:bCs/>
          <w:lang w:val="pl-PL"/>
        </w:rPr>
        <w:t>.</w:t>
      </w:r>
    </w:p>
    <w:p w14:paraId="45E5586A" w14:textId="77777777" w:rsidR="0036517B" w:rsidRPr="00544AA4" w:rsidRDefault="0036517B" w:rsidP="00562B4F">
      <w:pPr>
        <w:pStyle w:val="Textedesaisie"/>
        <w:rPr>
          <w:color w:val="auto"/>
          <w:lang w:val="pl-PL"/>
        </w:rPr>
      </w:pPr>
    </w:p>
    <w:p w14:paraId="0A7DAA03" w14:textId="4625C607" w:rsidR="0036517B" w:rsidRDefault="0036517B" w:rsidP="0036517B">
      <w:pPr>
        <w:pStyle w:val="Textedesaisie"/>
        <w:rPr>
          <w:bCs/>
          <w:color w:val="auto"/>
          <w:lang w:val="pl-PL"/>
        </w:rPr>
      </w:pPr>
      <w:r w:rsidRPr="0036517B">
        <w:rPr>
          <w:bCs/>
          <w:color w:val="auto"/>
          <w:lang w:val="pl-PL"/>
        </w:rPr>
        <w:t xml:space="preserve">OSU polega na tym, że kluczowe media – </w:t>
      </w:r>
      <w:r w:rsidR="00602987">
        <w:rPr>
          <w:bCs/>
          <w:color w:val="auto"/>
          <w:lang w:val="pl-PL"/>
        </w:rPr>
        <w:t xml:space="preserve">energia elektryczna , </w:t>
      </w:r>
      <w:r w:rsidRPr="0036517B">
        <w:rPr>
          <w:bCs/>
          <w:color w:val="auto"/>
          <w:lang w:val="pl-PL"/>
        </w:rPr>
        <w:t xml:space="preserve">para, chłód, sprężone powietrze, </w:t>
      </w:r>
      <w:r w:rsidR="00602987">
        <w:rPr>
          <w:bCs/>
          <w:color w:val="auto"/>
          <w:lang w:val="pl-PL"/>
        </w:rPr>
        <w:t xml:space="preserve"> </w:t>
      </w:r>
      <w:r w:rsidR="00CF2E9C">
        <w:rPr>
          <w:bCs/>
          <w:color w:val="auto"/>
          <w:lang w:val="pl-PL"/>
        </w:rPr>
        <w:t>ciepło</w:t>
      </w:r>
      <w:r w:rsidRPr="0036517B">
        <w:rPr>
          <w:bCs/>
          <w:color w:val="auto"/>
          <w:lang w:val="pl-PL"/>
        </w:rPr>
        <w:t>– są wytwarzane i zarządzane bezpośrednio na terenie zakładu, a odpowiedzialność za projekt, finansowanie, budowę i eksploatację instalacji przejmuje zewnętrzny operator. Dla przedsiębiorstwa oznacza to brak konieczności ponoszenia nakładów inwestycyjnych i możliwość korzystania z infrastruktury w formule przewidywalnych kosztów operacyjnych. W praktyce przekłada się to na większą stabilność budżetową i odporność na wahania cen energii, co w okresach wzrostu produkcji staje się równie istotne, jak w czasie spowolnienia.</w:t>
      </w:r>
    </w:p>
    <w:p w14:paraId="11EFDDDB" w14:textId="77777777" w:rsidR="0036517B" w:rsidRPr="0036517B" w:rsidRDefault="0036517B" w:rsidP="0036517B">
      <w:pPr>
        <w:pStyle w:val="Textedesaisie"/>
        <w:rPr>
          <w:bCs/>
          <w:color w:val="auto"/>
          <w:lang w:val="pl-PL"/>
        </w:rPr>
      </w:pPr>
    </w:p>
    <w:p w14:paraId="3A1EC6D8" w14:textId="77777777" w:rsidR="0036517B" w:rsidRDefault="0036517B" w:rsidP="0036517B">
      <w:pPr>
        <w:pStyle w:val="Textedesaisie"/>
        <w:rPr>
          <w:bCs/>
          <w:color w:val="auto"/>
          <w:lang w:val="pl-PL"/>
        </w:rPr>
      </w:pPr>
      <w:r w:rsidRPr="0036517B">
        <w:rPr>
          <w:bCs/>
          <w:color w:val="auto"/>
          <w:lang w:val="pl-PL"/>
        </w:rPr>
        <w:t>Zmiana modelu finansowania infrastruktury energetycznej wpisuje się w szerszy trend obserwowany w polskiej gospodarce. Z analiz Polskiego Instytutu Ekonomicznego wynika, że w latach 2020–2024 rentowność polskich przedsiębiorstw systematycznie spadała, osiągając jeden z najniższych poziomów w ostatniej dekadzie</w:t>
      </w:r>
      <w:r>
        <w:rPr>
          <w:rStyle w:val="Odwoanieprzypisudolnego"/>
          <w:bCs/>
          <w:color w:val="auto"/>
          <w:lang w:val="pl-PL"/>
        </w:rPr>
        <w:footnoteReference w:id="2"/>
      </w:r>
      <w:r w:rsidRPr="0036517B">
        <w:rPr>
          <w:bCs/>
          <w:color w:val="auto"/>
          <w:lang w:val="pl-PL"/>
        </w:rPr>
        <w:t>. PIE podkreśla, że głównymi czynnikami tego trendu były rosnące koszty energii i pracy oraz niepewność regulacyjna. Choć dane te dotyczą okresu sprzed obecnego odbicia produkcji, wskazują na trwały problem strukturalny: wiele firm działa na granicy opłacalności i każda dodatkowa presja kosztowa może prowadzić do utraty rentowności. W takich warunkach coraz większego znaczenia nabierają rozwiązania, które pozwalają stabilizować koszty i ograniczać ryzyko – jak model On</w:t>
      </w:r>
      <w:r w:rsidRPr="0036517B">
        <w:rPr>
          <w:rFonts w:ascii="Cambria Math" w:hAnsi="Cambria Math" w:cs="Cambria Math"/>
          <w:bCs/>
          <w:color w:val="auto"/>
          <w:lang w:val="pl-PL"/>
        </w:rPr>
        <w:t>‑</w:t>
      </w:r>
      <w:r w:rsidRPr="0036517B">
        <w:rPr>
          <w:bCs/>
          <w:color w:val="auto"/>
          <w:lang w:val="pl-PL"/>
        </w:rPr>
        <w:t>Site Utilities (OSU).</w:t>
      </w:r>
    </w:p>
    <w:p w14:paraId="49BF0D5B" w14:textId="77777777" w:rsidR="0036517B" w:rsidRPr="0036517B" w:rsidRDefault="0036517B" w:rsidP="0036517B">
      <w:pPr>
        <w:pStyle w:val="Textedesaisie"/>
        <w:rPr>
          <w:bCs/>
          <w:color w:val="auto"/>
          <w:lang w:val="pl-PL"/>
        </w:rPr>
      </w:pPr>
    </w:p>
    <w:p w14:paraId="41704170" w14:textId="322AD043" w:rsidR="0036517B" w:rsidRPr="0036517B" w:rsidRDefault="0036517B" w:rsidP="0036517B">
      <w:pPr>
        <w:pStyle w:val="Textedesaisie"/>
        <w:rPr>
          <w:bCs/>
          <w:color w:val="auto"/>
          <w:lang w:val="pl-PL"/>
        </w:rPr>
      </w:pPr>
      <w:r w:rsidRPr="0036517B">
        <w:rPr>
          <w:bCs/>
          <w:color w:val="auto"/>
          <w:lang w:val="pl-PL"/>
        </w:rPr>
        <w:t>Znaczenie OSU rośnie również w kontekście polityki klimatycznej i regulacji unijnych. Według Krajowego Ośrodka Bilansowania i Zarządzania Emisjami, przemysł odpowiada za około 23 procent emisji dwutlenku węgla w Polsce. Wzrost produkcji, choć pozytywny dla gospodarki, oznacza także większe obciążenia kosztowe związane z systemem EU ETS</w:t>
      </w:r>
      <w:r w:rsidR="00102520" w:rsidRPr="00544AA4">
        <w:rPr>
          <w:bCs/>
          <w:color w:val="auto"/>
          <w:lang w:val="pl-PL"/>
        </w:rPr>
        <w:t xml:space="preserve"> </w:t>
      </w:r>
      <w:r w:rsidR="00181359">
        <w:rPr>
          <w:bCs/>
          <w:color w:val="auto"/>
          <w:lang w:val="pl-PL"/>
        </w:rPr>
        <w:t>a w przyszło</w:t>
      </w:r>
      <w:r w:rsidR="00102520">
        <w:rPr>
          <w:bCs/>
          <w:color w:val="auto"/>
          <w:lang w:val="pl-PL"/>
        </w:rPr>
        <w:t>ści również EU ETS 2</w:t>
      </w:r>
      <w:r w:rsidRPr="0036517B">
        <w:rPr>
          <w:bCs/>
          <w:color w:val="auto"/>
          <w:lang w:val="pl-PL"/>
        </w:rPr>
        <w:t>. Wdrożenie OSU wspiera redukcję emisji i ułatwia raportowanie w ramach ESG. Integracja wielu mediów technologicznych w jednym modelu umożliwia ograniczanie emisyjności procesów, a jednocześnie zwiększa bezpieczeństwo energetyczne zakładów.</w:t>
      </w:r>
    </w:p>
    <w:p w14:paraId="0A8B3650" w14:textId="77777777" w:rsidR="0036517B" w:rsidRDefault="0036517B" w:rsidP="0036517B">
      <w:pPr>
        <w:pStyle w:val="Textedesaisie"/>
        <w:rPr>
          <w:bCs/>
          <w:color w:val="auto"/>
          <w:lang w:val="pl-PL"/>
        </w:rPr>
      </w:pPr>
    </w:p>
    <w:p w14:paraId="19AF5FA0" w14:textId="22665DF6" w:rsidR="00CC7B62" w:rsidRPr="0036517B" w:rsidRDefault="0036517B" w:rsidP="0036517B">
      <w:pPr>
        <w:pStyle w:val="Textedesaisie"/>
        <w:rPr>
          <w:b/>
          <w:bCs/>
          <w:color w:val="auto"/>
          <w:lang w:val="pl-PL"/>
        </w:rPr>
      </w:pPr>
      <w:r w:rsidRPr="0036517B">
        <w:rPr>
          <w:bCs/>
          <w:color w:val="auto"/>
          <w:lang w:val="pl-PL"/>
        </w:rPr>
        <w:t xml:space="preserve">– </w:t>
      </w:r>
      <w:r w:rsidRPr="0036517B">
        <w:rPr>
          <w:bCs/>
          <w:i/>
          <w:color w:val="auto"/>
          <w:lang w:val="pl-PL"/>
        </w:rPr>
        <w:t>Widzimy, że polski przemysł odbija po trudniejszych kwartałach. To dobra wiadomość, ale jednocześnie oznacza rosnące zapotrzebowanie na energię i wyższe koszty emisji. W takich realiach każda nieprzewidywalność kosztowa staje się poważnym obciążeniem. On</w:t>
      </w:r>
      <w:r w:rsidRPr="0036517B">
        <w:rPr>
          <w:rFonts w:ascii="Cambria Math" w:hAnsi="Cambria Math" w:cs="Cambria Math"/>
          <w:bCs/>
          <w:i/>
          <w:color w:val="auto"/>
          <w:lang w:val="pl-PL"/>
        </w:rPr>
        <w:t>‑</w:t>
      </w:r>
      <w:r w:rsidRPr="0036517B">
        <w:rPr>
          <w:bCs/>
          <w:i/>
          <w:color w:val="auto"/>
          <w:lang w:val="pl-PL"/>
        </w:rPr>
        <w:t>Site Utilities pozwalaj</w:t>
      </w:r>
      <w:r w:rsidRPr="0036517B">
        <w:rPr>
          <w:rFonts w:ascii="Arial" w:hAnsi="Arial" w:cs="Arial"/>
          <w:bCs/>
          <w:i/>
          <w:color w:val="auto"/>
          <w:lang w:val="pl-PL"/>
        </w:rPr>
        <w:t>ą</w:t>
      </w:r>
      <w:r w:rsidRPr="0036517B">
        <w:rPr>
          <w:bCs/>
          <w:i/>
          <w:color w:val="auto"/>
          <w:lang w:val="pl-PL"/>
        </w:rPr>
        <w:t xml:space="preserve"> przedsi</w:t>
      </w:r>
      <w:r w:rsidRPr="0036517B">
        <w:rPr>
          <w:rFonts w:ascii="Arial" w:hAnsi="Arial" w:cs="Arial"/>
          <w:bCs/>
          <w:i/>
          <w:color w:val="auto"/>
          <w:lang w:val="pl-PL"/>
        </w:rPr>
        <w:t>ę</w:t>
      </w:r>
      <w:r w:rsidRPr="0036517B">
        <w:rPr>
          <w:bCs/>
          <w:i/>
          <w:color w:val="auto"/>
          <w:lang w:val="pl-PL"/>
        </w:rPr>
        <w:t>biorstwom odzyska</w:t>
      </w:r>
      <w:r w:rsidRPr="0036517B">
        <w:rPr>
          <w:rFonts w:ascii="Arial" w:hAnsi="Arial" w:cs="Arial"/>
          <w:bCs/>
          <w:i/>
          <w:color w:val="auto"/>
          <w:lang w:val="pl-PL"/>
        </w:rPr>
        <w:t>ć</w:t>
      </w:r>
      <w:r w:rsidRPr="0036517B">
        <w:rPr>
          <w:bCs/>
          <w:i/>
          <w:color w:val="auto"/>
          <w:lang w:val="pl-PL"/>
        </w:rPr>
        <w:t xml:space="preserve"> kontrol</w:t>
      </w:r>
      <w:r w:rsidRPr="0036517B">
        <w:rPr>
          <w:rFonts w:ascii="Arial" w:hAnsi="Arial" w:cs="Arial"/>
          <w:bCs/>
          <w:i/>
          <w:color w:val="auto"/>
          <w:lang w:val="pl-PL"/>
        </w:rPr>
        <w:t>ę</w:t>
      </w:r>
      <w:r w:rsidRPr="0036517B">
        <w:rPr>
          <w:bCs/>
          <w:i/>
          <w:color w:val="auto"/>
          <w:lang w:val="pl-PL"/>
        </w:rPr>
        <w:t xml:space="preserve"> nad</w:t>
      </w:r>
      <w:r w:rsidR="000D2B8A">
        <w:rPr>
          <w:bCs/>
          <w:i/>
          <w:color w:val="auto"/>
          <w:lang w:val="pl-PL"/>
        </w:rPr>
        <w:t xml:space="preserve"> kosztami</w:t>
      </w:r>
      <w:r w:rsidRPr="0036517B">
        <w:rPr>
          <w:bCs/>
          <w:i/>
          <w:color w:val="auto"/>
          <w:lang w:val="pl-PL"/>
        </w:rPr>
        <w:t xml:space="preserve"> medi</w:t>
      </w:r>
      <w:r w:rsidR="000D2B8A">
        <w:rPr>
          <w:bCs/>
          <w:i/>
          <w:color w:val="auto"/>
          <w:lang w:val="pl-PL"/>
        </w:rPr>
        <w:t>ów</w:t>
      </w:r>
      <w:r w:rsidRPr="0036517B">
        <w:rPr>
          <w:bCs/>
          <w:i/>
          <w:color w:val="auto"/>
          <w:lang w:val="pl-PL"/>
        </w:rPr>
        <w:t xml:space="preserve"> technologiczny</w:t>
      </w:r>
      <w:r w:rsidR="000D2B8A">
        <w:rPr>
          <w:bCs/>
          <w:i/>
          <w:color w:val="auto"/>
          <w:lang w:val="pl-PL"/>
        </w:rPr>
        <w:t>ch</w:t>
      </w:r>
      <w:r w:rsidRPr="0036517B">
        <w:rPr>
          <w:bCs/>
          <w:i/>
          <w:color w:val="auto"/>
          <w:lang w:val="pl-PL"/>
        </w:rPr>
        <w:t xml:space="preserve"> </w:t>
      </w:r>
      <w:r w:rsidRPr="0036517B">
        <w:rPr>
          <w:rFonts w:ascii="Arial" w:hAnsi="Arial" w:cs="Arial"/>
          <w:bCs/>
          <w:i/>
          <w:color w:val="auto"/>
          <w:lang w:val="pl-PL"/>
        </w:rPr>
        <w:t>–</w:t>
      </w:r>
      <w:r w:rsidRPr="0036517B">
        <w:rPr>
          <w:bCs/>
          <w:i/>
          <w:color w:val="auto"/>
          <w:lang w:val="pl-PL"/>
        </w:rPr>
        <w:t xml:space="preserve"> od pary i ch</w:t>
      </w:r>
      <w:r w:rsidRPr="0036517B">
        <w:rPr>
          <w:rFonts w:ascii="Arial" w:hAnsi="Arial" w:cs="Arial"/>
          <w:bCs/>
          <w:i/>
          <w:color w:val="auto"/>
          <w:lang w:val="pl-PL"/>
        </w:rPr>
        <w:t>ł</w:t>
      </w:r>
      <w:r w:rsidRPr="0036517B">
        <w:rPr>
          <w:bCs/>
          <w:i/>
          <w:color w:val="auto"/>
          <w:lang w:val="pl-PL"/>
        </w:rPr>
        <w:t>odu po spr</w:t>
      </w:r>
      <w:r w:rsidRPr="0036517B">
        <w:rPr>
          <w:rFonts w:ascii="Arial" w:hAnsi="Arial" w:cs="Arial"/>
          <w:bCs/>
          <w:i/>
          <w:color w:val="auto"/>
          <w:lang w:val="pl-PL"/>
        </w:rPr>
        <w:t>ęż</w:t>
      </w:r>
      <w:r w:rsidRPr="0036517B">
        <w:rPr>
          <w:bCs/>
          <w:i/>
          <w:color w:val="auto"/>
          <w:lang w:val="pl-PL"/>
        </w:rPr>
        <w:t xml:space="preserve">one powietrze </w:t>
      </w:r>
      <w:r w:rsidRPr="0036517B">
        <w:rPr>
          <w:rFonts w:ascii="Arial" w:hAnsi="Arial" w:cs="Arial"/>
          <w:bCs/>
          <w:i/>
          <w:color w:val="auto"/>
          <w:lang w:val="pl-PL"/>
        </w:rPr>
        <w:t>–</w:t>
      </w:r>
      <w:r w:rsidRPr="0036517B">
        <w:rPr>
          <w:bCs/>
          <w:i/>
          <w:color w:val="auto"/>
          <w:lang w:val="pl-PL"/>
        </w:rPr>
        <w:t xml:space="preserve"> i przenie</w:t>
      </w:r>
      <w:r w:rsidRPr="0036517B">
        <w:rPr>
          <w:rFonts w:ascii="Arial" w:hAnsi="Arial" w:cs="Arial"/>
          <w:bCs/>
          <w:i/>
          <w:color w:val="auto"/>
          <w:lang w:val="pl-PL"/>
        </w:rPr>
        <w:t>ść</w:t>
      </w:r>
      <w:r w:rsidRPr="0036517B">
        <w:rPr>
          <w:bCs/>
          <w:i/>
          <w:color w:val="auto"/>
          <w:lang w:val="pl-PL"/>
        </w:rPr>
        <w:t xml:space="preserve"> ryzyko inwestycyjne na partnera </w:t>
      </w:r>
      <w:r w:rsidR="00C41EE6">
        <w:rPr>
          <w:bCs/>
          <w:i/>
          <w:color w:val="auto"/>
          <w:lang w:val="pl-PL"/>
        </w:rPr>
        <w:t>takiego jak ENGIE</w:t>
      </w:r>
      <w:r w:rsidRPr="0036517B">
        <w:rPr>
          <w:bCs/>
          <w:i/>
          <w:color w:val="auto"/>
          <w:lang w:val="pl-PL"/>
        </w:rPr>
        <w:t>. To nie jest pełna samowystarczalność, ale</w:t>
      </w:r>
      <w:r w:rsidR="00F276BF">
        <w:rPr>
          <w:bCs/>
          <w:i/>
          <w:color w:val="auto"/>
          <w:lang w:val="pl-PL"/>
        </w:rPr>
        <w:t xml:space="preserve"> krok w</w:t>
      </w:r>
      <w:r w:rsidR="00E7405B">
        <w:rPr>
          <w:bCs/>
          <w:i/>
          <w:color w:val="auto"/>
          <w:lang w:val="pl-PL"/>
        </w:rPr>
        <w:t xml:space="preserve"> </w:t>
      </w:r>
      <w:r w:rsidRPr="0036517B">
        <w:rPr>
          <w:bCs/>
          <w:i/>
          <w:color w:val="auto"/>
          <w:lang w:val="pl-PL"/>
        </w:rPr>
        <w:t>realn</w:t>
      </w:r>
      <w:r w:rsidR="00E7405B">
        <w:rPr>
          <w:bCs/>
          <w:i/>
          <w:color w:val="auto"/>
          <w:lang w:val="pl-PL"/>
        </w:rPr>
        <w:t>ą</w:t>
      </w:r>
      <w:r w:rsidRPr="0036517B">
        <w:rPr>
          <w:bCs/>
          <w:i/>
          <w:color w:val="auto"/>
          <w:lang w:val="pl-PL"/>
        </w:rPr>
        <w:t xml:space="preserve"> niezależność operacyjn</w:t>
      </w:r>
      <w:r w:rsidR="00E7405B">
        <w:rPr>
          <w:bCs/>
          <w:i/>
          <w:color w:val="auto"/>
          <w:lang w:val="pl-PL"/>
        </w:rPr>
        <w:t>ą</w:t>
      </w:r>
      <w:r w:rsidR="00F276BF">
        <w:rPr>
          <w:bCs/>
          <w:i/>
          <w:color w:val="auto"/>
          <w:lang w:val="pl-PL"/>
        </w:rPr>
        <w:t>.</w:t>
      </w:r>
      <w:r w:rsidRPr="0036517B">
        <w:rPr>
          <w:bCs/>
          <w:i/>
          <w:color w:val="auto"/>
          <w:lang w:val="pl-PL"/>
        </w:rPr>
        <w:t xml:space="preserve"> </w:t>
      </w:r>
      <w:r w:rsidR="00F276BF">
        <w:rPr>
          <w:bCs/>
          <w:i/>
          <w:color w:val="auto"/>
          <w:lang w:val="pl-PL"/>
        </w:rPr>
        <w:t>Z</w:t>
      </w:r>
      <w:r w:rsidRPr="0036517B">
        <w:rPr>
          <w:bCs/>
          <w:i/>
          <w:color w:val="auto"/>
          <w:lang w:val="pl-PL"/>
        </w:rPr>
        <w:t>akład zyskuje stabilność kosztów</w:t>
      </w:r>
      <w:r w:rsidR="00613907" w:rsidRPr="00544AA4">
        <w:rPr>
          <w:lang w:val="pl-PL"/>
        </w:rPr>
        <w:t xml:space="preserve"> </w:t>
      </w:r>
      <w:r w:rsidR="00613907" w:rsidRPr="00613907">
        <w:rPr>
          <w:bCs/>
          <w:i/>
          <w:color w:val="auto"/>
          <w:lang w:val="pl-PL"/>
        </w:rPr>
        <w:t>większą odporność na rynkowe turbulencje cen energii oraz komfort planowania w dłuższej perspektywie</w:t>
      </w:r>
      <w:r w:rsidRPr="0036517B">
        <w:rPr>
          <w:bCs/>
          <w:i/>
          <w:color w:val="auto"/>
          <w:lang w:val="pl-PL"/>
        </w:rPr>
        <w:t>. Dlatego uważam, że w najbliższych latach OSU stanie się w Polsce standardem, a nie niszowym rozwiązaniem</w:t>
      </w:r>
      <w:r w:rsidRPr="0036517B">
        <w:rPr>
          <w:bCs/>
          <w:color w:val="auto"/>
          <w:lang w:val="pl-PL"/>
        </w:rPr>
        <w:t xml:space="preserve"> – mówi </w:t>
      </w:r>
      <w:r w:rsidRPr="0036517B">
        <w:rPr>
          <w:b/>
          <w:bCs/>
          <w:color w:val="auto"/>
          <w:lang w:val="pl-PL"/>
        </w:rPr>
        <w:t xml:space="preserve">Michał Beksa, </w:t>
      </w:r>
      <w:proofErr w:type="spellStart"/>
      <w:r w:rsidRPr="0036517B">
        <w:rPr>
          <w:b/>
          <w:bCs/>
          <w:color w:val="auto"/>
          <w:lang w:val="pl-PL"/>
        </w:rPr>
        <w:t>Key</w:t>
      </w:r>
      <w:proofErr w:type="spellEnd"/>
      <w:r w:rsidRPr="0036517B">
        <w:rPr>
          <w:b/>
          <w:bCs/>
          <w:color w:val="auto"/>
          <w:lang w:val="pl-PL"/>
        </w:rPr>
        <w:t xml:space="preserve"> </w:t>
      </w:r>
      <w:proofErr w:type="spellStart"/>
      <w:r w:rsidRPr="0036517B">
        <w:rPr>
          <w:b/>
          <w:bCs/>
          <w:color w:val="auto"/>
          <w:lang w:val="pl-PL"/>
        </w:rPr>
        <w:t>Account</w:t>
      </w:r>
      <w:proofErr w:type="spellEnd"/>
      <w:r w:rsidRPr="0036517B">
        <w:rPr>
          <w:b/>
          <w:bCs/>
          <w:color w:val="auto"/>
          <w:lang w:val="pl-PL"/>
        </w:rPr>
        <w:t xml:space="preserve"> Manager w ENGIE Services.</w:t>
      </w:r>
    </w:p>
    <w:p w14:paraId="77F43851" w14:textId="77777777" w:rsidR="0036517B" w:rsidRDefault="0036517B" w:rsidP="0036517B">
      <w:pPr>
        <w:pStyle w:val="Textedesaisie"/>
        <w:rPr>
          <w:color w:val="auto"/>
          <w:lang w:val="pl-PL"/>
        </w:rPr>
      </w:pPr>
    </w:p>
    <w:p w14:paraId="6F21684B" w14:textId="7080BB2B" w:rsidR="0036517B" w:rsidRDefault="0036517B" w:rsidP="0036517B">
      <w:pPr>
        <w:pStyle w:val="Textedesaisie"/>
        <w:rPr>
          <w:color w:val="auto"/>
          <w:lang w:val="pl-PL"/>
        </w:rPr>
      </w:pPr>
      <w:r w:rsidRPr="0036517B">
        <w:rPr>
          <w:color w:val="auto"/>
          <w:lang w:val="pl-PL"/>
        </w:rPr>
        <w:t xml:space="preserve">Na polskim rynku tylko nieliczne firmy oferują kompleksowe podejście </w:t>
      </w:r>
      <w:r>
        <w:rPr>
          <w:color w:val="auto"/>
          <w:lang w:val="pl-PL"/>
        </w:rPr>
        <w:t>typu</w:t>
      </w:r>
      <w:r w:rsidRPr="0036517B">
        <w:rPr>
          <w:color w:val="auto"/>
          <w:lang w:val="pl-PL"/>
        </w:rPr>
        <w:t xml:space="preserve"> On</w:t>
      </w:r>
      <w:r w:rsidRPr="0036517B">
        <w:rPr>
          <w:rFonts w:ascii="Cambria Math" w:hAnsi="Cambria Math" w:cs="Cambria Math"/>
          <w:color w:val="auto"/>
          <w:lang w:val="pl-PL"/>
        </w:rPr>
        <w:t>‑</w:t>
      </w:r>
      <w:r w:rsidRPr="0036517B">
        <w:rPr>
          <w:color w:val="auto"/>
          <w:lang w:val="pl-PL"/>
        </w:rPr>
        <w:t>Site Utilities. ENGIE Services nale</w:t>
      </w:r>
      <w:r w:rsidRPr="0036517B">
        <w:rPr>
          <w:rFonts w:ascii="Arial" w:hAnsi="Arial" w:cs="Arial"/>
          <w:color w:val="auto"/>
          <w:lang w:val="pl-PL"/>
        </w:rPr>
        <w:t>ż</w:t>
      </w:r>
      <w:r w:rsidRPr="0036517B">
        <w:rPr>
          <w:color w:val="auto"/>
          <w:lang w:val="pl-PL"/>
        </w:rPr>
        <w:t>y do grona pionier</w:t>
      </w:r>
      <w:r w:rsidRPr="0036517B">
        <w:rPr>
          <w:rFonts w:ascii="Arial" w:hAnsi="Arial" w:cs="Arial"/>
          <w:color w:val="auto"/>
          <w:lang w:val="pl-PL"/>
        </w:rPr>
        <w:t>ó</w:t>
      </w:r>
      <w:r w:rsidRPr="0036517B">
        <w:rPr>
          <w:color w:val="auto"/>
          <w:lang w:val="pl-PL"/>
        </w:rPr>
        <w:t>w tego modelu i jest dzi</w:t>
      </w:r>
      <w:r w:rsidRPr="0036517B">
        <w:rPr>
          <w:rFonts w:ascii="Arial" w:hAnsi="Arial" w:cs="Arial"/>
          <w:color w:val="auto"/>
          <w:lang w:val="pl-PL"/>
        </w:rPr>
        <w:t>ś</w:t>
      </w:r>
      <w:r w:rsidRPr="0036517B">
        <w:rPr>
          <w:color w:val="auto"/>
          <w:lang w:val="pl-PL"/>
        </w:rPr>
        <w:t xml:space="preserve"> jednym z kluczowych dostawc</w:t>
      </w:r>
      <w:r w:rsidRPr="0036517B">
        <w:rPr>
          <w:rFonts w:ascii="Arial" w:hAnsi="Arial" w:cs="Arial"/>
          <w:color w:val="auto"/>
          <w:lang w:val="pl-PL"/>
        </w:rPr>
        <w:t>ó</w:t>
      </w:r>
      <w:r w:rsidRPr="0036517B">
        <w:rPr>
          <w:color w:val="auto"/>
          <w:lang w:val="pl-PL"/>
        </w:rPr>
        <w:t>w takich rozwi</w:t>
      </w:r>
      <w:r w:rsidRPr="0036517B">
        <w:rPr>
          <w:rFonts w:ascii="Arial" w:hAnsi="Arial" w:cs="Arial"/>
          <w:color w:val="auto"/>
          <w:lang w:val="pl-PL"/>
        </w:rPr>
        <w:t>ą</w:t>
      </w:r>
      <w:r w:rsidRPr="0036517B">
        <w:rPr>
          <w:color w:val="auto"/>
          <w:lang w:val="pl-PL"/>
        </w:rPr>
        <w:t>zań w kraju. Wśród zrealizowanych projektów warto wskazać wdrożenie w zakładzie produkcyjnym z branży FMCG, gdzie powsta</w:t>
      </w:r>
      <w:r w:rsidR="0073572E">
        <w:rPr>
          <w:color w:val="auto"/>
          <w:lang w:val="pl-PL"/>
        </w:rPr>
        <w:t>nie</w:t>
      </w:r>
      <w:r w:rsidRPr="0036517B">
        <w:rPr>
          <w:color w:val="auto"/>
          <w:lang w:val="pl-PL"/>
        </w:rPr>
        <w:t xml:space="preserve"> hybrydowy system łączący pompę ciepła, kocioł gazowy i elektryczny oraz instalację fotowoltaiczną. Takie zestawienie technologii pozwol</w:t>
      </w:r>
      <w:r w:rsidR="00A45778">
        <w:rPr>
          <w:color w:val="auto"/>
          <w:lang w:val="pl-PL"/>
        </w:rPr>
        <w:t>i</w:t>
      </w:r>
      <w:r w:rsidRPr="0036517B">
        <w:rPr>
          <w:color w:val="auto"/>
          <w:lang w:val="pl-PL"/>
        </w:rPr>
        <w:t xml:space="preserve"> ograniczyć emisyjność procesów i uniezależnić zakład od wahań cen paliw i energii. Już w pierwszym roku działania</w:t>
      </w:r>
      <w:r w:rsidR="00A86637">
        <w:rPr>
          <w:color w:val="auto"/>
          <w:lang w:val="pl-PL"/>
        </w:rPr>
        <w:t>,</w:t>
      </w:r>
      <w:r w:rsidRPr="0036517B">
        <w:rPr>
          <w:color w:val="auto"/>
          <w:lang w:val="pl-PL"/>
        </w:rPr>
        <w:t xml:space="preserve"> system przyni</w:t>
      </w:r>
      <w:r w:rsidR="004044B3">
        <w:rPr>
          <w:color w:val="auto"/>
          <w:lang w:val="pl-PL"/>
        </w:rPr>
        <w:t>esie</w:t>
      </w:r>
      <w:r w:rsidR="00162AE8">
        <w:rPr>
          <w:color w:val="auto"/>
          <w:lang w:val="pl-PL"/>
        </w:rPr>
        <w:t xml:space="preserve"> </w:t>
      </w:r>
      <w:r w:rsidRPr="0036517B">
        <w:rPr>
          <w:color w:val="auto"/>
          <w:lang w:val="pl-PL"/>
        </w:rPr>
        <w:t>wymierne efekty: koszty zakupu gazu spad</w:t>
      </w:r>
      <w:r w:rsidR="00A45778">
        <w:rPr>
          <w:color w:val="auto"/>
          <w:lang w:val="pl-PL"/>
        </w:rPr>
        <w:t>ną</w:t>
      </w:r>
      <w:r w:rsidRPr="0036517B">
        <w:rPr>
          <w:color w:val="auto"/>
          <w:lang w:val="pl-PL"/>
        </w:rPr>
        <w:t xml:space="preserve"> o blisko 2 mln zł, a dodatkowe oszczędności wynikające z redukcji emisji CO</w:t>
      </w:r>
      <w:r w:rsidRPr="0036517B">
        <w:rPr>
          <w:rFonts w:ascii="Cambria Math" w:hAnsi="Cambria Math" w:cs="Cambria Math"/>
          <w:color w:val="auto"/>
          <w:lang w:val="pl-PL"/>
        </w:rPr>
        <w:t>₂</w:t>
      </w:r>
      <w:r w:rsidRPr="0036517B">
        <w:rPr>
          <w:color w:val="auto"/>
          <w:lang w:val="pl-PL"/>
        </w:rPr>
        <w:t xml:space="preserve"> przekrocz</w:t>
      </w:r>
      <w:r w:rsidR="004044B3">
        <w:rPr>
          <w:color w:val="auto"/>
          <w:lang w:val="pl-PL"/>
        </w:rPr>
        <w:t>ą</w:t>
      </w:r>
      <w:r w:rsidRPr="0036517B">
        <w:rPr>
          <w:color w:val="auto"/>
          <w:lang w:val="pl-PL"/>
        </w:rPr>
        <w:t xml:space="preserve"> 190 tys. zł rocznie.</w:t>
      </w:r>
    </w:p>
    <w:p w14:paraId="6FAB0299" w14:textId="77777777" w:rsidR="0036517B" w:rsidRDefault="0036517B" w:rsidP="0036517B">
      <w:pPr>
        <w:pStyle w:val="Textedesaisie"/>
        <w:rPr>
          <w:color w:val="auto"/>
          <w:lang w:val="pl-PL"/>
        </w:rPr>
      </w:pPr>
    </w:p>
    <w:p w14:paraId="0E8FA371" w14:textId="0EA7BF45" w:rsidR="0036517B" w:rsidRDefault="0036517B" w:rsidP="0036517B">
      <w:pPr>
        <w:pStyle w:val="Textedesaisie"/>
        <w:rPr>
          <w:color w:val="auto"/>
          <w:lang w:val="pl-PL"/>
        </w:rPr>
      </w:pPr>
      <w:r>
        <w:rPr>
          <w:color w:val="auto"/>
          <w:lang w:val="pl-PL"/>
        </w:rPr>
        <w:t xml:space="preserve">Podejście typu </w:t>
      </w:r>
      <w:r w:rsidRPr="0036517B">
        <w:rPr>
          <w:color w:val="auto"/>
          <w:lang w:val="pl-PL"/>
        </w:rPr>
        <w:t>On</w:t>
      </w:r>
      <w:r w:rsidRPr="0036517B">
        <w:rPr>
          <w:rFonts w:ascii="Cambria Math" w:hAnsi="Cambria Math" w:cs="Cambria Math"/>
          <w:color w:val="auto"/>
          <w:lang w:val="pl-PL"/>
        </w:rPr>
        <w:t>‑</w:t>
      </w:r>
      <w:r w:rsidRPr="0036517B">
        <w:rPr>
          <w:color w:val="auto"/>
          <w:lang w:val="pl-PL"/>
        </w:rPr>
        <w:t>Site Utilities staj</w:t>
      </w:r>
      <w:r>
        <w:rPr>
          <w:rFonts w:ascii="Arial" w:hAnsi="Arial" w:cs="Arial"/>
          <w:color w:val="auto"/>
          <w:lang w:val="pl-PL"/>
        </w:rPr>
        <w:t xml:space="preserve">e </w:t>
      </w:r>
      <w:r w:rsidRPr="0036517B">
        <w:rPr>
          <w:color w:val="auto"/>
          <w:lang w:val="pl-PL"/>
        </w:rPr>
        <w:t>si</w:t>
      </w:r>
      <w:r w:rsidRPr="0036517B">
        <w:rPr>
          <w:rFonts w:ascii="Arial" w:hAnsi="Arial" w:cs="Arial"/>
          <w:color w:val="auto"/>
          <w:lang w:val="pl-PL"/>
        </w:rPr>
        <w:t>ę</w:t>
      </w:r>
      <w:r w:rsidRPr="0036517B">
        <w:rPr>
          <w:color w:val="auto"/>
          <w:lang w:val="pl-PL"/>
        </w:rPr>
        <w:t xml:space="preserve"> odpowiedzi</w:t>
      </w:r>
      <w:r w:rsidRPr="0036517B">
        <w:rPr>
          <w:rFonts w:ascii="Arial" w:hAnsi="Arial" w:cs="Arial"/>
          <w:color w:val="auto"/>
          <w:lang w:val="pl-PL"/>
        </w:rPr>
        <w:t>ą</w:t>
      </w:r>
      <w:r w:rsidRPr="0036517B">
        <w:rPr>
          <w:color w:val="auto"/>
          <w:lang w:val="pl-PL"/>
        </w:rPr>
        <w:t xml:space="preserve"> na kluczowe wyzwania polskiego przemys</w:t>
      </w:r>
      <w:r w:rsidRPr="0036517B">
        <w:rPr>
          <w:rFonts w:ascii="Arial" w:hAnsi="Arial" w:cs="Arial"/>
          <w:color w:val="auto"/>
          <w:lang w:val="pl-PL"/>
        </w:rPr>
        <w:t>ł</w:t>
      </w:r>
      <w:r w:rsidRPr="0036517B">
        <w:rPr>
          <w:color w:val="auto"/>
          <w:lang w:val="pl-PL"/>
        </w:rPr>
        <w:t>u</w:t>
      </w:r>
      <w:r>
        <w:rPr>
          <w:color w:val="auto"/>
          <w:lang w:val="pl-PL"/>
        </w:rPr>
        <w:t>, który mierzy się z</w:t>
      </w:r>
      <w:r w:rsidRPr="0036517B">
        <w:rPr>
          <w:color w:val="auto"/>
          <w:lang w:val="pl-PL"/>
        </w:rPr>
        <w:t xml:space="preserve"> rosn</w:t>
      </w:r>
      <w:r w:rsidRPr="0036517B">
        <w:rPr>
          <w:rFonts w:ascii="Arial" w:hAnsi="Arial" w:cs="Arial"/>
          <w:color w:val="auto"/>
          <w:lang w:val="pl-PL"/>
        </w:rPr>
        <w:t>ą</w:t>
      </w:r>
      <w:r w:rsidRPr="0036517B">
        <w:rPr>
          <w:color w:val="auto"/>
          <w:lang w:val="pl-PL"/>
        </w:rPr>
        <w:t>c</w:t>
      </w:r>
      <w:r>
        <w:rPr>
          <w:color w:val="auto"/>
          <w:lang w:val="pl-PL"/>
        </w:rPr>
        <w:t>ymi</w:t>
      </w:r>
      <w:r w:rsidRPr="0036517B">
        <w:rPr>
          <w:color w:val="auto"/>
          <w:lang w:val="pl-PL"/>
        </w:rPr>
        <w:t xml:space="preserve"> koszt</w:t>
      </w:r>
      <w:r>
        <w:rPr>
          <w:color w:val="auto"/>
          <w:lang w:val="pl-PL"/>
        </w:rPr>
        <w:t>ami</w:t>
      </w:r>
      <w:r w:rsidRPr="0036517B">
        <w:rPr>
          <w:color w:val="auto"/>
          <w:lang w:val="pl-PL"/>
        </w:rPr>
        <w:t xml:space="preserve"> energii, presj</w:t>
      </w:r>
      <w:r>
        <w:rPr>
          <w:rFonts w:ascii="Arial" w:hAnsi="Arial" w:cs="Arial"/>
          <w:color w:val="auto"/>
          <w:lang w:val="pl-PL"/>
        </w:rPr>
        <w:t>ą</w:t>
      </w:r>
      <w:r w:rsidRPr="0036517B">
        <w:rPr>
          <w:color w:val="auto"/>
          <w:lang w:val="pl-PL"/>
        </w:rPr>
        <w:t xml:space="preserve"> regulacyjn</w:t>
      </w:r>
      <w:r w:rsidRPr="0036517B">
        <w:rPr>
          <w:rFonts w:ascii="Arial" w:hAnsi="Arial" w:cs="Arial"/>
          <w:color w:val="auto"/>
          <w:lang w:val="pl-PL"/>
        </w:rPr>
        <w:t>ą</w:t>
      </w:r>
      <w:r w:rsidRPr="0036517B">
        <w:rPr>
          <w:color w:val="auto"/>
          <w:lang w:val="pl-PL"/>
        </w:rPr>
        <w:t xml:space="preserve"> i potrzeb</w:t>
      </w:r>
      <w:r>
        <w:rPr>
          <w:rFonts w:ascii="Arial" w:hAnsi="Arial" w:cs="Arial"/>
          <w:color w:val="auto"/>
          <w:lang w:val="pl-PL"/>
        </w:rPr>
        <w:t>ą</w:t>
      </w:r>
      <w:r w:rsidRPr="0036517B">
        <w:rPr>
          <w:color w:val="auto"/>
          <w:lang w:val="pl-PL"/>
        </w:rPr>
        <w:t xml:space="preserve"> ograniczania emisji. Model ten daje przedsi</w:t>
      </w:r>
      <w:r w:rsidRPr="0036517B">
        <w:rPr>
          <w:rFonts w:ascii="Arial" w:hAnsi="Arial" w:cs="Arial"/>
          <w:color w:val="auto"/>
          <w:lang w:val="pl-PL"/>
        </w:rPr>
        <w:t>ę</w:t>
      </w:r>
      <w:r w:rsidRPr="0036517B">
        <w:rPr>
          <w:color w:val="auto"/>
          <w:lang w:val="pl-PL"/>
        </w:rPr>
        <w:t>biorstwom przewidywalno</w:t>
      </w:r>
      <w:r w:rsidRPr="0036517B">
        <w:rPr>
          <w:rFonts w:ascii="Arial" w:hAnsi="Arial" w:cs="Arial"/>
          <w:color w:val="auto"/>
          <w:lang w:val="pl-PL"/>
        </w:rPr>
        <w:t>ść</w:t>
      </w:r>
      <w:r w:rsidRPr="0036517B">
        <w:rPr>
          <w:color w:val="auto"/>
          <w:lang w:val="pl-PL"/>
        </w:rPr>
        <w:t xml:space="preserve"> </w:t>
      </w:r>
      <w:r w:rsidR="008608B9" w:rsidRPr="0036517B">
        <w:rPr>
          <w:color w:val="auto"/>
          <w:lang w:val="pl-PL"/>
        </w:rPr>
        <w:t>finansow</w:t>
      </w:r>
      <w:r w:rsidR="008608B9" w:rsidRPr="0036517B">
        <w:rPr>
          <w:rFonts w:ascii="Arial" w:hAnsi="Arial" w:cs="Arial"/>
          <w:color w:val="auto"/>
          <w:lang w:val="pl-PL"/>
        </w:rPr>
        <w:t>ą</w:t>
      </w:r>
      <w:r w:rsidR="008608B9">
        <w:rPr>
          <w:rFonts w:ascii="Arial" w:hAnsi="Arial" w:cs="Arial"/>
          <w:color w:val="auto"/>
          <w:lang w:val="pl-PL"/>
        </w:rPr>
        <w:t>,</w:t>
      </w:r>
      <w:r w:rsidR="008608B9" w:rsidRPr="008608B9">
        <w:rPr>
          <w:rFonts w:ascii="Arial" w:hAnsi="Arial" w:cs="Arial"/>
          <w:color w:val="auto"/>
          <w:lang w:val="pl-PL"/>
        </w:rPr>
        <w:t xml:space="preserve"> minimalizuje</w:t>
      </w:r>
      <w:r w:rsidR="002B4BA0" w:rsidRPr="00544AA4">
        <w:rPr>
          <w:rFonts w:ascii="Arial" w:hAnsi="Arial" w:cs="Arial"/>
          <w:color w:val="auto"/>
          <w:lang w:val="pl-PL"/>
        </w:rPr>
        <w:t xml:space="preserve"> ryzyko przestojów i zwiększa ciągłość operacyjną</w:t>
      </w:r>
      <w:r w:rsidR="002B4BA0">
        <w:rPr>
          <w:rFonts w:ascii="Arial" w:hAnsi="Arial" w:cs="Arial"/>
          <w:color w:val="auto"/>
          <w:lang w:val="pl-PL"/>
        </w:rPr>
        <w:t xml:space="preserve">, </w:t>
      </w:r>
      <w:r w:rsidR="0074044B" w:rsidRPr="0074044B">
        <w:rPr>
          <w:color w:val="auto"/>
          <w:lang w:val="pl-PL"/>
        </w:rPr>
        <w:t>przygotowuje firmy na wyzwania jutra – już dziś</w:t>
      </w:r>
      <w:r w:rsidR="0074044B" w:rsidRPr="0074044B" w:rsidDel="0074044B">
        <w:rPr>
          <w:color w:val="auto"/>
          <w:lang w:val="pl-PL"/>
        </w:rPr>
        <w:t xml:space="preserve"> </w:t>
      </w:r>
      <w:r w:rsidRPr="0036517B">
        <w:rPr>
          <w:color w:val="auto"/>
          <w:lang w:val="pl-PL"/>
        </w:rPr>
        <w:t>i wspiera realizację celów klimatycznych. Wraz z odbiciem produkcji i rosnącym zapotrzebowaniem na energię, OSU prze</w:t>
      </w:r>
      <w:r>
        <w:rPr>
          <w:color w:val="auto"/>
          <w:lang w:val="pl-PL"/>
        </w:rPr>
        <w:t>staje być rozwiązaniem niszowym, a może stać</w:t>
      </w:r>
      <w:r w:rsidRPr="0036517B">
        <w:rPr>
          <w:color w:val="auto"/>
          <w:lang w:val="pl-PL"/>
        </w:rPr>
        <w:t xml:space="preserve"> się nowym standardem w zarządzaniu infrastrukturą energetyczną </w:t>
      </w:r>
      <w:r w:rsidR="0012106C">
        <w:rPr>
          <w:color w:val="auto"/>
          <w:lang w:val="pl-PL"/>
        </w:rPr>
        <w:t>i techni</w:t>
      </w:r>
      <w:r w:rsidR="005F3509">
        <w:rPr>
          <w:color w:val="auto"/>
          <w:lang w:val="pl-PL"/>
        </w:rPr>
        <w:t xml:space="preserve">czną </w:t>
      </w:r>
      <w:r w:rsidRPr="0036517B">
        <w:rPr>
          <w:color w:val="auto"/>
          <w:lang w:val="pl-PL"/>
        </w:rPr>
        <w:t>zakładów przemysłowych.</w:t>
      </w:r>
    </w:p>
    <w:p w14:paraId="377DE345" w14:textId="77777777" w:rsidR="0036517B" w:rsidRDefault="0036517B" w:rsidP="0036517B">
      <w:pPr>
        <w:pStyle w:val="Textedesaisie"/>
        <w:rPr>
          <w:color w:val="auto"/>
          <w:lang w:val="pl-PL"/>
        </w:rPr>
      </w:pPr>
    </w:p>
    <w:p w14:paraId="738490E6" w14:textId="77777777" w:rsidR="0036517B" w:rsidRDefault="0036517B" w:rsidP="0036517B">
      <w:pPr>
        <w:pStyle w:val="Textedesaisie"/>
        <w:rPr>
          <w:color w:val="auto"/>
          <w:lang w:val="pl-PL"/>
        </w:rPr>
      </w:pPr>
    </w:p>
    <w:p w14:paraId="3FB7C8A8" w14:textId="77777777" w:rsidR="00562B4F" w:rsidRPr="00CC7B62" w:rsidRDefault="00CC7B62" w:rsidP="00CC7B62">
      <w:pPr>
        <w:pStyle w:val="Textedesaisie"/>
        <w:rPr>
          <w:rStyle w:val="Bold"/>
          <w:rFonts w:cstheme="minorBidi"/>
          <w:b w:val="0"/>
          <w:color w:val="auto"/>
          <w:lang w:val="pl-PL" w:eastAsia="en-US"/>
        </w:rPr>
      </w:pPr>
      <w:r w:rsidRPr="00544AA4">
        <w:rPr>
          <w:rStyle w:val="Bold"/>
          <w:lang w:val="pl-PL"/>
        </w:rPr>
        <w:t xml:space="preserve">O </w:t>
      </w:r>
      <w:r w:rsidR="00562B4F" w:rsidRPr="00544AA4">
        <w:rPr>
          <w:rStyle w:val="Bold"/>
          <w:lang w:val="pl-PL"/>
        </w:rPr>
        <w:t>ENGIE</w:t>
      </w:r>
      <w:r w:rsidRPr="00544AA4">
        <w:rPr>
          <w:rStyle w:val="Bold"/>
          <w:lang w:val="pl-PL"/>
        </w:rPr>
        <w:t xml:space="preserve"> Polska</w:t>
      </w:r>
    </w:p>
    <w:p w14:paraId="0899ADAD" w14:textId="77777777" w:rsidR="008C0B76" w:rsidRPr="00544AA4" w:rsidRDefault="008C0B76" w:rsidP="00F92ECA">
      <w:pPr>
        <w:pStyle w:val="Texteapropos"/>
        <w:rPr>
          <w:lang w:val="pl-PL"/>
        </w:rPr>
      </w:pPr>
    </w:p>
    <w:p w14:paraId="0AA874C2" w14:textId="77777777" w:rsidR="00CC7B62" w:rsidRPr="001A1C14" w:rsidRDefault="00CC7B62" w:rsidP="00CC7B62">
      <w:pPr>
        <w:pStyle w:val="Textedesaisie"/>
        <w:rPr>
          <w:rFonts w:ascii="Calibri" w:hAnsi="Calibri" w:cs="Calibri"/>
          <w:color w:val="auto"/>
          <w:lang w:val="pl-PL"/>
        </w:rPr>
      </w:pPr>
      <w:r w:rsidRPr="00CC7B62">
        <w:rPr>
          <w:color w:val="auto"/>
          <w:lang w:val="pl-PL"/>
        </w:rPr>
        <w:t>ENGIE Polska należy do międzynarodowego koncernu energetycznego ENGIE, który specjalizuje się w niskoemisyjnych produktach i usługach, wspierając transformację energetyczną w Europie i na świecie. W Polsce grupa składa się z sześciu wyspecjalizowanych spółek, które dostarczają innowacyjne rozwiązania energetyczne dla miast, samorządów, przemysłu i sektora nieruchomości. ENGIE Polska koncentruje się na modernizacji systemów ciepłowniczych, rozwoju odnawialnych źródeł energii oraz wdrażaniu inteligentnych technologii zarządzania energią, przyczyniając się do poprawy efektywności energetycznej i redukcji emisji CO</w:t>
      </w:r>
      <w:r w:rsidRPr="00CC7B62">
        <w:rPr>
          <w:rFonts w:ascii="Cambria Math" w:hAnsi="Cambria Math" w:cs="Cambria Math"/>
          <w:color w:val="auto"/>
          <w:lang w:val="pl-PL"/>
        </w:rPr>
        <w:t>₂</w:t>
      </w:r>
      <w:r w:rsidRPr="00CC7B62">
        <w:rPr>
          <w:color w:val="auto"/>
          <w:lang w:val="pl-PL"/>
        </w:rPr>
        <w:t>.</w:t>
      </w:r>
    </w:p>
    <w:p w14:paraId="7B93DEB6" w14:textId="77777777" w:rsidR="00CC7B62" w:rsidRPr="001A1C14" w:rsidRDefault="00CC7B62" w:rsidP="00CC7B62">
      <w:pPr>
        <w:pStyle w:val="Textedesaisie"/>
        <w:rPr>
          <w:rFonts w:ascii="Calibri" w:hAnsi="Calibri" w:cs="Calibri"/>
          <w:color w:val="auto"/>
          <w:lang w:val="pl-PL"/>
        </w:rPr>
      </w:pPr>
    </w:p>
    <w:tbl>
      <w:tblPr>
        <w:tblStyle w:val="Tabela-Siatka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</w:tblGrid>
      <w:tr w:rsidR="00CC7B62" w:rsidRPr="00486946" w14:paraId="4C42DA1C" w14:textId="77777777" w:rsidTr="002A757D">
        <w:tc>
          <w:tcPr>
            <w:tcW w:w="4252" w:type="dxa"/>
          </w:tcPr>
          <w:p w14:paraId="72D3DAB5" w14:textId="77777777" w:rsidR="00CC7B62" w:rsidRPr="001A1C14" w:rsidRDefault="00CC7B62" w:rsidP="002A757D">
            <w:pPr>
              <w:pStyle w:val="Textecontact"/>
              <w:rPr>
                <w:rStyle w:val="Bold"/>
                <w:rFonts w:ascii="Calibri" w:hAnsi="Calibri" w:cs="Calibri"/>
                <w:lang w:val="pl-PL"/>
              </w:rPr>
            </w:pPr>
            <w:r w:rsidRPr="001A1C14">
              <w:rPr>
                <w:rStyle w:val="Bold"/>
                <w:rFonts w:ascii="Calibri" w:hAnsi="Calibri" w:cs="Calibri"/>
                <w:lang w:val="pl-PL"/>
              </w:rPr>
              <w:t>Kontakt dla mediów:</w:t>
            </w:r>
          </w:p>
          <w:p w14:paraId="447A55DA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bCs/>
                <w:lang w:val="pl-PL"/>
              </w:rPr>
              <w:t>Magdalena Jaromińska</w:t>
            </w:r>
          </w:p>
          <w:p w14:paraId="243C6F07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lang w:val="pl-PL"/>
              </w:rPr>
              <w:t xml:space="preserve">Chief Communications </w:t>
            </w:r>
            <w:proofErr w:type="spellStart"/>
            <w:r w:rsidRPr="00486946">
              <w:rPr>
                <w:rFonts w:ascii="Calibri" w:hAnsi="Calibri" w:cs="Calibri"/>
                <w:lang w:val="pl-PL"/>
              </w:rPr>
              <w:t>Officer</w:t>
            </w:r>
            <w:proofErr w:type="spellEnd"/>
            <w:r w:rsidRPr="00486946">
              <w:rPr>
                <w:rFonts w:ascii="Calibri" w:hAnsi="Calibri" w:cs="Calibri"/>
                <w:lang w:val="pl-PL"/>
              </w:rPr>
              <w:t>/Kierownik ds. komunikacji</w:t>
            </w:r>
          </w:p>
          <w:p w14:paraId="3D7C296C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lang w:val="pl-PL"/>
              </w:rPr>
              <w:t>M: +48 604 299 672</w:t>
            </w:r>
            <w:r w:rsidRPr="00486946">
              <w:rPr>
                <w:rFonts w:ascii="Calibri" w:hAnsi="Calibri" w:cs="Calibri"/>
                <w:lang w:val="pl-PL"/>
              </w:rPr>
              <w:br/>
            </w:r>
            <w:hyperlink r:id="rId12" w:tgtFrame="_blank" w:history="1">
              <w:r w:rsidRPr="00486946">
                <w:rPr>
                  <w:rStyle w:val="Hipercze"/>
                  <w:rFonts w:ascii="Calibri" w:hAnsi="Calibri" w:cs="Calibri"/>
                  <w:lang w:val="pl-PL"/>
                </w:rPr>
                <w:t>magdalena.jarominska@engie.com</w:t>
              </w:r>
            </w:hyperlink>
          </w:p>
          <w:p w14:paraId="5F4DF1D1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</w:rPr>
            </w:pPr>
          </w:p>
        </w:tc>
      </w:tr>
    </w:tbl>
    <w:p w14:paraId="3BB62F53" w14:textId="77777777" w:rsidR="00F92ECA" w:rsidRDefault="00F92ECA" w:rsidP="00CC7B62">
      <w:pPr>
        <w:pStyle w:val="Textedesaisie"/>
        <w:rPr>
          <w:color w:val="auto"/>
        </w:rPr>
      </w:pPr>
    </w:p>
    <w:sectPr w:rsidR="00F92ECA" w:rsidSect="00BA6623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851" w:right="1701" w:bottom="85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1941B" w14:textId="77777777" w:rsidR="006E7AE7" w:rsidRDefault="006E7AE7" w:rsidP="003865B7">
      <w:r>
        <w:separator/>
      </w:r>
    </w:p>
  </w:endnote>
  <w:endnote w:type="continuationSeparator" w:id="0">
    <w:p w14:paraId="16B7753E" w14:textId="77777777" w:rsidR="006E7AE7" w:rsidRDefault="006E7AE7" w:rsidP="003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tham Black">
    <w:charset w:val="00"/>
    <w:family w:val="auto"/>
    <w:pitch w:val="variable"/>
    <w:sig w:usb0="A00000AF" w:usb1="50000048" w:usb2="00000000" w:usb3="00000000" w:csb0="0000011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180"/>
      <w:gridCol w:w="540"/>
      <w:gridCol w:w="584"/>
    </w:tblGrid>
    <w:tr w:rsidR="00B63ACD" w14:paraId="285A2A24" w14:textId="77777777" w:rsidTr="00B63ACD">
      <w:trPr>
        <w:trHeight w:hRule="exact" w:val="142"/>
      </w:trPr>
      <w:tc>
        <w:tcPr>
          <w:tcW w:w="7920" w:type="dxa"/>
          <w:gridSpan w:val="3"/>
          <w:tcBorders>
            <w:bottom w:val="single" w:sz="4" w:space="0" w:color="00817D" w:themeColor="accent3"/>
          </w:tcBorders>
          <w:vAlign w:val="bottom"/>
        </w:tcPr>
        <w:p w14:paraId="75C4912E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  <w:tc>
        <w:tcPr>
          <w:tcW w:w="584" w:type="dxa"/>
          <w:vMerge w:val="restart"/>
          <w:vAlign w:val="center"/>
        </w:tcPr>
        <w:p w14:paraId="110282A2" w14:textId="06E630E2" w:rsidR="00B63ACD" w:rsidRPr="00585399" w:rsidRDefault="00B63ACD" w:rsidP="000A1580">
          <w:pPr>
            <w:pStyle w:val="Stopka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\* Arabic  \* MERGEFORMAT </w:instrText>
          </w:r>
          <w:r>
            <w:rPr>
              <w:sz w:val="18"/>
              <w:szCs w:val="18"/>
            </w:rPr>
            <w:fldChar w:fldCharType="separate"/>
          </w:r>
          <w:r w:rsidR="00A93840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  <w:tr w:rsidR="00B63ACD" w14:paraId="698345AA" w14:textId="77777777" w:rsidTr="00B63ACD">
      <w:trPr>
        <w:trHeight w:hRule="exact" w:val="142"/>
      </w:trPr>
      <w:tc>
        <w:tcPr>
          <w:tcW w:w="7920" w:type="dxa"/>
          <w:gridSpan w:val="3"/>
          <w:tcBorders>
            <w:top w:val="single" w:sz="4" w:space="0" w:color="00817D" w:themeColor="accent3"/>
          </w:tcBorders>
          <w:vAlign w:val="bottom"/>
        </w:tcPr>
        <w:p w14:paraId="260F5DC7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  <w:tc>
        <w:tcPr>
          <w:tcW w:w="584" w:type="dxa"/>
          <w:vMerge/>
          <w:vAlign w:val="bottom"/>
        </w:tcPr>
        <w:p w14:paraId="368D65B3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</w:tr>
    <w:tr w:rsidR="00B63ACD" w14:paraId="33534C88" w14:textId="77777777" w:rsidTr="0046543F">
      <w:tc>
        <w:tcPr>
          <w:tcW w:w="7200" w:type="dxa"/>
          <w:vAlign w:val="bottom"/>
        </w:tcPr>
        <w:p w14:paraId="6C146917" w14:textId="77777777" w:rsidR="00B63ACD" w:rsidRPr="0046543F" w:rsidRDefault="00B63ACD" w:rsidP="0046543F">
          <w:pPr>
            <w:pStyle w:val="Adressepieddepage"/>
            <w:rPr>
              <w:color w:val="84A0AF"/>
            </w:rPr>
          </w:pPr>
          <w:r w:rsidRPr="0046543F">
            <w:rPr>
              <w:color w:val="84A0AF"/>
            </w:rPr>
            <w:t xml:space="preserve">Tour T1 – 1 place Samuel de Champlain – Faubourg de l’Arche - 92930 Paris La Défense cedex – France </w:t>
          </w:r>
        </w:p>
        <w:p w14:paraId="66108B7E" w14:textId="77777777" w:rsidR="00B63ACD" w:rsidRPr="00585399" w:rsidRDefault="00B63ACD" w:rsidP="0046543F">
          <w:pPr>
            <w:pStyle w:val="Adressepieddepage"/>
          </w:pPr>
          <w:r w:rsidRPr="0046543F">
            <w:rPr>
              <w:color w:val="84A0AF"/>
            </w:rPr>
            <w:t>ENGIE – SA AU CAPITAL DE 2 435 285 011 EUROS – RCS NANTERRE 542 107 651 - Tél. : +33 (0)1 44 22 00 00</w:t>
          </w:r>
        </w:p>
      </w:tc>
      <w:tc>
        <w:tcPr>
          <w:tcW w:w="180" w:type="dxa"/>
          <w:vMerge w:val="restart"/>
        </w:tcPr>
        <w:p w14:paraId="23C44F98" w14:textId="77777777" w:rsidR="00B63ACD" w:rsidRDefault="00B63ACD" w:rsidP="00585399">
          <w:pPr>
            <w:pStyle w:val="Stopka"/>
          </w:pPr>
        </w:p>
      </w:tc>
      <w:tc>
        <w:tcPr>
          <w:tcW w:w="1124" w:type="dxa"/>
          <w:gridSpan w:val="2"/>
          <w:vMerge w:val="restart"/>
          <w:vAlign w:val="bottom"/>
        </w:tcPr>
        <w:p w14:paraId="3D2E467F" w14:textId="77777777" w:rsidR="00B63ACD" w:rsidRPr="00B63ACD" w:rsidRDefault="00B63ACD" w:rsidP="00B63ACD">
          <w:pPr>
            <w:pStyle w:val="Texteadresseinternet"/>
          </w:pPr>
          <w:r w:rsidRPr="00B63ACD">
            <w:t>engie.com</w:t>
          </w:r>
        </w:p>
      </w:tc>
    </w:tr>
    <w:tr w:rsidR="00B63ACD" w14:paraId="47DF7CD3" w14:textId="77777777" w:rsidTr="0046543F">
      <w:trPr>
        <w:trHeight w:hRule="exact" w:val="85"/>
      </w:trPr>
      <w:tc>
        <w:tcPr>
          <w:tcW w:w="7200" w:type="dxa"/>
          <w:vAlign w:val="bottom"/>
        </w:tcPr>
        <w:p w14:paraId="1DABC172" w14:textId="77777777" w:rsidR="00B63ACD" w:rsidRPr="009705F1" w:rsidRDefault="00B63ACD" w:rsidP="00585399">
          <w:pPr>
            <w:pStyle w:val="Stopka"/>
            <w:spacing w:line="180" w:lineRule="atLeast"/>
            <w:rPr>
              <w:sz w:val="14"/>
              <w:szCs w:val="14"/>
            </w:rPr>
          </w:pPr>
        </w:p>
      </w:tc>
      <w:tc>
        <w:tcPr>
          <w:tcW w:w="180" w:type="dxa"/>
          <w:vMerge/>
        </w:tcPr>
        <w:p w14:paraId="6128E331" w14:textId="77777777" w:rsidR="00B63ACD" w:rsidRDefault="00B63ACD" w:rsidP="00585399">
          <w:pPr>
            <w:pStyle w:val="Stopka"/>
          </w:pPr>
        </w:p>
      </w:tc>
      <w:tc>
        <w:tcPr>
          <w:tcW w:w="1124" w:type="dxa"/>
          <w:gridSpan w:val="2"/>
          <w:vMerge/>
          <w:vAlign w:val="bottom"/>
        </w:tcPr>
        <w:p w14:paraId="78A0B227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</w:tr>
  </w:tbl>
  <w:p w14:paraId="63C491D4" w14:textId="77777777" w:rsidR="00B63ACD" w:rsidRPr="00585399" w:rsidRDefault="00B63ACD" w:rsidP="00585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F5FA2" w14:textId="77777777" w:rsidR="006E7AE7" w:rsidRDefault="006E7AE7" w:rsidP="003865B7">
      <w:r>
        <w:separator/>
      </w:r>
    </w:p>
  </w:footnote>
  <w:footnote w:type="continuationSeparator" w:id="0">
    <w:p w14:paraId="0EC82767" w14:textId="77777777" w:rsidR="006E7AE7" w:rsidRDefault="006E7AE7" w:rsidP="003865B7">
      <w:r>
        <w:continuationSeparator/>
      </w:r>
    </w:p>
  </w:footnote>
  <w:footnote w:id="1">
    <w:p w14:paraId="17DEE581" w14:textId="77777777" w:rsidR="0036517B" w:rsidRPr="0036517B" w:rsidRDefault="0036517B" w:rsidP="0036517B">
      <w:pPr>
        <w:pStyle w:val="Tekstprzypisudolnego"/>
      </w:pPr>
      <w:r w:rsidRPr="0036517B">
        <w:rPr>
          <w:rStyle w:val="Odwoanieprzypisudolnego"/>
          <w:color w:val="auto"/>
        </w:rPr>
        <w:footnoteRef/>
      </w:r>
      <w:r w:rsidRPr="00544AA4">
        <w:rPr>
          <w:color w:val="auto"/>
          <w:lang w:val="pl-PL"/>
        </w:rPr>
        <w:t xml:space="preserve">  GUS, </w:t>
      </w:r>
      <w:r w:rsidRPr="00544AA4">
        <w:rPr>
          <w:i/>
          <w:color w:val="auto"/>
          <w:lang w:val="pl-PL"/>
        </w:rPr>
        <w:t>Dynamika produkcji sprzedanej przemysłu we wrześniu 2025 r.</w:t>
      </w:r>
      <w:r w:rsidRPr="00544AA4">
        <w:rPr>
          <w:color w:val="auto"/>
          <w:lang w:val="pl-PL"/>
        </w:rPr>
        <w:t xml:space="preserve"> </w:t>
      </w:r>
      <w:hyperlink r:id="rId1" w:history="1">
        <w:r w:rsidRPr="0043615E">
          <w:rPr>
            <w:rStyle w:val="Hipercze"/>
          </w:rPr>
          <w:t>https://stat.gov.pl/obszary-tematyczne/przemysl-budownictwo-srodki-trwale/przemysl/dynamika-produkcji-sprzedanej-przemyslu-we-wrzesniu-2025-r-,13,81.html</w:t>
        </w:r>
      </w:hyperlink>
      <w:r>
        <w:t xml:space="preserve"> </w:t>
      </w:r>
    </w:p>
  </w:footnote>
  <w:footnote w:id="2">
    <w:p w14:paraId="5D174507" w14:textId="77777777" w:rsidR="0036517B" w:rsidRPr="0036517B" w:rsidRDefault="0036517B" w:rsidP="0036517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44AA4">
        <w:rPr>
          <w:lang w:val="pl-PL"/>
        </w:rPr>
        <w:t xml:space="preserve"> </w:t>
      </w:r>
      <w:r w:rsidRPr="00544AA4">
        <w:rPr>
          <w:rFonts w:ascii="Arial" w:hAnsi="Arial" w:cs="Arial"/>
          <w:color w:val="000000"/>
          <w:lang w:val="pl-PL"/>
        </w:rPr>
        <w:t xml:space="preserve">PIE, </w:t>
      </w:r>
      <w:r w:rsidRPr="00544AA4">
        <w:rPr>
          <w:rFonts w:ascii="Arial" w:hAnsi="Arial" w:cs="Arial"/>
          <w:i/>
          <w:iCs/>
          <w:color w:val="000000"/>
          <w:lang w:val="pl-PL"/>
        </w:rPr>
        <w:t>Szoki gospodarcze odbiły się na rentowności polskich firm</w:t>
      </w:r>
      <w:r w:rsidRPr="00544AA4">
        <w:rPr>
          <w:rFonts w:ascii="Arial" w:hAnsi="Arial" w:cs="Arial"/>
          <w:color w:val="000000"/>
          <w:lang w:val="pl-PL"/>
        </w:rPr>
        <w:t xml:space="preserve">, </w:t>
      </w:r>
      <w:hyperlink r:id="rId2" w:history="1">
        <w:r w:rsidRPr="00544AA4">
          <w:rPr>
            <w:rStyle w:val="Hipercze"/>
            <w:lang w:val="pl-PL"/>
          </w:rPr>
          <w:t>https://pie.net.pl/wp-content/uploads/2025/10/2025_10_06_Szoki-gospodarcze-odbily-sie-na-rentownosci-polskich-firm.pdf</w:t>
        </w:r>
      </w:hyperlink>
      <w:r w:rsidRPr="00544AA4">
        <w:rPr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A3374" w14:textId="77777777" w:rsidR="00B63ACD" w:rsidRDefault="00B63ACD" w:rsidP="003C7C34">
    <w:pPr>
      <w:pStyle w:val="Nagwek"/>
    </w:pPr>
  </w:p>
  <w:p w14:paraId="05A4C65B" w14:textId="77777777" w:rsidR="00B63ACD" w:rsidRPr="00A47F4D" w:rsidRDefault="00B63ACD" w:rsidP="00A47F4D">
    <w:pPr>
      <w:pStyle w:val="Nagwek"/>
    </w:pPr>
  </w:p>
  <w:p w14:paraId="1D5A430A" w14:textId="77777777" w:rsidR="00B63ACD" w:rsidRPr="00A47F4D" w:rsidRDefault="00B63ACD" w:rsidP="00A47F4D">
    <w:pPr>
      <w:pStyle w:val="Nagwek"/>
    </w:pPr>
  </w:p>
  <w:p w14:paraId="2ACA9008" w14:textId="77777777" w:rsidR="00B63ACD" w:rsidRPr="00A47F4D" w:rsidRDefault="00B63ACD" w:rsidP="00A47F4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1C83E43" wp14:editId="3A09751E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1803600" cy="1440000"/>
          <wp:effectExtent l="0" t="0" r="635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43BA1" w14:textId="77777777" w:rsidR="00B63ACD" w:rsidRPr="00A47F4D" w:rsidRDefault="00B63ACD" w:rsidP="00A47F4D">
    <w:pPr>
      <w:pStyle w:val="Nagwek"/>
    </w:pPr>
  </w:p>
  <w:p w14:paraId="15705639" w14:textId="77777777" w:rsidR="00B63ACD" w:rsidRPr="00A47F4D" w:rsidRDefault="00B63ACD" w:rsidP="00A47F4D">
    <w:pPr>
      <w:pStyle w:val="Nagwek"/>
    </w:pPr>
  </w:p>
  <w:p w14:paraId="11A88E2B" w14:textId="77777777" w:rsidR="00B63ACD" w:rsidRPr="00A47F4D" w:rsidRDefault="00B63ACD" w:rsidP="00A47F4D">
    <w:pPr>
      <w:pStyle w:val="Nagwek"/>
    </w:pPr>
  </w:p>
  <w:p w14:paraId="0A62C9B6" w14:textId="77777777" w:rsidR="00B63ACD" w:rsidRPr="00A47F4D" w:rsidRDefault="00B63ACD" w:rsidP="00FA024F">
    <w:pPr>
      <w:pStyle w:val="Nagwek"/>
      <w:spacing w:line="27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3A58" w14:textId="77777777" w:rsidR="00B63ACD" w:rsidRDefault="00B63ACD">
    <w:pPr>
      <w:pStyle w:val="Nagwek"/>
    </w:pPr>
  </w:p>
  <w:p w14:paraId="37700628" w14:textId="77777777" w:rsidR="00B63ACD" w:rsidRDefault="00B63ACD">
    <w:pPr>
      <w:pStyle w:val="Nagwek"/>
    </w:pPr>
  </w:p>
  <w:p w14:paraId="5FA8EB3F" w14:textId="77777777" w:rsidR="00B63ACD" w:rsidRDefault="00B63ACD">
    <w:pPr>
      <w:pStyle w:val="Nagwek"/>
    </w:pPr>
  </w:p>
  <w:p w14:paraId="6E55AAFF" w14:textId="77777777" w:rsidR="00B63ACD" w:rsidRDefault="00B63ACD">
    <w:pPr>
      <w:pStyle w:val="Nagwek"/>
    </w:pPr>
  </w:p>
  <w:p w14:paraId="678DF40B" w14:textId="77777777" w:rsidR="00B63ACD" w:rsidRDefault="00B63ACD">
    <w:pPr>
      <w:pStyle w:val="Nagwek"/>
    </w:pPr>
  </w:p>
  <w:p w14:paraId="4BD82A21" w14:textId="77777777" w:rsidR="00B63ACD" w:rsidRDefault="00B63ACD">
    <w:pPr>
      <w:pStyle w:val="Nagwek"/>
    </w:pPr>
  </w:p>
  <w:p w14:paraId="3ED50F8D" w14:textId="77777777" w:rsidR="00B63ACD" w:rsidRDefault="00B63ACD">
    <w:pPr>
      <w:pStyle w:val="Nagwek"/>
    </w:pPr>
  </w:p>
  <w:p w14:paraId="0EC26CB7" w14:textId="77777777" w:rsidR="00B63ACD" w:rsidRPr="00F7646B" w:rsidRDefault="00B63ACD" w:rsidP="00DB38D1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D4A9F"/>
    <w:multiLevelType w:val="hybridMultilevel"/>
    <w:tmpl w:val="F280B2FE"/>
    <w:lvl w:ilvl="0" w:tplc="237226DC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  <w:caps w:val="0"/>
        <w:strike w:val="0"/>
        <w:dstrike w:val="0"/>
        <w:vanish w:val="0"/>
        <w:sz w:val="4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C366D"/>
    <w:multiLevelType w:val="hybridMultilevel"/>
    <w:tmpl w:val="A08C9E06"/>
    <w:lvl w:ilvl="0" w:tplc="9DC629C2">
      <w:start w:val="1"/>
      <w:numFmt w:val="bullet"/>
      <w:lvlText w:val="–"/>
      <w:lvlJc w:val="left"/>
      <w:pPr>
        <w:ind w:left="720" w:hanging="360"/>
      </w:pPr>
      <w:rPr>
        <w:rFonts w:asciiTheme="majorHAnsi" w:hAnsiTheme="majorHAnsi" w:hint="default"/>
        <w:caps w:val="0"/>
        <w:strike w:val="0"/>
        <w:dstrike w:val="0"/>
        <w:vanish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B5EF3"/>
    <w:multiLevelType w:val="hybridMultilevel"/>
    <w:tmpl w:val="D4DA5AFE"/>
    <w:lvl w:ilvl="0" w:tplc="7B62D2AC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1460F"/>
    <w:multiLevelType w:val="hybridMultilevel"/>
    <w:tmpl w:val="D0F28BBC"/>
    <w:lvl w:ilvl="0" w:tplc="9FC28624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94287"/>
    <w:multiLevelType w:val="hybridMultilevel"/>
    <w:tmpl w:val="E8DCEFBA"/>
    <w:lvl w:ilvl="0" w:tplc="33CC7510">
      <w:start w:val="1"/>
      <w:numFmt w:val="bullet"/>
      <w:pStyle w:val="Textepuce"/>
      <w:lvlText w:val="–"/>
      <w:lvlJc w:val="left"/>
      <w:pPr>
        <w:ind w:left="700" w:hanging="360"/>
      </w:pPr>
      <w:rPr>
        <w:rFonts w:asciiTheme="majorHAnsi" w:hAnsiTheme="majorHAnsi" w:cs="Times New Roman" w:hint="default"/>
        <w:caps w:val="0"/>
        <w:strike w:val="0"/>
        <w:dstrike w:val="0"/>
        <w:vanish w:val="0"/>
        <w:color w:val="00AAFF" w:themeColor="accent2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62"/>
    <w:rsid w:val="00004D5E"/>
    <w:rsid w:val="000126F7"/>
    <w:rsid w:val="00016461"/>
    <w:rsid w:val="00034F7B"/>
    <w:rsid w:val="00040852"/>
    <w:rsid w:val="0005751F"/>
    <w:rsid w:val="00080806"/>
    <w:rsid w:val="00081A29"/>
    <w:rsid w:val="00084E4C"/>
    <w:rsid w:val="00085CBC"/>
    <w:rsid w:val="00096706"/>
    <w:rsid w:val="000A1580"/>
    <w:rsid w:val="000B45AE"/>
    <w:rsid w:val="000C2302"/>
    <w:rsid w:val="000C711B"/>
    <w:rsid w:val="000D2B8A"/>
    <w:rsid w:val="000E16B1"/>
    <w:rsid w:val="000F02A0"/>
    <w:rsid w:val="00102520"/>
    <w:rsid w:val="001064AF"/>
    <w:rsid w:val="0012106C"/>
    <w:rsid w:val="001213BB"/>
    <w:rsid w:val="00125433"/>
    <w:rsid w:val="00162AE8"/>
    <w:rsid w:val="00181359"/>
    <w:rsid w:val="001960F0"/>
    <w:rsid w:val="001F5ED4"/>
    <w:rsid w:val="002019AB"/>
    <w:rsid w:val="002B4BA0"/>
    <w:rsid w:val="002D2268"/>
    <w:rsid w:val="002F1259"/>
    <w:rsid w:val="003076F7"/>
    <w:rsid w:val="00317240"/>
    <w:rsid w:val="00353E47"/>
    <w:rsid w:val="0036517B"/>
    <w:rsid w:val="00386092"/>
    <w:rsid w:val="003865B7"/>
    <w:rsid w:val="00396690"/>
    <w:rsid w:val="003C1479"/>
    <w:rsid w:val="003C7C34"/>
    <w:rsid w:val="003E1D19"/>
    <w:rsid w:val="004044B3"/>
    <w:rsid w:val="00431335"/>
    <w:rsid w:val="0046543F"/>
    <w:rsid w:val="00471F4E"/>
    <w:rsid w:val="004B3FF1"/>
    <w:rsid w:val="004B74A2"/>
    <w:rsid w:val="004E5EE3"/>
    <w:rsid w:val="004F135C"/>
    <w:rsid w:val="005232F9"/>
    <w:rsid w:val="00544AA4"/>
    <w:rsid w:val="005455FB"/>
    <w:rsid w:val="00550AF2"/>
    <w:rsid w:val="00562B4F"/>
    <w:rsid w:val="00585399"/>
    <w:rsid w:val="005F3509"/>
    <w:rsid w:val="00602987"/>
    <w:rsid w:val="00613907"/>
    <w:rsid w:val="00615E4D"/>
    <w:rsid w:val="00633F2B"/>
    <w:rsid w:val="006E7AE7"/>
    <w:rsid w:val="00702726"/>
    <w:rsid w:val="00706E83"/>
    <w:rsid w:val="00714945"/>
    <w:rsid w:val="007310D3"/>
    <w:rsid w:val="0073572E"/>
    <w:rsid w:val="0074044B"/>
    <w:rsid w:val="00747F71"/>
    <w:rsid w:val="0078427B"/>
    <w:rsid w:val="007A4D69"/>
    <w:rsid w:val="007A4F4F"/>
    <w:rsid w:val="007C4C11"/>
    <w:rsid w:val="00814DE8"/>
    <w:rsid w:val="00840603"/>
    <w:rsid w:val="0084231F"/>
    <w:rsid w:val="00851EAB"/>
    <w:rsid w:val="008608B9"/>
    <w:rsid w:val="0088484F"/>
    <w:rsid w:val="008C0B76"/>
    <w:rsid w:val="008D1132"/>
    <w:rsid w:val="008D2D5E"/>
    <w:rsid w:val="00912DAB"/>
    <w:rsid w:val="00926547"/>
    <w:rsid w:val="009705F1"/>
    <w:rsid w:val="00971591"/>
    <w:rsid w:val="009764FA"/>
    <w:rsid w:val="0098314E"/>
    <w:rsid w:val="00992100"/>
    <w:rsid w:val="00A17125"/>
    <w:rsid w:val="00A45778"/>
    <w:rsid w:val="00A47F4D"/>
    <w:rsid w:val="00A619FC"/>
    <w:rsid w:val="00A63F44"/>
    <w:rsid w:val="00A70313"/>
    <w:rsid w:val="00A80E77"/>
    <w:rsid w:val="00A86637"/>
    <w:rsid w:val="00A93840"/>
    <w:rsid w:val="00B63ACD"/>
    <w:rsid w:val="00B63B08"/>
    <w:rsid w:val="00B75B31"/>
    <w:rsid w:val="00B77598"/>
    <w:rsid w:val="00BA4C79"/>
    <w:rsid w:val="00BA6623"/>
    <w:rsid w:val="00BB3742"/>
    <w:rsid w:val="00C23EDE"/>
    <w:rsid w:val="00C31EFC"/>
    <w:rsid w:val="00C41EE6"/>
    <w:rsid w:val="00C5716E"/>
    <w:rsid w:val="00C86EEF"/>
    <w:rsid w:val="00CA2CC2"/>
    <w:rsid w:val="00CC7B62"/>
    <w:rsid w:val="00CF2E9C"/>
    <w:rsid w:val="00D80165"/>
    <w:rsid w:val="00D828E7"/>
    <w:rsid w:val="00DA2FC2"/>
    <w:rsid w:val="00DB38D1"/>
    <w:rsid w:val="00DC29DB"/>
    <w:rsid w:val="00DD2712"/>
    <w:rsid w:val="00DE1589"/>
    <w:rsid w:val="00DF4C32"/>
    <w:rsid w:val="00E34CFC"/>
    <w:rsid w:val="00E7405B"/>
    <w:rsid w:val="00E97EF5"/>
    <w:rsid w:val="00EB73C0"/>
    <w:rsid w:val="00F276BF"/>
    <w:rsid w:val="00F45E8D"/>
    <w:rsid w:val="00F47D26"/>
    <w:rsid w:val="00F51D4C"/>
    <w:rsid w:val="00F53535"/>
    <w:rsid w:val="00F7646B"/>
    <w:rsid w:val="00F80A72"/>
    <w:rsid w:val="00F92ECA"/>
    <w:rsid w:val="00FA024F"/>
    <w:rsid w:val="00FA5622"/>
    <w:rsid w:val="00F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331EF"/>
  <w15:docId w15:val="{B038F019-60A3-4683-A1DD-D67CC6F0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ECA"/>
    <w:pPr>
      <w:spacing w:after="0" w:line="240" w:lineRule="atLeast"/>
    </w:pPr>
    <w:rPr>
      <w:color w:val="67AE6E" w:themeColor="background2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132"/>
    <w:pPr>
      <w:keepNext/>
      <w:keepLines/>
      <w:spacing w:line="432" w:lineRule="exact"/>
      <w:jc w:val="center"/>
      <w:outlineLvl w:val="0"/>
    </w:pPr>
    <w:rPr>
      <w:rFonts w:asciiTheme="majorHAnsi" w:eastAsiaTheme="majorEastAsia" w:hAnsiTheme="majorHAnsi" w:cstheme="majorBidi"/>
      <w:bCs/>
      <w:color w:val="00AAFF" w:themeColor="accent2"/>
      <w:sz w:val="36"/>
      <w:szCs w:val="3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019AB"/>
    <w:rPr>
      <w:sz w:val="20"/>
    </w:rPr>
  </w:style>
  <w:style w:type="paragraph" w:styleId="Stopka">
    <w:name w:val="footer"/>
    <w:link w:val="StopkaZnak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3C7C34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D1132"/>
    <w:rPr>
      <w:rFonts w:asciiTheme="majorHAnsi" w:eastAsiaTheme="majorEastAsia" w:hAnsiTheme="majorHAnsi" w:cstheme="majorBidi"/>
      <w:bCs/>
      <w:color w:val="00AAFF" w:themeColor="accent2"/>
      <w:sz w:val="36"/>
      <w:szCs w:val="36"/>
      <w:lang w:val="en-US"/>
    </w:rPr>
  </w:style>
  <w:style w:type="table" w:styleId="Tabela-Siatka">
    <w:name w:val="Table Grid"/>
    <w:basedOn w:val="Standardowy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alny"/>
    <w:semiHidden/>
    <w:rsid w:val="00317240"/>
    <w:pPr>
      <w:spacing w:line="200" w:lineRule="atLeast"/>
    </w:pPr>
    <w:rPr>
      <w:color w:val="F4C867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17255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alny"/>
    <w:qFormat/>
    <w:rsid w:val="008D1132"/>
    <w:pPr>
      <w:jc w:val="right"/>
    </w:pPr>
    <w:rPr>
      <w:color w:val="17255F" w:themeColor="accent1"/>
      <w:sz w:val="28"/>
      <w:szCs w:val="28"/>
    </w:rPr>
  </w:style>
  <w:style w:type="paragraph" w:customStyle="1" w:styleId="Textepuce">
    <w:name w:val="Texte puce"/>
    <w:basedOn w:val="Textedesaisie"/>
    <w:qFormat/>
    <w:rsid w:val="00714945"/>
    <w:pPr>
      <w:numPr>
        <w:numId w:val="15"/>
      </w:numPr>
      <w:ind w:left="680" w:hanging="340"/>
    </w:pPr>
  </w:style>
  <w:style w:type="paragraph" w:customStyle="1" w:styleId="Texteadresseinternet">
    <w:name w:val="Texte adresse internet"/>
    <w:basedOn w:val="Stopka"/>
    <w:qFormat/>
    <w:rsid w:val="00B63ACD"/>
    <w:pPr>
      <w:jc w:val="right"/>
    </w:pPr>
    <w:rPr>
      <w:color w:val="00817D" w:themeColor="accent3"/>
      <w:sz w:val="18"/>
      <w:szCs w:val="18"/>
    </w:rPr>
  </w:style>
  <w:style w:type="paragraph" w:customStyle="1" w:styleId="Adressepieddepage">
    <w:name w:val="Adresse pied de page"/>
    <w:basedOn w:val="Stopka"/>
    <w:qFormat/>
    <w:rsid w:val="00BA6623"/>
    <w:pPr>
      <w:spacing w:line="180" w:lineRule="atLeast"/>
    </w:pPr>
    <w:rPr>
      <w:color w:val="00817D" w:themeColor="accent3"/>
      <w:sz w:val="14"/>
      <w:szCs w:val="14"/>
    </w:rPr>
  </w:style>
  <w:style w:type="character" w:customStyle="1" w:styleId="Bold">
    <w:name w:val="Bold"/>
    <w:basedOn w:val="Domylnaczcionkaakapitu"/>
    <w:uiPriority w:val="1"/>
    <w:qFormat/>
    <w:rsid w:val="0078427B"/>
    <w:rPr>
      <w:rFonts w:cs="Times New Roman"/>
      <w:b/>
      <w:lang w:val="en-US" w:eastAsia="x-none"/>
    </w:rPr>
  </w:style>
  <w:style w:type="paragraph" w:customStyle="1" w:styleId="Textedesaisie">
    <w:name w:val="Texte de saisie"/>
    <w:basedOn w:val="Normalny"/>
    <w:qFormat/>
    <w:rsid w:val="00562B4F"/>
    <w:pPr>
      <w:jc w:val="both"/>
    </w:pPr>
    <w:rPr>
      <w:color w:val="000000" w:themeColor="text1"/>
    </w:rPr>
  </w:style>
  <w:style w:type="paragraph" w:customStyle="1" w:styleId="Texteintroduction">
    <w:name w:val="Texte introduction"/>
    <w:basedOn w:val="Textedesaisie"/>
    <w:qFormat/>
    <w:rsid w:val="008C0B76"/>
    <w:rPr>
      <w:b/>
      <w:sz w:val="22"/>
    </w:rPr>
  </w:style>
  <w:style w:type="paragraph" w:customStyle="1" w:styleId="Datedudocument">
    <w:name w:val="Date du document"/>
    <w:basedOn w:val="Normalny"/>
    <w:qFormat/>
    <w:rsid w:val="008D1132"/>
    <w:pPr>
      <w:jc w:val="right"/>
    </w:pPr>
    <w:rPr>
      <w:color w:val="17255F" w:themeColor="accent1"/>
      <w:sz w:val="28"/>
      <w:szCs w:val="28"/>
    </w:rPr>
  </w:style>
  <w:style w:type="character" w:styleId="Hipercze">
    <w:name w:val="Hyperlink"/>
    <w:basedOn w:val="Domylnaczcionkaakapitu"/>
    <w:uiPriority w:val="99"/>
    <w:rsid w:val="008D1132"/>
    <w:rPr>
      <w:color w:val="00AAFF" w:themeColor="accent2"/>
      <w:u w:val="single"/>
    </w:rPr>
  </w:style>
  <w:style w:type="paragraph" w:customStyle="1" w:styleId="Texteapropos">
    <w:name w:val="Texte a propos"/>
    <w:basedOn w:val="Textedesaisie"/>
    <w:qFormat/>
    <w:rsid w:val="00F92ECA"/>
    <w:pPr>
      <w:spacing w:line="216" w:lineRule="atLeast"/>
    </w:pPr>
    <w:rPr>
      <w:color w:val="auto"/>
      <w:sz w:val="18"/>
      <w:szCs w:val="18"/>
    </w:rPr>
  </w:style>
  <w:style w:type="paragraph" w:customStyle="1" w:styleId="Textecontact">
    <w:name w:val="Texte contact"/>
    <w:basedOn w:val="Textedesaisie"/>
    <w:qFormat/>
    <w:rsid w:val="00F92ECA"/>
    <w:pPr>
      <w:spacing w:line="216" w:lineRule="atLeast"/>
      <w:jc w:val="left"/>
    </w:pPr>
    <w:rPr>
      <w:color w:val="auto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C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EDE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EDE"/>
    <w:rPr>
      <w:color w:val="67AE6E" w:themeColor="background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ED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6517B"/>
    <w:rPr>
      <w:color w:val="000000" w:themeColor="followedHyperlink"/>
      <w:u w:val="single"/>
    </w:rPr>
  </w:style>
  <w:style w:type="paragraph" w:styleId="Poprawka">
    <w:name w:val="Revision"/>
    <w:hidden/>
    <w:uiPriority w:val="99"/>
    <w:semiHidden/>
    <w:rsid w:val="00602987"/>
    <w:pPr>
      <w:spacing w:after="0" w:line="240" w:lineRule="auto"/>
    </w:pPr>
    <w:rPr>
      <w:color w:val="67AE6E" w:themeColor="background2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80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806"/>
    <w:rPr>
      <w:color w:val="67AE6E" w:themeColor="background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806"/>
    <w:rPr>
      <w:b/>
      <w:bCs/>
      <w:color w:val="67AE6E" w:themeColor="background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gdalena.jarominska@engi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ie.net.pl/wp-content/uploads/2025/10/2025_10_06_Szoki-gospodarcze-odbily-sie-na-rentownosci-polskich-firm.pdf" TargetMode="External"/><Relationship Id="rId1" Type="http://schemas.openxmlformats.org/officeDocument/2006/relationships/hyperlink" Target="https://stat.gov.pl/obszary-tematyczne/przemysl-budownictwo-srodki-trwale/przemysl/dynamika-produkcji-sprzedanej-przemyslu-we-wrzesniu-2025-r-,13,8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\Downloads\Press%20release%20Template%20(2).dotx" TargetMode="External"/></Relationships>
</file>

<file path=word/theme/theme1.xml><?xml version="1.0" encoding="utf-8"?>
<a:theme xmlns:a="http://schemas.openxmlformats.org/drawingml/2006/main" name="Thème Office">
  <a:themeElements>
    <a:clrScheme name="ENGIE WORD">
      <a:dk1>
        <a:sysClr val="windowText" lastClr="000000"/>
      </a:dk1>
      <a:lt1>
        <a:sysClr val="window" lastClr="FFFFFF"/>
      </a:lt1>
      <a:dk2>
        <a:srgbClr val="F4C867"/>
      </a:dk2>
      <a:lt2>
        <a:srgbClr val="67AE6E"/>
      </a:lt2>
      <a:accent1>
        <a:srgbClr val="17255F"/>
      </a:accent1>
      <a:accent2>
        <a:srgbClr val="00AAFF"/>
      </a:accent2>
      <a:accent3>
        <a:srgbClr val="00817D"/>
      </a:accent3>
      <a:accent4>
        <a:srgbClr val="E18554"/>
      </a:accent4>
      <a:accent5>
        <a:srgbClr val="1D8CBC"/>
      </a:accent5>
      <a:accent6>
        <a:srgbClr val="4BB0B9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5a6ef-3976-4b86-a61c-2b233245df1a">
      <Terms xmlns="http://schemas.microsoft.com/office/infopath/2007/PartnerControls"/>
    </lcf76f155ced4ddcb4097134ff3c332f>
    <b1b820adfd3e4a078472514c1a5cb5ff xmlns="87037488-ec5d-4aba-84c2-9b1d22638e8e">
      <Terms xmlns="http://schemas.microsoft.com/office/infopath/2007/PartnerControls"/>
    </b1b820adfd3e4a078472514c1a5cb5ff>
    <TaxCatchAll xmlns="87037488-ec5d-4aba-84c2-9b1d22638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BEBC1F51AFBC4FA9CABE1273F680D0" ma:contentTypeVersion="16" ma:contentTypeDescription="Utwórz nowy dokument." ma:contentTypeScope="" ma:versionID="5fe782b47889094dd2a2c9da467a79e4">
  <xsd:schema xmlns:xsd="http://www.w3.org/2001/XMLSchema" xmlns:xs="http://www.w3.org/2001/XMLSchema" xmlns:p="http://schemas.microsoft.com/office/2006/metadata/properties" xmlns:ns2="87037488-ec5d-4aba-84c2-9b1d22638e8e" xmlns:ns3="58b5a6ef-3976-4b86-a61c-2b233245df1a" xmlns:ns4="e0555a73-95f1-4537-8631-abe7d984fa9b" targetNamespace="http://schemas.microsoft.com/office/2006/metadata/properties" ma:root="true" ma:fieldsID="e2c88469c185f4f57674055d7e4ec425" ns2:_="" ns3:_="" ns4:_="">
    <xsd:import namespace="87037488-ec5d-4aba-84c2-9b1d22638e8e"/>
    <xsd:import namespace="58b5a6ef-3976-4b86-a61c-2b233245df1a"/>
    <xsd:import namespace="e0555a73-95f1-4537-8631-abe7d984fa9b"/>
    <xsd:element name="properties">
      <xsd:complexType>
        <xsd:sequence>
          <xsd:element name="documentManagement">
            <xsd:complexType>
              <xsd:all>
                <xsd:element ref="ns2:b1b820adfd3e4a078472514c1a5cb5f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b10c86-abff-4866-8eb6-950d4954d5e5}" ma:internalName="TaxCatchAll" ma:showField="CatchAllData" ma:web="e0555a73-95f1-4537-8631-abe7d984f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b10c86-abff-4866-8eb6-950d4954d5e5}" ma:internalName="TaxCatchAllLabel" ma:readOnly="true" ma:showField="CatchAllDataLabel" ma:web="e0555a73-95f1-4537-8631-abe7d984f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5a6ef-3976-4b86-a61c-2b233245d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bf472f7-a010-4b5a-bb99-a26ed4c99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55a73-95f1-4537-8631-abe7d984f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00FE-3F8A-4101-9AA7-C405E5B84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69931-3C41-47CF-A7DE-5846CA1A3900}">
  <ds:schemaRefs>
    <ds:schemaRef ds:uri="http://schemas.microsoft.com/office/2006/metadata/properties"/>
    <ds:schemaRef ds:uri="http://schemas.microsoft.com/office/infopath/2007/PartnerControls"/>
    <ds:schemaRef ds:uri="58b5a6ef-3976-4b86-a61c-2b233245df1a"/>
    <ds:schemaRef ds:uri="87037488-ec5d-4aba-84c2-9b1d22638e8e"/>
  </ds:schemaRefs>
</ds:datastoreItem>
</file>

<file path=customXml/itemProps3.xml><?xml version="1.0" encoding="utf-8"?>
<ds:datastoreItem xmlns:ds="http://schemas.openxmlformats.org/officeDocument/2006/customXml" ds:itemID="{DB9D7AC7-08C6-48A5-BA35-3E95013CF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58b5a6ef-3976-4b86-a61c-2b233245df1a"/>
    <ds:schemaRef ds:uri="e0555a73-95f1-4537-8631-abe7d984f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70757-20A6-4983-BC83-EA142C2D63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BFE0B6-5E4E-453A-8B6B-5BB6D01253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(2)</Template>
  <TotalTime>5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Alicja Dołęgowska</dc:creator>
  <cp:lastModifiedBy>Alicja Dołęgowska</cp:lastModifiedBy>
  <cp:revision>8</cp:revision>
  <dcterms:created xsi:type="dcterms:W3CDTF">2025-11-06T13:46:00Z</dcterms:created>
  <dcterms:modified xsi:type="dcterms:W3CDTF">2025-11-17T19:23:00Z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0x01010051BEBC1F51AFBC4FA9CABE1273F680D0</vt:lpwstr>
  </property>
</Properties>
</file>