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</w:rPr>
      </w:pPr>
      <w:bookmarkStart w:colFirst="0" w:colLast="0" w:name="_14okfhtwdqk9" w:id="0"/>
      <w:bookmarkEnd w:id="0"/>
      <w:r w:rsidDel="00000000" w:rsidR="00000000" w:rsidRPr="00000000">
        <w:rPr>
          <w:b w:val="1"/>
          <w:bCs w:val="1"/>
          <w:rtl w:val="0"/>
        </w:rPr>
        <w:t xml:space="preserve">Nowa platforma pokazuje postępy 190 holenderskich organizacji w roślinnej transformacji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both"/>
        <w:rPr/>
      </w:pPr>
      <w:bookmarkStart w:colFirst="0" w:colLast="0" w:name="_v4ty19o147be" w:id="1"/>
      <w:bookmarkEnd w:id="1"/>
      <w:r w:rsidDel="00000000" w:rsidR="00000000" w:rsidRPr="00000000">
        <w:rPr>
          <w:rtl w:val="0"/>
        </w:rPr>
        <w:t xml:space="preserve">ProVeg Netherlands uruchomił platformę prezentującą ambitne cele i postępy holenderskich organizacji z kluczowych sektorów rynku – handlu detalicznego, cateringu, hurtu, sieci restauracyjnych i edukacji – w kierunku zwiększania udziału białka roślinnego w swojej ofercie.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W Holandii ruszyła właśnie platforma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Eiwitstand.nl</w:t>
        </w:r>
      </w:hyperlink>
      <w:r w:rsidDel="00000000" w:rsidR="00000000" w:rsidRPr="00000000">
        <w:rPr>
          <w:rtl w:val="0"/>
        </w:rPr>
        <w:t xml:space="preserve">, czyli szeroko zakrojona baza porównująca jak 190 organizacji – od supermarketów po uczelnie – przechodzi na bardziej roślinne modele żywienia. Inicjatywa ma na celu wspieranie przejścia społeczeństwa na bardziej roślinne diety, odpowiadając na rekomendacje zarówno holenderskiego rządu, jak i Rady Zdrowia, a także oczekiwania konsumentów.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</w:rPr>
      </w:pPr>
      <w:bookmarkStart w:colFirst="0" w:colLast="0" w:name="_xeemk1swfhmp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Transformacja białkowa w Holandii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Badania</w:t>
        </w:r>
      </w:hyperlink>
      <w:r w:rsidDel="00000000" w:rsidR="00000000" w:rsidRPr="00000000">
        <w:rPr>
          <w:rtl w:val="0"/>
        </w:rPr>
        <w:t xml:space="preserve"> pokazują, że większość holenderskich konsumentów popiera przejście na bardziej roślinny model żywienia. Tymczasem spożycie białka w Holandii pozostaje na poziomie około 60% białka zwierzęcego i 40% roślinnego – odwrotnie niż rekomenduje Holenderska Rada Zdrowia (40% zwierzęcego i 60% roślinnego).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„Społeczeństwo dostrzega potrzebę zmiany w kierunku białka roślinnego. Aby była trwała, musimy stworzyć środowisko żywieniowe, w którym roślinne opcje staną się normą. Ludzie codziennie podejmują setki decyzji żywieniowych. Dlatego wszystkie firmy oferujące żywność powinny uwzględniać ją w swoich strategiach i podejmować konkretne kroki na rzecz ograniczenia spożycia białka zwierzęcego.” – mówi Martine van Haperen, Food Industry and Food Service Expert w ProVeg Netherlands.</w:t>
      </w:r>
    </w:p>
    <w:p w:rsidR="00000000" w:rsidDel="00000000" w:rsidP="00000000" w:rsidRDefault="00000000" w:rsidRPr="00000000" w14:paraId="00000008">
      <w:pPr>
        <w:spacing w:after="120" w:before="240" w:lineRule="auto"/>
        <w:jc w:val="both"/>
        <w:rPr/>
      </w:pPr>
      <w:r w:rsidDel="00000000" w:rsidR="00000000" w:rsidRPr="00000000">
        <w:rPr>
          <w:rtl w:val="0"/>
        </w:rPr>
        <w:t xml:space="preserve">Obecnie aż 60% uwzględnionych na platformie podmiotów realizuje działania na rzecz transformacji białkowej. Niemal wszystkie duże sieci supermarketów i firmy cateringowe deklarują konkretne cele zwiększenia udziału białka roślinnego, podczas gdy branża restauracyjna oraz hurtownie są w tej dziedzinie znacznie mniej aktywne.</w:t>
      </w:r>
    </w:p>
    <w:p w:rsidR="00000000" w:rsidDel="00000000" w:rsidP="00000000" w:rsidRDefault="00000000" w:rsidRPr="00000000" w14:paraId="00000009">
      <w:pPr>
        <w:spacing w:after="120" w:before="240" w:lineRule="auto"/>
        <w:jc w:val="both"/>
        <w:rPr/>
      </w:pPr>
      <w:r w:rsidDel="00000000" w:rsidR="00000000" w:rsidRPr="00000000">
        <w:rPr>
          <w:rtl w:val="0"/>
        </w:rPr>
        <w:t xml:space="preserve">Poziom zaangażowania w transformację białkową różni się również w sektorze edukacji: najwięcej celów określiły uczelnie wyższe (71%), nieco mniej zawodowe szkoły średnie (28%) oraz wyższe szkoły zawodowe (4%). Platforma Eiwitstand.nl ma pomóc firmom przyspieszyć wdrażanie strategii, oferując też transparentny przegląd aktualnych postępów.</w:t>
      </w:r>
    </w:p>
    <w:p w:rsidR="00000000" w:rsidDel="00000000" w:rsidP="00000000" w:rsidRDefault="00000000" w:rsidRPr="00000000" w14:paraId="0000000A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6bv8qwdxb17o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Postawy konsumenckie w Polsce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Zmiana postaw konsumenckich jest w Polsce coraz bardziej widoczna. Według raportu Instytutu Spraw Publicznych „Czy polski konsument wesprze transformację systemu żywnościowego?", większość Polaków (87%) stosuje dietę opartą na produktach odzwierzęcych, jednak coraz więcej osób wyraża gotowość do ich ograniczenia. Z kolei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dane ProVeg</w:t>
        </w:r>
      </w:hyperlink>
      <w:r w:rsidDel="00000000" w:rsidR="00000000" w:rsidRPr="00000000">
        <w:rPr>
          <w:rtl w:val="0"/>
        </w:rPr>
        <w:t xml:space="preserve"> wskazują, że aż 48% polskich konsumentów mięsa przyznaje, że w skali roku ograniczyło jego spożycie (to wzrost o 6 punktów procentowych od poprzedniego badania z 2021 roku). Rosną także deklaracje zakupowe dotyczące produktów roślinnych, 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wartość krajowego rynku plant-based przekroczyła 1,4 mld zł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Polska dostrzega konieczność dywersyfikacji źródeł białka, co znajduje odzwierciedlenie m.in. w Nowych Normach Żywienia NIZP PZH – PIB. Najnowsze standardy żywieniowe oraz długoterminowa strategia rozwojowa wyraźnie postulują zwiększenie udziału produktów pochodzenia roślinnego w polskiej diecie.</w:t>
      </w:r>
    </w:p>
    <w:p w:rsidR="00000000" w:rsidDel="00000000" w:rsidP="00000000" w:rsidRDefault="00000000" w:rsidRPr="00000000" w14:paraId="0000000D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gg3fnsthg5z6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Monitorowanie udziału białka roślinnego w Polsce </w:t>
      </w:r>
    </w:p>
    <w:p w:rsidR="00000000" w:rsidDel="00000000" w:rsidP="00000000" w:rsidRDefault="00000000" w:rsidRPr="00000000" w14:paraId="0000000E">
      <w:pPr>
        <w:pStyle w:val="Heading3"/>
        <w:spacing w:after="240" w:before="240" w:lineRule="auto"/>
        <w:jc w:val="both"/>
        <w:rPr>
          <w:color w:val="000000"/>
          <w:sz w:val="22"/>
          <w:szCs w:val="22"/>
        </w:rPr>
      </w:pPr>
      <w:bookmarkStart w:colFirst="0" w:colLast="0" w:name="_thm8okaptaj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Podobnie jak w Holandii, także w Polsce rośnie potrzeba systemowego monitorowania proporcji białka pochodzenia zwierzęcego i roślinnego w ofercie firm spożywczych. ProVeg Polska i RoślinnieJemy udostępniają </w:t>
      </w:r>
      <w:hyperlink r:id="rId10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Protein Tracker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 –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ustandaryzowane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narzędzie, które umożliwia sieciom handlowym i firmom gastronomicznym mierzenie oraz monitorowanie udziału produktów roślinnych i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odzwierzęcych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w sprzedaży. Narzędzie pozwala także na bardziej szczegółowe raportowanie danych, co staje się coraz ważniejsze w kontekście polityk klimatycznych i strategii zrównoważonego rozwoju.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„Aby realnie zmieniać środowisko żywieniowe, niezbędne są ambitne cele, konsekwentne działania oraz pełna transparentność w raportowaniu postępów. Firmy z sektora handlu detalicznego w Polsce mają dziś wyjątkową możliwość, by zostać pionierami tej zmiany, przekształcając swoją ofertę w sposób sprzyjający zrównoważonym i zdrowym </w:t>
      </w:r>
      <w:r w:rsidDel="00000000" w:rsidR="00000000" w:rsidRPr="00000000">
        <w:rPr>
          <w:rtl w:val="0"/>
        </w:rPr>
        <w:t xml:space="preserve">rozwiązaniom</w:t>
      </w:r>
      <w:r w:rsidDel="00000000" w:rsidR="00000000" w:rsidRPr="00000000">
        <w:rPr>
          <w:rtl w:val="0"/>
        </w:rPr>
        <w:t xml:space="preserve"> żywieniowym. Dzięki Protein </w:t>
      </w:r>
      <w:r w:rsidDel="00000000" w:rsidR="00000000" w:rsidRPr="00000000">
        <w:rPr>
          <w:rtl w:val="0"/>
        </w:rPr>
        <w:t xml:space="preserve">Trackerowi</w:t>
      </w:r>
      <w:r w:rsidDel="00000000" w:rsidR="00000000" w:rsidRPr="00000000">
        <w:rPr>
          <w:rtl w:val="0"/>
        </w:rPr>
        <w:t xml:space="preserve"> mogą w efektywny sposób śledzić postępy, analizować trendy konsumpcji białka roślinnego i dostosowywać swoją ofertę, prowadząc zmiany krok po kroku.” – mówi Marcin Tischner, Public Affairs Coordinator &amp; Sustainability Expert w Fundacji ProVeg.</w:t>
      </w:r>
    </w:p>
    <w:p w:rsidR="00000000" w:rsidDel="00000000" w:rsidP="00000000" w:rsidRDefault="00000000" w:rsidRPr="00000000" w14:paraId="00000010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21270mb3ybs0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Jak wspierać rozwój zrównoważonych wyborów żywieniowych w Polsce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Polski sektor spożywczy może skutecznie wspierać transformację żywieniową poprzez stopniowe zwiększanie udziału produktów roślinnych w ofercie. Kluczowe są tu działania, które można wdrażać już teraz: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Wyznaczanie mierzalnych celów</w:t>
      </w:r>
      <w:r w:rsidDel="00000000" w:rsidR="00000000" w:rsidRPr="00000000">
        <w:rPr>
          <w:rtl w:val="0"/>
        </w:rPr>
        <w:t xml:space="preserve"> dotyczących udziału produktów roślinnych i zwierzęcych w sprzedaży oraz w całym asortymencie. Jasne wskaźniki ułatwiają firmom planowanie działań i porównywanie postępów.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Regularny monitoring i raportowanie danych</w:t>
      </w:r>
      <w:r w:rsidDel="00000000" w:rsidR="00000000" w:rsidRPr="00000000">
        <w:rPr>
          <w:rtl w:val="0"/>
        </w:rPr>
        <w:t xml:space="preserve">, np. z wykorzystaniem narzędzi takich jak Protein Tracker. Dane pozwalają ocenić kierunek zmian i dostosować strategię do potrzeb konsumentów i wymogów polityk klimatycznych oraz ESG.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Poszerzanie różnorodności źródeł białka</w:t>
      </w:r>
      <w:r w:rsidDel="00000000" w:rsidR="00000000" w:rsidRPr="00000000">
        <w:rPr>
          <w:rtl w:val="0"/>
        </w:rPr>
        <w:t xml:space="preserve">, z naciskiem na produkty o niższym stopniu przetworzenia, oparte na lokalnych składnikach. Ten kierunek jest spójny z krajowymi rekomendacjami żywieniowymi oraz trendami rynkowymi.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Tworzenie środowiska sprzyjającego wyborom roślinnym</w:t>
      </w:r>
      <w:r w:rsidDel="00000000" w:rsidR="00000000" w:rsidRPr="00000000">
        <w:rPr>
          <w:rtl w:val="0"/>
        </w:rPr>
        <w:t xml:space="preserve">, m.in. poprzez odpowiednie rozmieszczenie produktów, politykę cenową, promocje i działania edukacyjne. Takie rozwiązania stosowane są już w wielu krajach Europy Zachodniej.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Współpraca w ramach całego łańcucha dostaw</w:t>
      </w:r>
      <w:r w:rsidDel="00000000" w:rsidR="00000000" w:rsidRPr="00000000">
        <w:rPr>
          <w:rtl w:val="0"/>
        </w:rPr>
        <w:t xml:space="preserve">, aby ułatwiać rozwój nowych produktów, poprawiać dostępność i obniżać koszty alternatyw roślinnych.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Wdrożenie tych działań może ułatwić firmom przygotowanie się do nadchodzących regulacji, poprawić przejrzystość działań w obszarze zrównoważonego rozwoju i wspierać konsumentów, którzy coraz częściej poszukują zdrowszych i bardziej zróżnicowanych opcji żywnościowych.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danych Eiwitstand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Platforma: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www.eiwitstand.nl</w:t>
        </w:r>
      </w:hyperlink>
      <w:r w:rsidDel="00000000" w:rsidR="00000000" w:rsidRPr="00000000">
        <w:rPr>
          <w:rtl w:val="0"/>
        </w:rPr>
        <w:t xml:space="preserve"> (obecnie strona jest automatycznie tłumaczona na język polski)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Wszystkie dane zamieszczone na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www.eiwitstand.nl</w:t>
        </w:r>
      </w:hyperlink>
      <w:r w:rsidDel="00000000" w:rsidR="00000000" w:rsidRPr="00000000">
        <w:rPr>
          <w:rtl w:val="0"/>
        </w:rPr>
        <w:t xml:space="preserve"> zostały opracowane przez ProVeg Netherlands na podstawie publicznie dostępnych źródeł, takich jak strony internetowe firm, raporty zrównoważonego rozwoju oraz media branżowe. ProVeg wybrał 6 istotnych sektorów przemysłu: supermarkety, firmy cateringowe, hurtownie, sieci restauracji, firmy działające w branży rekreacyjnej oraz uczelnie wyższe. Wszystkie organizacje uwzględnione na platformie miały możliwość zweryfikowania i/lub uzupełnienia swoich danych. W przypadku organizacji, które nie odpowiedziały na zapytanie ProVeg, wykorzystano informacje dostępne w zasobach internetowych.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nna.targosz@proveg.org" TargetMode="External"/><Relationship Id="rId10" Type="http://schemas.openxmlformats.org/officeDocument/2006/relationships/hyperlink" Target="https://theproteintracker.com/wp-content/uploads/2025/04/The-Protein-Tracker-Polish-1.pdf" TargetMode="External"/><Relationship Id="rId13" Type="http://schemas.openxmlformats.org/officeDocument/2006/relationships/hyperlink" Target="http://www.eiwitstand.nl" TargetMode="External"/><Relationship Id="rId12" Type="http://schemas.openxmlformats.org/officeDocument/2006/relationships/hyperlink" Target="http://www.eiwitstand.n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oslinniproducenci.org/publikacje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proveg.com/pl/" TargetMode="External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eiwitstand.nl" TargetMode="External"/><Relationship Id="rId7" Type="http://schemas.openxmlformats.org/officeDocument/2006/relationships/hyperlink" Target="https://proveg.org/nl/nieuws/meerderheid-nederlanders-wil-dat-voedselbedrijven-zich-inzetten-voor-de-eiwittransitie/" TargetMode="External"/><Relationship Id="rId8" Type="http://schemas.openxmlformats.org/officeDocument/2006/relationships/hyperlink" Target="https://smartproteinproject.eu/wp-content/uploads/PL_ProVeg_Smart-Protein-Report_2024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