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FF963" w14:textId="7AD0CF0A" w:rsidR="00EE4602" w:rsidRDefault="00F71CE4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C93281">
        <w:rPr>
          <w:color w:val="000000"/>
        </w:rPr>
        <w:t>17</w:t>
      </w:r>
      <w:r>
        <w:rPr>
          <w:color w:val="000000"/>
        </w:rPr>
        <w:t>.11.2025 r.</w:t>
      </w:r>
    </w:p>
    <w:p w14:paraId="219EFC92" w14:textId="77777777" w:rsidR="00EE4602" w:rsidRDefault="00F71CE4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6B4C29F4" w14:textId="62CBE01E" w:rsidR="00EE4602" w:rsidRDefault="00F71CE4">
      <w:pPr>
        <w:spacing w:before="480" w:after="480" w:line="259" w:lineRule="auto"/>
        <w:jc w:val="both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BIG InfoMonitor: Średnia wycena długów przyspiesza </w:t>
      </w:r>
      <w:r w:rsidR="00A03D89">
        <w:rPr>
          <w:b/>
          <w:color w:val="000000"/>
          <w:sz w:val="30"/>
          <w:szCs w:val="30"/>
        </w:rPr>
        <w:t>–</w:t>
      </w:r>
      <w:r>
        <w:rPr>
          <w:b/>
          <w:color w:val="000000"/>
          <w:sz w:val="30"/>
          <w:szCs w:val="30"/>
        </w:rPr>
        <w:t xml:space="preserve"> rosną</w:t>
      </w:r>
      <w:r w:rsidR="00A03D89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 xml:space="preserve">obciążenia </w:t>
      </w:r>
      <w:r w:rsidR="00F93A5D">
        <w:rPr>
          <w:b/>
          <w:color w:val="000000"/>
          <w:sz w:val="30"/>
          <w:szCs w:val="30"/>
        </w:rPr>
        <w:t xml:space="preserve">finansowe </w:t>
      </w:r>
      <w:r w:rsidR="00F9741D">
        <w:rPr>
          <w:b/>
          <w:color w:val="000000"/>
          <w:sz w:val="30"/>
          <w:szCs w:val="30"/>
        </w:rPr>
        <w:t xml:space="preserve">na </w:t>
      </w:r>
      <w:r w:rsidR="00F93A5D">
        <w:rPr>
          <w:b/>
          <w:color w:val="000000"/>
          <w:sz w:val="30"/>
          <w:szCs w:val="30"/>
        </w:rPr>
        <w:t>statystyczn</w:t>
      </w:r>
      <w:r w:rsidR="00F9741D">
        <w:rPr>
          <w:b/>
          <w:color w:val="000000"/>
          <w:sz w:val="30"/>
          <w:szCs w:val="30"/>
        </w:rPr>
        <w:t>ym</w:t>
      </w:r>
      <w:r w:rsidR="00F93A5D">
        <w:rPr>
          <w:b/>
          <w:color w:val="000000"/>
          <w:sz w:val="30"/>
          <w:szCs w:val="30"/>
        </w:rPr>
        <w:t xml:space="preserve"> dłużnik</w:t>
      </w:r>
      <w:r w:rsidR="00F9741D">
        <w:rPr>
          <w:b/>
          <w:color w:val="000000"/>
          <w:sz w:val="30"/>
          <w:szCs w:val="30"/>
        </w:rPr>
        <w:t>u</w:t>
      </w:r>
    </w:p>
    <w:p w14:paraId="63F26954" w14:textId="4AD607CF" w:rsidR="00EE4602" w:rsidRDefault="00AB5ED2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P</w:t>
      </w:r>
      <w:r w:rsidR="00F71CE4">
        <w:rPr>
          <w:b/>
          <w:sz w:val="26"/>
          <w:szCs w:val="26"/>
        </w:rPr>
        <w:t>rzeciętny niesolidny dłużnik zmaga się obecnie z zaległymi zobowiązaniami kredytowymi i pozakredytowymi o łącznej wartości 34 477 zł. Choć ta uśredniona kwota jest alarmująca, kryje za sobą ogromną rozpiętość problemów, które doskonale odzwierciedlają dynamikę wpadania w spiralę zadłużenia. Analiza danych BIG InfoMonitor</w:t>
      </w:r>
      <w:r w:rsidR="000E063C">
        <w:rPr>
          <w:b/>
          <w:sz w:val="26"/>
          <w:szCs w:val="26"/>
        </w:rPr>
        <w:t xml:space="preserve"> i BIK</w:t>
      </w:r>
      <w:r w:rsidR="00F71CE4">
        <w:rPr>
          <w:b/>
          <w:sz w:val="26"/>
          <w:szCs w:val="26"/>
        </w:rPr>
        <w:t xml:space="preserve"> ujawnia, że podczas gdy najwyższe sumy zaległości generowane są przez długoterminowe kredyty bankowe, to masowe, niższe kwoty niespłaconych długów pozakredytowych stanowią powszechny, początkowy punkt </w:t>
      </w:r>
      <w:r w:rsidR="000E063C">
        <w:rPr>
          <w:b/>
          <w:sz w:val="26"/>
          <w:szCs w:val="26"/>
        </w:rPr>
        <w:t>zapalny</w:t>
      </w:r>
      <w:r w:rsidR="00F71CE4">
        <w:rPr>
          <w:b/>
          <w:sz w:val="26"/>
          <w:szCs w:val="26"/>
        </w:rPr>
        <w:t>. Szczególnie niepokojące jest to, że ponad 405 tysięcy Polaków ma jednoczesne problemy z obiema kategoriami zadłużenia, co świadczy o głęboko zakorzenionym i skumulowanym kryzysie finansowym.</w:t>
      </w:r>
    </w:p>
    <w:p w14:paraId="65BFA6BC" w14:textId="77777777" w:rsidR="00EE4602" w:rsidRDefault="00EE4602">
      <w:pPr>
        <w:spacing w:line="276" w:lineRule="auto"/>
        <w:jc w:val="both"/>
        <w:rPr>
          <w:b/>
          <w:sz w:val="26"/>
          <w:szCs w:val="26"/>
        </w:rPr>
      </w:pPr>
    </w:p>
    <w:p w14:paraId="046C77BB" w14:textId="78435484" w:rsidR="00EE4602" w:rsidRDefault="00F71CE4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Przeciętny niesolidny dłużnik w Polsce ma zaległe zobowiązania kredytowe i pozakredytowe o łącznej wartości </w:t>
      </w:r>
      <w:r>
        <w:rPr>
          <w:b/>
          <w:sz w:val="24"/>
          <w:szCs w:val="24"/>
        </w:rPr>
        <w:t>34 477 zł</w:t>
      </w:r>
      <w:r w:rsidR="00EC5138">
        <w:rPr>
          <w:b/>
          <w:sz w:val="24"/>
          <w:szCs w:val="24"/>
        </w:rPr>
        <w:t>;</w:t>
      </w:r>
    </w:p>
    <w:p w14:paraId="5AC3ED6B" w14:textId="1F2547F5" w:rsidR="00EE4602" w:rsidRDefault="00F71CE4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Alimenty są rekordzistą wśród długów pozakredytowych ze średnią zaległością sięgającą </w:t>
      </w:r>
      <w:r>
        <w:rPr>
          <w:b/>
          <w:sz w:val="24"/>
          <w:szCs w:val="24"/>
        </w:rPr>
        <w:t>58 607 zł</w:t>
      </w:r>
      <w:r w:rsidR="00EC5138">
        <w:rPr>
          <w:b/>
          <w:sz w:val="24"/>
          <w:szCs w:val="24"/>
        </w:rPr>
        <w:t>;</w:t>
      </w:r>
    </w:p>
    <w:p w14:paraId="29780899" w14:textId="573AD523" w:rsidR="00EE4602" w:rsidRDefault="00F71CE4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Ponad </w:t>
      </w:r>
      <w:r>
        <w:rPr>
          <w:b/>
          <w:sz w:val="24"/>
          <w:szCs w:val="24"/>
        </w:rPr>
        <w:t xml:space="preserve">405 </w:t>
      </w:r>
      <w:r w:rsidR="00EC5138">
        <w:rPr>
          <w:b/>
          <w:sz w:val="24"/>
          <w:szCs w:val="24"/>
        </w:rPr>
        <w:t>tys.</w:t>
      </w:r>
      <w:r>
        <w:rPr>
          <w:b/>
          <w:sz w:val="24"/>
          <w:szCs w:val="24"/>
        </w:rPr>
        <w:t xml:space="preserve"> Polaków</w:t>
      </w:r>
      <w:r>
        <w:rPr>
          <w:sz w:val="24"/>
          <w:szCs w:val="24"/>
        </w:rPr>
        <w:t xml:space="preserve"> ma </w:t>
      </w:r>
      <w:r w:rsidR="000E063C">
        <w:rPr>
          <w:sz w:val="24"/>
          <w:szCs w:val="24"/>
        </w:rPr>
        <w:t xml:space="preserve">równocześnie </w:t>
      </w:r>
      <w:r>
        <w:rPr>
          <w:sz w:val="24"/>
          <w:szCs w:val="24"/>
        </w:rPr>
        <w:t>problemy ze spłatą zobowiązań kredytowych</w:t>
      </w:r>
      <w:r w:rsidR="000E063C">
        <w:rPr>
          <w:sz w:val="24"/>
          <w:szCs w:val="24"/>
        </w:rPr>
        <w:t xml:space="preserve"> oraz</w:t>
      </w:r>
      <w:r w:rsidR="00A03D89">
        <w:rPr>
          <w:sz w:val="24"/>
          <w:szCs w:val="24"/>
        </w:rPr>
        <w:t xml:space="preserve"> </w:t>
      </w:r>
      <w:r>
        <w:rPr>
          <w:sz w:val="24"/>
          <w:szCs w:val="24"/>
        </w:rPr>
        <w:t>pozakredytowych.</w:t>
      </w:r>
    </w:p>
    <w:p w14:paraId="7CEEB08B" w14:textId="77777777" w:rsidR="00EE4602" w:rsidRDefault="00EE4602">
      <w:pPr>
        <w:spacing w:line="276" w:lineRule="auto"/>
        <w:jc w:val="both"/>
        <w:rPr>
          <w:sz w:val="24"/>
          <w:szCs w:val="24"/>
        </w:rPr>
      </w:pPr>
    </w:p>
    <w:p w14:paraId="6BF7B1F7" w14:textId="77777777" w:rsidR="00EE4602" w:rsidRPr="00954EEF" w:rsidRDefault="00F71CE4">
      <w:pPr>
        <w:spacing w:line="276" w:lineRule="auto"/>
        <w:jc w:val="both"/>
        <w:rPr>
          <w:b/>
          <w:sz w:val="22"/>
          <w:szCs w:val="22"/>
        </w:rPr>
      </w:pPr>
      <w:r w:rsidRPr="00954EEF">
        <w:rPr>
          <w:b/>
          <w:sz w:val="22"/>
          <w:szCs w:val="22"/>
        </w:rPr>
        <w:t>Kredytowi giganci - od domu po kartę kredytową</w:t>
      </w:r>
    </w:p>
    <w:p w14:paraId="1873391C" w14:textId="72F32F1B" w:rsidR="00EE4602" w:rsidRPr="00954EEF" w:rsidRDefault="00F71CE4">
      <w:pPr>
        <w:spacing w:before="240" w:after="240" w:line="276" w:lineRule="auto"/>
        <w:jc w:val="both"/>
        <w:rPr>
          <w:sz w:val="22"/>
          <w:szCs w:val="22"/>
        </w:rPr>
      </w:pPr>
      <w:r w:rsidRPr="00954EEF">
        <w:rPr>
          <w:sz w:val="22"/>
          <w:szCs w:val="22"/>
        </w:rPr>
        <w:t xml:space="preserve">Jeśli chodzi o kwoty, </w:t>
      </w:r>
      <w:r w:rsidR="00F93A5D">
        <w:rPr>
          <w:sz w:val="22"/>
          <w:szCs w:val="22"/>
        </w:rPr>
        <w:t>kredyty bankowe stanowią jedne z najważniejszych i największych źródeł finansowania</w:t>
      </w:r>
      <w:r w:rsidRPr="00954EEF">
        <w:rPr>
          <w:sz w:val="22"/>
          <w:szCs w:val="22"/>
        </w:rPr>
        <w:t xml:space="preserve">. To one wywindowały średnią zaległość do niemal 40 tysięcy złotych, co jest </w:t>
      </w:r>
      <w:r w:rsidR="00B26614">
        <w:rPr>
          <w:sz w:val="22"/>
          <w:szCs w:val="22"/>
        </w:rPr>
        <w:t xml:space="preserve">w dużej mierze efektem rosnącej popularności i wartości kredytów </w:t>
      </w:r>
      <w:r w:rsidR="00E273E5">
        <w:rPr>
          <w:sz w:val="22"/>
          <w:szCs w:val="22"/>
        </w:rPr>
        <w:t>konsumenckich</w:t>
      </w:r>
      <w:r w:rsidRPr="00954EEF">
        <w:rPr>
          <w:sz w:val="22"/>
          <w:szCs w:val="22"/>
        </w:rPr>
        <w:t xml:space="preserve">. Na szczycie tej piramidy znajduje się, co nie dziwi, kredyt mieszkaniowy, który dominuje ze średnią zaległością 262 566 zł. Nic dziwnego, że to właśnie mieszkaniówka stanowi największe </w:t>
      </w:r>
      <w:r w:rsidR="00F93A5D">
        <w:rPr>
          <w:sz w:val="22"/>
          <w:szCs w:val="22"/>
        </w:rPr>
        <w:t xml:space="preserve">obciążenie </w:t>
      </w:r>
      <w:r w:rsidRPr="00954EEF">
        <w:rPr>
          <w:sz w:val="22"/>
          <w:szCs w:val="22"/>
        </w:rPr>
        <w:t>dla stabilności domowego budżetu. Dalej mamy kredyt konsumpcyjny ze średnią zaległością 27 410 zł, który często stanowi ostatnią deskę ratunku</w:t>
      </w:r>
      <w:r w:rsidR="005A625D">
        <w:rPr>
          <w:sz w:val="22"/>
          <w:szCs w:val="22"/>
        </w:rPr>
        <w:t xml:space="preserve"> przy spłacie starszych zobowiązań</w:t>
      </w:r>
      <w:r w:rsidRPr="00954EEF">
        <w:rPr>
          <w:sz w:val="22"/>
          <w:szCs w:val="22"/>
        </w:rPr>
        <w:t>, czyli zaciąganie nowego długu, by spłacić stary, co jedynie przyspiesza wpadanie w spiralę</w:t>
      </w:r>
      <w:r w:rsidR="002D241F" w:rsidRPr="00954EEF">
        <w:rPr>
          <w:sz w:val="22"/>
          <w:szCs w:val="22"/>
        </w:rPr>
        <w:t xml:space="preserve"> zadłużenia</w:t>
      </w:r>
      <w:r w:rsidRPr="00954EEF">
        <w:rPr>
          <w:sz w:val="22"/>
          <w:szCs w:val="22"/>
        </w:rPr>
        <w:t xml:space="preserve">. A co jest pierwszym, cichym sygnałem kłopotów? Zazwyczaj są to karty kredytowe i limity. Ich średnia zaległość jest najniższa - 5 597 zł - to </w:t>
      </w:r>
      <w:r w:rsidR="00B26614">
        <w:rPr>
          <w:sz w:val="22"/>
          <w:szCs w:val="22"/>
        </w:rPr>
        <w:lastRenderedPageBreak/>
        <w:t>stosunkowo niewielka</w:t>
      </w:r>
      <w:r w:rsidR="00B26614" w:rsidRPr="00954EEF">
        <w:rPr>
          <w:sz w:val="22"/>
          <w:szCs w:val="22"/>
        </w:rPr>
        <w:t xml:space="preserve"> </w:t>
      </w:r>
      <w:r w:rsidRPr="00954EEF">
        <w:rPr>
          <w:sz w:val="22"/>
          <w:szCs w:val="22"/>
        </w:rPr>
        <w:t xml:space="preserve">kwota, która </w:t>
      </w:r>
      <w:r w:rsidR="00B26614">
        <w:rPr>
          <w:sz w:val="22"/>
          <w:szCs w:val="22"/>
        </w:rPr>
        <w:t>może wskazywać na ograniczone rezerwy finansowe i mniejszą elastyczność budżetową.</w:t>
      </w:r>
    </w:p>
    <w:p w14:paraId="17629BB3" w14:textId="35A7D369" w:rsidR="00EE4602" w:rsidRPr="00954EEF" w:rsidRDefault="00F71CE4">
      <w:pPr>
        <w:spacing w:line="276" w:lineRule="auto"/>
        <w:jc w:val="both"/>
        <w:rPr>
          <w:b/>
          <w:sz w:val="22"/>
          <w:szCs w:val="22"/>
        </w:rPr>
      </w:pPr>
      <w:r w:rsidRPr="00954EEF">
        <w:rPr>
          <w:b/>
          <w:sz w:val="22"/>
          <w:szCs w:val="22"/>
        </w:rPr>
        <w:t xml:space="preserve">Dług społeczny </w:t>
      </w:r>
    </w:p>
    <w:p w14:paraId="3CFBE22B" w14:textId="7AB6CE52" w:rsidR="00EE4602" w:rsidRPr="00954EEF" w:rsidRDefault="00F71CE4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954EEF">
        <w:rPr>
          <w:color w:val="000000"/>
          <w:sz w:val="22"/>
          <w:szCs w:val="22"/>
        </w:rPr>
        <w:t xml:space="preserve">Choć długi pozakredytowe są statystycznie niższe niż kredytowe, a ich średnia to 24 349 zł, mają one o wiele bardziej społeczny i masowy ciężar. W tej kategorii rekordzistą są </w:t>
      </w:r>
      <w:r w:rsidR="002D241F" w:rsidRPr="00954EEF">
        <w:rPr>
          <w:color w:val="000000"/>
          <w:sz w:val="22"/>
          <w:szCs w:val="22"/>
        </w:rPr>
        <w:t xml:space="preserve">niepłacone </w:t>
      </w:r>
      <w:r w:rsidRPr="00954EEF">
        <w:rPr>
          <w:color w:val="000000"/>
          <w:sz w:val="22"/>
          <w:szCs w:val="22"/>
        </w:rPr>
        <w:t xml:space="preserve">alimenty. Średnia zaległość w tej </w:t>
      </w:r>
      <w:r w:rsidR="002D241F" w:rsidRPr="00954EEF">
        <w:rPr>
          <w:color w:val="000000"/>
          <w:sz w:val="22"/>
          <w:szCs w:val="22"/>
        </w:rPr>
        <w:t xml:space="preserve">kategorii </w:t>
      </w:r>
      <w:r w:rsidRPr="00954EEF">
        <w:rPr>
          <w:color w:val="000000"/>
          <w:sz w:val="22"/>
          <w:szCs w:val="22"/>
        </w:rPr>
        <w:t>sięga kwoty 58 607 zł. Ta suma jest jasnym dowodem na wieloletnie unikanie odpowiedzialności, a jej koszty ponoszą najbardziej niewinni – dzieci i ich opiekunowie. To już nie tylko problem finansowy, ale głęboki kryzys etyczny.</w:t>
      </w:r>
    </w:p>
    <w:p w14:paraId="262051AE" w14:textId="009C9A70" w:rsidR="00EE4602" w:rsidRPr="00954EEF" w:rsidRDefault="002D241F" w:rsidP="002D241F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bookmarkStart w:id="1" w:name="_heading=h.pi9p9y1rbets" w:colFirst="0" w:colLast="0"/>
      <w:bookmarkEnd w:id="1"/>
      <w:r w:rsidRPr="00954EEF">
        <w:rPr>
          <w:color w:val="000000"/>
          <w:sz w:val="22"/>
          <w:szCs w:val="22"/>
        </w:rPr>
        <w:t xml:space="preserve"> - </w:t>
      </w:r>
      <w:r w:rsidR="000E7EA3">
        <w:rPr>
          <w:i/>
          <w:iCs/>
          <w:color w:val="000000"/>
          <w:sz w:val="22"/>
          <w:szCs w:val="22"/>
        </w:rPr>
        <w:t xml:space="preserve">Poza długami alimentacyjnymi uwagę zwracają także inne zobowiązania pozakredytowe, które często świadczą o zaawansowanym procesie odzyskiwania należności. </w:t>
      </w:r>
      <w:r w:rsidRPr="00954EEF">
        <w:rPr>
          <w:i/>
          <w:iCs/>
          <w:color w:val="000000"/>
          <w:sz w:val="22"/>
          <w:szCs w:val="22"/>
        </w:rPr>
        <w:t>Mówimy tu o kwotach związanych z tytułem wykonawczym</w:t>
      </w:r>
      <w:r w:rsidR="00E273E5">
        <w:rPr>
          <w:i/>
          <w:iCs/>
          <w:color w:val="000000"/>
          <w:sz w:val="22"/>
          <w:szCs w:val="22"/>
        </w:rPr>
        <w:t>, czyli wynikających z prawomocnego wyroku sądowego</w:t>
      </w:r>
      <w:r w:rsidRPr="00954EEF">
        <w:rPr>
          <w:i/>
          <w:iCs/>
          <w:color w:val="000000"/>
          <w:sz w:val="22"/>
          <w:szCs w:val="22"/>
        </w:rPr>
        <w:t xml:space="preserve"> (14 645 zł) oraz wierzytelnością windyk</w:t>
      </w:r>
      <w:r w:rsidR="00E273E5">
        <w:rPr>
          <w:i/>
          <w:iCs/>
          <w:color w:val="000000"/>
          <w:sz w:val="22"/>
          <w:szCs w:val="22"/>
        </w:rPr>
        <w:t>owaną</w:t>
      </w:r>
      <w:r w:rsidRPr="00954EEF">
        <w:rPr>
          <w:i/>
          <w:iCs/>
          <w:color w:val="000000"/>
          <w:sz w:val="22"/>
          <w:szCs w:val="22"/>
        </w:rPr>
        <w:t xml:space="preserve"> (12 487 zł). Te sumy to nic innego jak pieczęcie oznaczające, że niesolidny dłużnik jest na bardzo zaawansowanym etapie windykacji. Zamiast rozwiązać problem, często wpada w pułapkę narastającej frustracji, która utrudnia wyjście na prostą i powrót do finansowej równowagi</w:t>
      </w:r>
      <w:r w:rsidR="000E7EA3">
        <w:rPr>
          <w:i/>
          <w:iCs/>
          <w:color w:val="000000"/>
          <w:sz w:val="22"/>
          <w:szCs w:val="22"/>
        </w:rPr>
        <w:t xml:space="preserve">. </w:t>
      </w:r>
      <w:r w:rsidR="000E7EA3" w:rsidRPr="000E7EA3">
        <w:rPr>
          <w:i/>
          <w:iCs/>
          <w:color w:val="000000"/>
          <w:sz w:val="22"/>
          <w:szCs w:val="22"/>
        </w:rPr>
        <w:t>Aby przerwać spiralę zadłużenia, warto skontaktować się z wierzycielem  i wspólnie ustalić realny plan spłaty dostosowany do</w:t>
      </w:r>
      <w:r w:rsidR="00E273E5">
        <w:rPr>
          <w:i/>
          <w:iCs/>
          <w:color w:val="000000"/>
          <w:sz w:val="22"/>
          <w:szCs w:val="22"/>
        </w:rPr>
        <w:t xml:space="preserve"> aktualnych</w:t>
      </w:r>
      <w:r w:rsidR="000E7EA3" w:rsidRPr="000E7EA3">
        <w:rPr>
          <w:i/>
          <w:iCs/>
          <w:color w:val="000000"/>
          <w:sz w:val="22"/>
          <w:szCs w:val="22"/>
        </w:rPr>
        <w:t xml:space="preserve"> możliwości. Równocześnie dobrze jest przeanalizować domowy budżet</w:t>
      </w:r>
      <w:r w:rsidR="000E7EA3">
        <w:rPr>
          <w:i/>
          <w:iCs/>
          <w:color w:val="000000"/>
          <w:sz w:val="22"/>
          <w:szCs w:val="22"/>
        </w:rPr>
        <w:t xml:space="preserve"> </w:t>
      </w:r>
      <w:r w:rsidR="000E7EA3" w:rsidRPr="000E7EA3">
        <w:rPr>
          <w:i/>
          <w:iCs/>
          <w:color w:val="000000"/>
          <w:sz w:val="22"/>
          <w:szCs w:val="22"/>
        </w:rPr>
        <w:t>i stopniowo odbudowywać poduszkę finansową, nawet niewielkimi kwotami</w:t>
      </w:r>
      <w:r w:rsidRPr="00954EEF">
        <w:rPr>
          <w:color w:val="000000"/>
          <w:sz w:val="22"/>
          <w:szCs w:val="22"/>
        </w:rPr>
        <w:t xml:space="preserve"> – </w:t>
      </w:r>
      <w:r w:rsidRPr="0059396C">
        <w:rPr>
          <w:color w:val="000000"/>
          <w:sz w:val="22"/>
          <w:szCs w:val="22"/>
        </w:rPr>
        <w:t>wskazuje</w:t>
      </w:r>
      <w:r w:rsidRPr="00954EEF">
        <w:rPr>
          <w:b/>
          <w:bCs/>
          <w:color w:val="000000"/>
          <w:sz w:val="22"/>
          <w:szCs w:val="22"/>
        </w:rPr>
        <w:t xml:space="preserve"> Paweł Szarkowski, prezes BIG InfoMonitor</w:t>
      </w:r>
      <w:r w:rsidRPr="00954EEF">
        <w:rPr>
          <w:color w:val="000000"/>
          <w:sz w:val="22"/>
          <w:szCs w:val="22"/>
        </w:rPr>
        <w:t>.</w:t>
      </w:r>
    </w:p>
    <w:p w14:paraId="40EA53AE" w14:textId="77777777" w:rsidR="00EE4602" w:rsidRPr="00954EEF" w:rsidRDefault="00F71CE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b/>
          <w:color w:val="000000"/>
          <w:sz w:val="22"/>
          <w:szCs w:val="22"/>
        </w:rPr>
      </w:pPr>
      <w:bookmarkStart w:id="2" w:name="_heading=h.u2kv6tjv0i4o" w:colFirst="0" w:colLast="0"/>
      <w:bookmarkEnd w:id="2"/>
      <w:r w:rsidRPr="00954EEF">
        <w:rPr>
          <w:b/>
          <w:color w:val="000000"/>
          <w:sz w:val="22"/>
          <w:szCs w:val="22"/>
        </w:rPr>
        <w:t>Niskokwotowe sygnały ostrzegawcze</w:t>
      </w:r>
    </w:p>
    <w:p w14:paraId="78992162" w14:textId="04984547" w:rsidR="00EE4602" w:rsidRPr="00954EEF" w:rsidRDefault="00F71CE4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954EEF">
        <w:rPr>
          <w:color w:val="000000"/>
          <w:sz w:val="22"/>
          <w:szCs w:val="22"/>
        </w:rPr>
        <w:t>Na drugim biegunie znajdują się najniższe średnie wartości, które choć pozornie niewielkie, stanowią ważne wskaźniki problemów z zarządzaniem</w:t>
      </w:r>
      <w:r w:rsidR="002D241F" w:rsidRPr="00954EEF">
        <w:rPr>
          <w:color w:val="000000"/>
          <w:sz w:val="22"/>
          <w:szCs w:val="22"/>
        </w:rPr>
        <w:t xml:space="preserve"> domowym</w:t>
      </w:r>
      <w:r w:rsidRPr="00954EEF">
        <w:rPr>
          <w:color w:val="000000"/>
          <w:sz w:val="22"/>
          <w:szCs w:val="22"/>
        </w:rPr>
        <w:t xml:space="preserve"> budżetem. Drobne, ale częste zaległości, jak na przykład nieopłacone rachunki telekomunikacyjne (3 807 zł) czy zaległości za jazdę bez biletu (308 zł), po zignorowaniu prowadzą do wpisów do rejestr</w:t>
      </w:r>
      <w:r w:rsidR="002D241F" w:rsidRPr="00954EEF">
        <w:rPr>
          <w:color w:val="000000"/>
          <w:sz w:val="22"/>
          <w:szCs w:val="22"/>
        </w:rPr>
        <w:t>u</w:t>
      </w:r>
      <w:r w:rsidRPr="00954EEF">
        <w:rPr>
          <w:color w:val="000000"/>
          <w:sz w:val="22"/>
          <w:szCs w:val="22"/>
        </w:rPr>
        <w:t xml:space="preserve"> dłużników. Dla </w:t>
      </w:r>
      <w:r w:rsidR="00563F28" w:rsidRPr="00954EEF">
        <w:rPr>
          <w:color w:val="000000"/>
          <w:sz w:val="22"/>
          <w:szCs w:val="22"/>
        </w:rPr>
        <w:t>wielu</w:t>
      </w:r>
      <w:r w:rsidRPr="00954EEF">
        <w:rPr>
          <w:color w:val="000000"/>
          <w:sz w:val="22"/>
          <w:szCs w:val="22"/>
        </w:rPr>
        <w:t xml:space="preserve">, te niskie kwoty mogą być pierwszym, </w:t>
      </w:r>
      <w:r w:rsidR="00563F28" w:rsidRPr="00954EEF">
        <w:rPr>
          <w:color w:val="000000"/>
          <w:sz w:val="22"/>
          <w:szCs w:val="22"/>
        </w:rPr>
        <w:t>sygnałem ostrzegawczym</w:t>
      </w:r>
      <w:r w:rsidRPr="00954EEF">
        <w:rPr>
          <w:color w:val="000000"/>
          <w:sz w:val="22"/>
          <w:szCs w:val="22"/>
        </w:rPr>
        <w:t>. Blokują  dostęp do kredytów bankowych, zmuszając dłużników do zaciągania znacznie droższych pożyczek pozabankowych, zamykając tym samym błędne koło zadłużenia.</w:t>
      </w:r>
    </w:p>
    <w:p w14:paraId="25A2B160" w14:textId="12DD5C69" w:rsidR="00EE4602" w:rsidRPr="00954EEF" w:rsidRDefault="00F71CE4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954EEF">
        <w:rPr>
          <w:color w:val="000000"/>
          <w:sz w:val="22"/>
          <w:szCs w:val="22"/>
        </w:rPr>
        <w:t>-</w:t>
      </w:r>
      <w:r w:rsidRPr="00954EEF">
        <w:rPr>
          <w:i/>
          <w:color w:val="000000"/>
          <w:sz w:val="22"/>
          <w:szCs w:val="22"/>
        </w:rPr>
        <w:t xml:space="preserve"> Z jednej strony mamy </w:t>
      </w:r>
      <w:r w:rsidR="00563F28" w:rsidRPr="00954EEF">
        <w:rPr>
          <w:i/>
          <w:color w:val="000000"/>
          <w:sz w:val="22"/>
          <w:szCs w:val="22"/>
        </w:rPr>
        <w:t xml:space="preserve">wysokie </w:t>
      </w:r>
      <w:r w:rsidRPr="00954EEF">
        <w:rPr>
          <w:i/>
          <w:color w:val="000000"/>
          <w:sz w:val="22"/>
          <w:szCs w:val="22"/>
        </w:rPr>
        <w:t xml:space="preserve">zobowiązania długoterminowe, z najwyższą średnią dla kredytów mieszkaniowych, które stanowią największe obciążenie dla stabilności finansowej. Z drugiej strony, widzimy narastający społeczny kryzys alimentacyjny – z rekordowo wysoką średnią zaległości, co jest dowodem na wieloletnie zaniedbania. Między tymi skrajnościami rozwija się </w:t>
      </w:r>
      <w:r w:rsidR="000E7EA3">
        <w:rPr>
          <w:i/>
          <w:color w:val="000000"/>
          <w:sz w:val="22"/>
          <w:szCs w:val="22"/>
        </w:rPr>
        <w:t>na pierwszy rzut oka niepozorna</w:t>
      </w:r>
      <w:r w:rsidRPr="00954EEF">
        <w:rPr>
          <w:i/>
          <w:color w:val="000000"/>
          <w:sz w:val="22"/>
          <w:szCs w:val="22"/>
        </w:rPr>
        <w:t xml:space="preserve"> spirala drobnych długów: od nieopłaconych rachunków telekomunikacyjnych,</w:t>
      </w:r>
      <w:r w:rsidR="00563F28" w:rsidRPr="00954EEF">
        <w:rPr>
          <w:i/>
          <w:color w:val="000000"/>
          <w:sz w:val="22"/>
          <w:szCs w:val="22"/>
        </w:rPr>
        <w:t xml:space="preserve"> czynszów</w:t>
      </w:r>
      <w:r w:rsidRPr="00954EEF">
        <w:rPr>
          <w:i/>
          <w:color w:val="000000"/>
          <w:sz w:val="22"/>
          <w:szCs w:val="22"/>
        </w:rPr>
        <w:t xml:space="preserve"> aż po rosnące zaległości na kartach i kredytach konsumpcyjnych. Te niższe kwoty, choć same w sobie niewielkie, są często pierwszym punktem zapalnym, który prowadzi dłużników do droższego finansowania pozabankowego </w:t>
      </w:r>
      <w:r w:rsidRPr="00954EEF">
        <w:rPr>
          <w:color w:val="000000"/>
          <w:sz w:val="22"/>
          <w:szCs w:val="22"/>
        </w:rPr>
        <w:t xml:space="preserve">– wyjaśnia </w:t>
      </w:r>
      <w:r w:rsidRPr="00954EEF">
        <w:rPr>
          <w:b/>
          <w:color w:val="000000"/>
          <w:sz w:val="22"/>
          <w:szCs w:val="22"/>
        </w:rPr>
        <w:t>Paweł Szarkowski, prezes</w:t>
      </w:r>
      <w:r w:rsidRPr="00954EEF">
        <w:rPr>
          <w:color w:val="000000"/>
          <w:sz w:val="22"/>
          <w:szCs w:val="22"/>
        </w:rPr>
        <w:t xml:space="preserve"> </w:t>
      </w:r>
      <w:r w:rsidRPr="00954EEF">
        <w:rPr>
          <w:b/>
          <w:color w:val="000000"/>
          <w:sz w:val="22"/>
          <w:szCs w:val="22"/>
        </w:rPr>
        <w:t>BIG InfoMonitor</w:t>
      </w:r>
      <w:r w:rsidRPr="00954EEF">
        <w:rPr>
          <w:color w:val="000000"/>
          <w:sz w:val="22"/>
          <w:szCs w:val="22"/>
        </w:rPr>
        <w:t>.</w:t>
      </w:r>
    </w:p>
    <w:p w14:paraId="6D7B849E" w14:textId="19ACA759" w:rsidR="00EE4602" w:rsidRPr="00954EEF" w:rsidRDefault="00F71CE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b/>
          <w:color w:val="000000"/>
          <w:sz w:val="22"/>
          <w:szCs w:val="22"/>
        </w:rPr>
      </w:pPr>
      <w:bookmarkStart w:id="3" w:name="_heading=h.n59acaqhz8pt" w:colFirst="0" w:colLast="0"/>
      <w:bookmarkEnd w:id="3"/>
      <w:r w:rsidRPr="00954EEF">
        <w:rPr>
          <w:color w:val="000000"/>
          <w:sz w:val="22"/>
          <w:szCs w:val="22"/>
        </w:rPr>
        <w:t xml:space="preserve">Zjawisko nadmiernego zadłużania się Polaków jest widoczne i często prowadzi do </w:t>
      </w:r>
      <w:r w:rsidR="00563F28" w:rsidRPr="00954EEF">
        <w:rPr>
          <w:color w:val="000000"/>
          <w:sz w:val="22"/>
          <w:szCs w:val="22"/>
        </w:rPr>
        <w:t>spirali</w:t>
      </w:r>
      <w:r w:rsidRPr="00954EEF">
        <w:rPr>
          <w:color w:val="000000"/>
          <w:sz w:val="22"/>
          <w:szCs w:val="22"/>
        </w:rPr>
        <w:t xml:space="preserve"> zadłużenia, z której trudno się wydostać. Aby zminimalizować to ryzyko, kluczowe jest świadome zarządzanie finansami. - </w:t>
      </w:r>
      <w:r w:rsidRPr="00954EEF">
        <w:rPr>
          <w:i/>
          <w:color w:val="000000"/>
          <w:sz w:val="22"/>
          <w:szCs w:val="22"/>
        </w:rPr>
        <w:t>Oznacza to przede wszystkim prowadzenie szczegółowego budżetu domowego, który pozwala z wyprzedzeniem identyfikować potencjalne braki w płynności finansowej.</w:t>
      </w:r>
      <w:r w:rsidR="005E1BB7">
        <w:rPr>
          <w:i/>
          <w:color w:val="000000"/>
          <w:sz w:val="22"/>
          <w:szCs w:val="22"/>
        </w:rPr>
        <w:t xml:space="preserve"> Warto też regularnie analizować swoje wydatki i ograniczać te, które nie są niezbędne – nawet drobne </w:t>
      </w:r>
      <w:r w:rsidR="005E1BB7">
        <w:rPr>
          <w:i/>
          <w:color w:val="000000"/>
          <w:sz w:val="22"/>
          <w:szCs w:val="22"/>
        </w:rPr>
        <w:lastRenderedPageBreak/>
        <w:t>oszczędności mogą w dłuższej perspektywie poprawić stabilność finansową.</w:t>
      </w:r>
      <w:r w:rsidRPr="00954EEF">
        <w:rPr>
          <w:i/>
          <w:color w:val="000000"/>
          <w:sz w:val="22"/>
          <w:szCs w:val="22"/>
        </w:rPr>
        <w:t xml:space="preserve"> Priorytetem powinno być</w:t>
      </w:r>
      <w:r w:rsidR="005E1BB7">
        <w:rPr>
          <w:i/>
          <w:color w:val="000000"/>
          <w:sz w:val="22"/>
          <w:szCs w:val="22"/>
        </w:rPr>
        <w:t xml:space="preserve"> jednak</w:t>
      </w:r>
      <w:r w:rsidRPr="00954EEF">
        <w:rPr>
          <w:i/>
          <w:color w:val="000000"/>
          <w:sz w:val="22"/>
          <w:szCs w:val="22"/>
        </w:rPr>
        <w:t xml:space="preserve"> terminowe regulowanie nawet najmniejszych zobowiązań – od rachunków telekomunikacyjnych po raty kredytów konsumpcyjnych</w:t>
      </w:r>
      <w:r w:rsidR="00563F28" w:rsidRPr="00954EEF">
        <w:rPr>
          <w:i/>
          <w:color w:val="000000"/>
          <w:sz w:val="22"/>
          <w:szCs w:val="22"/>
        </w:rPr>
        <w:t>.</w:t>
      </w:r>
      <w:r w:rsidR="005E1BB7">
        <w:rPr>
          <w:i/>
          <w:color w:val="000000"/>
          <w:sz w:val="22"/>
          <w:szCs w:val="22"/>
        </w:rPr>
        <w:t xml:space="preserve"> Odpowiedzialne zapożyczanie się powinno zawsze poprzedzać rzetelne oszacowanie własnych możliwości spłaty </w:t>
      </w:r>
      <w:r w:rsidR="00E273E5">
        <w:rPr>
          <w:i/>
          <w:color w:val="000000"/>
          <w:sz w:val="22"/>
          <w:szCs w:val="22"/>
        </w:rPr>
        <w:t>z</w:t>
      </w:r>
      <w:r w:rsidR="005E1BB7">
        <w:rPr>
          <w:i/>
          <w:color w:val="000000"/>
          <w:sz w:val="22"/>
          <w:szCs w:val="22"/>
        </w:rPr>
        <w:t xml:space="preserve"> uwzględnieniem ewentualnych, nieprzewidzianych wydatków.</w:t>
      </w:r>
      <w:r w:rsidRPr="00954EEF">
        <w:rPr>
          <w:i/>
          <w:color w:val="000000"/>
          <w:sz w:val="22"/>
          <w:szCs w:val="22"/>
        </w:rPr>
        <w:t xml:space="preserve"> W przypadku, gdy problemy już się pojawią, najważniejsza jest szybka reakcja i kontakt z wierzycielem w celu negocjacji warunków spłaty, zamiast ratowania się kolejnymi pożyczkami, które tylko pogłębiają problem</w:t>
      </w:r>
      <w:r w:rsidR="0059396C">
        <w:rPr>
          <w:i/>
          <w:color w:val="000000"/>
          <w:sz w:val="22"/>
          <w:szCs w:val="22"/>
        </w:rPr>
        <w:t xml:space="preserve"> – </w:t>
      </w:r>
      <w:r w:rsidRPr="00954EEF">
        <w:rPr>
          <w:color w:val="000000"/>
          <w:sz w:val="22"/>
          <w:szCs w:val="22"/>
        </w:rPr>
        <w:t xml:space="preserve">podsumowuje </w:t>
      </w:r>
      <w:r w:rsidRPr="00954EEF">
        <w:rPr>
          <w:b/>
          <w:color w:val="000000"/>
          <w:sz w:val="22"/>
          <w:szCs w:val="22"/>
        </w:rPr>
        <w:t>Paweł Szarkowski, prezes BIG InfoMonitor.</w:t>
      </w:r>
    </w:p>
    <w:p w14:paraId="21A486DE" w14:textId="0C2B1145" w:rsidR="004A4473" w:rsidRPr="00954EEF" w:rsidRDefault="004A44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bCs/>
          <w:color w:val="000000"/>
          <w:sz w:val="22"/>
          <w:szCs w:val="22"/>
        </w:rPr>
      </w:pPr>
      <w:r w:rsidRPr="00954EEF">
        <w:rPr>
          <w:bCs/>
          <w:color w:val="000000"/>
          <w:sz w:val="22"/>
          <w:szCs w:val="22"/>
        </w:rPr>
        <w:t xml:space="preserve">Na </w:t>
      </w:r>
      <w:r w:rsidR="00AA3AE0" w:rsidRPr="00954EEF">
        <w:rPr>
          <w:bCs/>
          <w:color w:val="000000"/>
          <w:sz w:val="22"/>
          <w:szCs w:val="22"/>
        </w:rPr>
        <w:t>koniec września w bazach BIG InfoMoni</w:t>
      </w:r>
      <w:r w:rsidR="00A03D89" w:rsidRPr="00954EEF">
        <w:rPr>
          <w:bCs/>
          <w:color w:val="000000"/>
          <w:sz w:val="22"/>
          <w:szCs w:val="22"/>
        </w:rPr>
        <w:t>to</w:t>
      </w:r>
      <w:r w:rsidR="00AA3AE0" w:rsidRPr="00954EEF">
        <w:rPr>
          <w:bCs/>
          <w:color w:val="000000"/>
          <w:sz w:val="22"/>
          <w:szCs w:val="22"/>
        </w:rPr>
        <w:t xml:space="preserve">r i BIK widniało 2,45 mln konsumentów, którzy z jakichś powodów nie poradzili sobie ze spłatą swoich zobowiązań, ponad 405 tys. z nich ma </w:t>
      </w:r>
      <w:r w:rsidR="00C815BF" w:rsidRPr="00954EEF">
        <w:rPr>
          <w:bCs/>
          <w:color w:val="000000"/>
          <w:sz w:val="22"/>
          <w:szCs w:val="22"/>
        </w:rPr>
        <w:t>jednocześnie zaległości pozakredytowe i kredytowe.</w:t>
      </w:r>
    </w:p>
    <w:p w14:paraId="1AA22647" w14:textId="59A33A0F" w:rsidR="00FA7A0B" w:rsidRDefault="003F4C96" w:rsidP="00597EC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center"/>
        <w:rPr>
          <w:b/>
          <w:color w:val="000000"/>
          <w:sz w:val="22"/>
          <w:szCs w:val="22"/>
        </w:rPr>
      </w:pPr>
      <w:r w:rsidRPr="00954EEF">
        <w:rPr>
          <w:b/>
          <w:color w:val="000000"/>
          <w:sz w:val="22"/>
          <w:szCs w:val="22"/>
        </w:rPr>
        <w:t>Średnia wartość zaległego zobowiązania</w:t>
      </w:r>
    </w:p>
    <w:p w14:paraId="159816D0" w14:textId="289942BD" w:rsidR="003F4C96" w:rsidRPr="00954EEF" w:rsidRDefault="003F4C96" w:rsidP="00597EC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center"/>
        <w:rPr>
          <w:b/>
          <w:color w:val="000000"/>
          <w:sz w:val="22"/>
          <w:szCs w:val="22"/>
        </w:rPr>
      </w:pPr>
      <w:r w:rsidRPr="00954EEF">
        <w:rPr>
          <w:b/>
          <w:color w:val="000000"/>
          <w:sz w:val="22"/>
          <w:szCs w:val="22"/>
        </w:rPr>
        <w:t>przypadająca na osobę z określonego tytułu prawego</w:t>
      </w:r>
    </w:p>
    <w:tbl>
      <w:tblPr>
        <w:tblW w:w="8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960"/>
        <w:gridCol w:w="960"/>
        <w:gridCol w:w="960"/>
        <w:gridCol w:w="960"/>
        <w:gridCol w:w="960"/>
        <w:gridCol w:w="960"/>
        <w:gridCol w:w="960"/>
      </w:tblGrid>
      <w:tr w:rsidR="003109FF" w:rsidRPr="003109FF" w14:paraId="1F0E4FAB" w14:textId="77777777" w:rsidTr="003109FF">
        <w:trPr>
          <w:trHeight w:val="430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3FBA41A6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Wyszczególnienie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67754276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2019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18839BCF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2020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0BFD201B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2021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08C55F5D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2022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16E82511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2023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62E2AC14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2024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2CF0703B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III kwartał 2025</w:t>
            </w:r>
          </w:p>
        </w:tc>
      </w:tr>
      <w:tr w:rsidR="003109FF" w:rsidRPr="003109FF" w14:paraId="3A0DAF0E" w14:textId="77777777" w:rsidTr="003109FF">
        <w:trPr>
          <w:trHeight w:val="64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03130A7F" w14:textId="54DC8534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Średnia wartość zaległego zobowiązania</w:t>
            </w:r>
            <w:r w:rsidR="00484659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 xml:space="preserve"> kredytowego i pozakredytowego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866688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27 784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183252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29 019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4F4621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27 242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421C1F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29 428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3D8EF7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31 351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A276AD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33 418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AFC461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34 477</w:t>
            </w:r>
          </w:p>
        </w:tc>
      </w:tr>
      <w:tr w:rsidR="003109FF" w:rsidRPr="003109FF" w14:paraId="2C109193" w14:textId="77777777" w:rsidTr="003109FF">
        <w:trPr>
          <w:trHeight w:val="85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3A01828E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Średnia wartość zaległego zobowiązania pozakredytowego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FA4C96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18 950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590FE1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19 659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C2E81C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18 390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4F2494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21 088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3B3AA0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22 484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44E570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23 778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22E74F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24 349</w:t>
            </w:r>
          </w:p>
        </w:tc>
      </w:tr>
      <w:tr w:rsidR="003109FF" w:rsidRPr="003109FF" w14:paraId="6F63B5EB" w14:textId="77777777" w:rsidTr="003109FF">
        <w:trPr>
          <w:trHeight w:val="101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12AD8002" w14:textId="36A6C712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 xml:space="preserve">Średnia wartość </w:t>
            </w:r>
            <w:r w:rsidR="00235A2D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niespłacanych</w:t>
            </w: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 xml:space="preserve"> alimentów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148AC5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39 912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1C6A54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41 202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27EC48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36 959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A08934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48 910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BC8441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52 248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2A8EE5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55 846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B8ECDD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58 607</w:t>
            </w:r>
          </w:p>
        </w:tc>
      </w:tr>
      <w:tr w:rsidR="003109FF" w:rsidRPr="003109FF" w14:paraId="2CDACD8F" w14:textId="77777777" w:rsidTr="003109FF">
        <w:trPr>
          <w:trHeight w:val="64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5F46FE31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Średnia wartość wierzytelności windykowanej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928786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12 750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6604D6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13 509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D44176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9 626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E01CCB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10 099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BD51D1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11 673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F89000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13 177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B91801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12 487</w:t>
            </w:r>
          </w:p>
        </w:tc>
      </w:tr>
      <w:tr w:rsidR="003109FF" w:rsidRPr="003109FF" w14:paraId="033AA96F" w14:textId="77777777" w:rsidTr="003109FF">
        <w:trPr>
          <w:trHeight w:val="148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610CAFB4" w14:textId="372FC59F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Średnia wartość zaległości wynikające</w:t>
            </w:r>
            <w:r w:rsidR="00235A2D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j</w:t>
            </w: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 xml:space="preserve"> z prawomocnego wyroku sądowego z tytułem wykonawczym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BD748B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8 870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2CBE68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10 426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916151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11 149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4F297C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12 203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F73157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13 343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2CD8C3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14 410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845196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14 645</w:t>
            </w:r>
          </w:p>
        </w:tc>
      </w:tr>
      <w:tr w:rsidR="003109FF" w:rsidRPr="003109FF" w14:paraId="37A93123" w14:textId="77777777" w:rsidTr="003109FF">
        <w:trPr>
          <w:trHeight w:val="85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7C82B4CD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Średnia wartość zaległego zobowiązania kredytowego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5F267E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29 761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5490A9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31 302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3E518C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29 944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CB63DD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31 253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C306CC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33 195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E8C780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37 288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3A8265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39 719</w:t>
            </w:r>
          </w:p>
        </w:tc>
      </w:tr>
      <w:tr w:rsidR="003109FF" w:rsidRPr="003109FF" w14:paraId="3F39F302" w14:textId="77777777" w:rsidTr="003109FF">
        <w:trPr>
          <w:trHeight w:val="64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70CEDA63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Średnia wartość zaległego kredytu mieszkaniowego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9CFD87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183 317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B6FDBC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204 618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30D909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202 480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02E989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200 094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C6209C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190 332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DDD378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231 916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06716C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262 566</w:t>
            </w:r>
          </w:p>
        </w:tc>
      </w:tr>
      <w:tr w:rsidR="003109FF" w:rsidRPr="003109FF" w14:paraId="2D59C3B6" w14:textId="77777777" w:rsidTr="003109FF">
        <w:trPr>
          <w:trHeight w:val="64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2D2C651A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Średnia wartość zaległego kredytu konsumpcyjnego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2F53F7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24 063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B4E315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24 870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784086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23 047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500863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21 685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5E6ED2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22 848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CE323F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25 024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6A916C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27 410</w:t>
            </w:r>
          </w:p>
        </w:tc>
      </w:tr>
      <w:tr w:rsidR="003109FF" w:rsidRPr="003109FF" w14:paraId="315BE27B" w14:textId="77777777" w:rsidTr="003109FF">
        <w:trPr>
          <w:trHeight w:val="85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67B5F109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b/>
                <w:bCs/>
                <w:color w:val="000000"/>
                <w:sz w:val="16"/>
                <w:szCs w:val="16"/>
                <w:lang w:val="pl-PL"/>
              </w:rPr>
              <w:t>Średnia wartość zaległości na karcie kredytowej, koncie osobistym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ECD0E4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4 920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16A6E1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5 181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0CB65F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4 708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BD0991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4 821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24DC37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5 346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20E9F8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5 572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BCAD95" w14:textId="77777777" w:rsidR="003109FF" w:rsidRPr="003109FF" w:rsidRDefault="003109FF" w:rsidP="003109FF">
            <w:pPr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pl-PL"/>
              </w:rPr>
            </w:pPr>
            <w:r w:rsidRPr="003109FF">
              <w:rPr>
                <w:rFonts w:eastAsia="Times New Roman"/>
                <w:color w:val="000000"/>
                <w:sz w:val="16"/>
                <w:szCs w:val="16"/>
                <w:lang w:val="pl-PL"/>
              </w:rPr>
              <w:t>5 597</w:t>
            </w:r>
          </w:p>
        </w:tc>
      </w:tr>
    </w:tbl>
    <w:p w14:paraId="178587F6" w14:textId="12C11C6F" w:rsidR="00503EBF" w:rsidRPr="003109FF" w:rsidRDefault="003109FF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bCs/>
          <w:i/>
          <w:iCs/>
          <w:color w:val="000000"/>
          <w:sz w:val="18"/>
          <w:szCs w:val="18"/>
        </w:rPr>
      </w:pPr>
      <w:r w:rsidRPr="003109FF">
        <w:rPr>
          <w:bCs/>
          <w:i/>
          <w:iCs/>
          <w:color w:val="000000"/>
          <w:sz w:val="18"/>
          <w:szCs w:val="18"/>
        </w:rPr>
        <w:lastRenderedPageBreak/>
        <w:t>Źródło: Rejestr Dłużników BIG InfoMonitor i baza informacji kredytowej BIK</w:t>
      </w:r>
    </w:p>
    <w:p w14:paraId="369B8BF3" w14:textId="77777777" w:rsidR="00EE4602" w:rsidRDefault="00EE4602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2"/>
          <w:szCs w:val="22"/>
        </w:rPr>
      </w:pPr>
    </w:p>
    <w:p w14:paraId="0854A825" w14:textId="77777777" w:rsidR="00EE4602" w:rsidRDefault="00F71CE4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>BIG InfoMonitor</w:t>
      </w:r>
      <w:r>
        <w:rPr>
          <w:sz w:val="18"/>
          <w:szCs w:val="18"/>
        </w:rPr>
        <w:t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InfoMonitor  zawierają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Badają  w ten sposób wiarygodność płatniczą swoich klientów. Od początku działania BIG InfoMonitor udostępnił 303 mln raportów o wiarygodności płatniczej osób i firm.</w:t>
      </w:r>
    </w:p>
    <w:p w14:paraId="32C35621" w14:textId="77777777" w:rsidR="00EE4602" w:rsidRDefault="00F71CE4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0ACBFCCB" w14:textId="77777777" w:rsidR="00EE4602" w:rsidRDefault="00F71CE4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InfoMonitor jako jedyne Biuro Informacji Gospodarczej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 </w:t>
      </w:r>
      <w:hyperlink r:id="rId8">
        <w:r w:rsidR="00EE4602">
          <w:rPr>
            <w:color w:val="467886"/>
            <w:sz w:val="18"/>
            <w:szCs w:val="18"/>
            <w:u w:val="single"/>
          </w:rPr>
          <w:t>www.big.pl</w:t>
        </w:r>
      </w:hyperlink>
    </w:p>
    <w:p w14:paraId="4EADB231" w14:textId="77777777" w:rsidR="00EE4602" w:rsidRDefault="00EE4602">
      <w:pPr>
        <w:spacing w:line="240" w:lineRule="auto"/>
        <w:jc w:val="both"/>
        <w:rPr>
          <w:b/>
        </w:rPr>
      </w:pPr>
    </w:p>
    <w:p w14:paraId="7899CF59" w14:textId="77777777" w:rsidR="00EE4602" w:rsidRDefault="00F71CE4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Kontakt dla mediów:</w:t>
      </w:r>
    </w:p>
    <w:tbl>
      <w:tblPr>
        <w:tblStyle w:val="a0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EE4602" w14:paraId="10D9D822" w14:textId="77777777">
        <w:trPr>
          <w:trHeight w:val="1440"/>
        </w:trPr>
        <w:tc>
          <w:tcPr>
            <w:tcW w:w="3780" w:type="dxa"/>
          </w:tcPr>
          <w:p w14:paraId="3FB48976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0C0A3EB9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0015044C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415276DB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13A67F96" w14:textId="77777777" w:rsidR="00EE4602" w:rsidRDefault="00F71CE4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75795E4D" w14:textId="77777777" w:rsidR="00EE4602" w:rsidRDefault="00EE460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4C23B4BF" w14:textId="77777777" w:rsidR="00EE4602" w:rsidRDefault="00EE4602">
            <w:pPr>
              <w:spacing w:line="240" w:lineRule="auto"/>
              <w:jc w:val="both"/>
            </w:pPr>
          </w:p>
        </w:tc>
      </w:tr>
    </w:tbl>
    <w:p w14:paraId="1045548A" w14:textId="77777777" w:rsidR="00EE4602" w:rsidRDefault="00EE4602">
      <w:pPr>
        <w:jc w:val="both"/>
        <w:rPr>
          <w:color w:val="000000"/>
        </w:rPr>
      </w:pPr>
    </w:p>
    <w:p w14:paraId="4EC8F0D9" w14:textId="77777777" w:rsidR="00EE4602" w:rsidRDefault="00EE4602">
      <w:pPr>
        <w:jc w:val="both"/>
      </w:pPr>
    </w:p>
    <w:p w14:paraId="0DCC8FF3" w14:textId="77777777" w:rsidR="00EE4602" w:rsidRDefault="00EE4602">
      <w:pPr>
        <w:jc w:val="both"/>
      </w:pPr>
    </w:p>
    <w:p w14:paraId="7BBB0BF4" w14:textId="77777777" w:rsidR="00EE4602" w:rsidRDefault="00EE4602">
      <w:pPr>
        <w:jc w:val="both"/>
      </w:pPr>
    </w:p>
    <w:p w14:paraId="51C69610" w14:textId="77777777" w:rsidR="00EE4602" w:rsidRDefault="00EE4602"/>
    <w:sectPr w:rsidR="00EE46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8BB2F" w14:textId="77777777" w:rsidR="006D0883" w:rsidRDefault="006D0883">
      <w:pPr>
        <w:spacing w:line="240" w:lineRule="auto"/>
      </w:pPr>
      <w:r>
        <w:separator/>
      </w:r>
    </w:p>
  </w:endnote>
  <w:endnote w:type="continuationSeparator" w:id="0">
    <w:p w14:paraId="1D6AB208" w14:textId="77777777" w:rsidR="006D0883" w:rsidRDefault="006D08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0991D3-C198-4277-BF89-27C1256A456A}"/>
    <w:embedBold r:id="rId2" w:fontKey="{2278573B-4B15-4EFB-8718-3D85326B5886}"/>
    <w:embedItalic r:id="rId3" w:fontKey="{9C3830E0-109D-4C39-BAFD-49E920EA0E9C}"/>
    <w:embedBoldItalic r:id="rId4" w:fontKey="{032D0CC5-A084-449D-A367-95B779FF5F5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75EE2F88-5404-438E-B81E-F560A1B546F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D5DD582-54AC-4289-9289-3FD3CDF250D5}"/>
    <w:embedItalic r:id="rId7" w:fontKey="{54F09368-4D09-4267-918D-26B273E4F88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E849524F-75A4-4510-8E3A-95E5BA2B19BD}"/>
    <w:embedItalic r:id="rId9" w:fontKey="{8A4BC7E3-AF42-4D73-A05C-CF4A7774E2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65173" w14:textId="77777777" w:rsidR="00EE4602" w:rsidRDefault="00F71CE4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2F9395E6" wp14:editId="4BEA77CA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34" name="Prostokąt 129571303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FCA411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9395E6" id="Prostokąt 1295713034" o:spid="_x0000_s1026" alt="Informacje Jawne" style="position:absolute;margin-left:346.65pt;margin-top:-.35pt;width:36.45pt;height:36.4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" filled="f" stroked="f">
              <v:textbox inset="0,0,20pt,15pt">
                <w:txbxContent>
                  <w:p w14:paraId="65FCA411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3FDF9B7E" w14:textId="77777777" w:rsidR="00EE4602" w:rsidRDefault="00EE46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6F481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D02550C" wp14:editId="5D85B74D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05350" cy="1518920"/>
              <wp:effectExtent l="0" t="0" r="0" b="0"/>
              <wp:wrapSquare wrapText="bothSides" distT="45720" distB="45720" distL="114300" distR="114300"/>
              <wp:docPr id="1295713045" name="Prostokąt 12957130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AA7DA6" w14:textId="77777777" w:rsidR="00EE4602" w:rsidRDefault="00F71CE4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0FA2F2BE" w14:textId="77777777" w:rsidR="00EE4602" w:rsidRPr="0021296B" w:rsidRDefault="00F71CE4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21296B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21296B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02550C" id="Prostokąt 1295713045" o:spid="_x0000_s1027" style="position:absolute;margin-left:-7.35pt;margin-top:.25pt;width:370.5pt;height:119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" stroked="f">
              <v:textbox inset="2.53958mm,1.2694mm,2.53958mm,1.2694mm">
                <w:txbxContent>
                  <w:p w14:paraId="08AA7DA6" w14:textId="77777777" w:rsidR="00EE4602" w:rsidRDefault="00F71CE4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0FA2F2BE" w14:textId="77777777" w:rsidR="00EE4602" w:rsidRPr="0021296B" w:rsidRDefault="00F71CE4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21296B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21296B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DD5EE3F" wp14:editId="4321C898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74610" cy="387350"/>
              <wp:effectExtent l="0" t="0" r="0" b="0"/>
              <wp:wrapNone/>
              <wp:docPr id="1295713043" name="Prostokąt 129571304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C9408F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D5EE3F" id="Prostokąt 1295713043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4.3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" filled="f" stroked="f">
              <v:textbox inset="2.53958mm,0,20pt,0">
                <w:txbxContent>
                  <w:p w14:paraId="39C9408F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21943AB" wp14:editId="1E459F6F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51" name="Prostokąt 1295713051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EB4A68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1943AB" id="Prostokąt 1295713051" o:spid="_x0000_s1029" alt="Informacje Jawne" style="position:absolute;margin-left:346.65pt;margin-top:-.35pt;width:36.45pt;height:36.4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Ve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" filled="f" stroked="f">
              <v:textbox inset="0,0,20pt,15pt">
                <w:txbxContent>
                  <w:p w14:paraId="3CEB4A68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0023486" wp14:editId="1FA5E94D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50" name="Prostokąt 129571305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DB305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023486" id="Prostokąt 1295713050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3.55pt;height:2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OKgo03BAQAAWg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6A7DB305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AF3E2C0" wp14:editId="394EA6EF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48" name="Prostokąt 129571304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BB189B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F3E2C0" id="Prostokąt 1295713048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5.65pt;width:602.8pt;height: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" filled="f" stroked="f">
              <v:textbox inset="2.53958mm,0,20pt,0">
                <w:txbxContent>
                  <w:p w14:paraId="70BB189B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966E7BB" wp14:editId="1BD4C0A9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40" name="Prostokąt 129571304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6CDB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66E7BB" id="Prostokąt 1295713040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6.65pt;width:602.05pt;height:2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8VHdK8IBAABa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622A6CDB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BEFD10F" wp14:editId="4A341918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39" name="Prostokąt 129571303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7921B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EFD10F" id="Prostokąt 1295713039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7.65pt;width:601.3pt;height:2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" filled="f" stroked="f">
              <v:textbox inset="2.53958mm,0,20pt,0">
                <w:txbxContent>
                  <w:p w14:paraId="3B7921B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BB39618" wp14:editId="4391F188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42" name="Prostokąt 129571304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F26E1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B39618" id="Prostokąt 1295713042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8.65pt;width:600.55pt;height: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DJgNTDwQEAAFo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355F26E1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50EBCDF0" wp14:editId="014860BC">
              <wp:simplePos x="0" y="0"/>
              <wp:positionH relativeFrom="column">
                <wp:posOffset>-906460</wp:posOffset>
              </wp:positionH>
              <wp:positionV relativeFrom="paragraph">
                <wp:posOffset>10155238</wp:posOffset>
              </wp:positionV>
              <wp:extent cx="7617460" cy="330200"/>
              <wp:effectExtent l="0" t="0" r="0" b="0"/>
              <wp:wrapNone/>
              <wp:docPr id="1295713041" name="Prostokąt 129571304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D308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EBCDF0" id="Prostokąt 1295713041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9.65pt;width:599.8pt;height:2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" filled="f" stroked="f">
              <v:textbox inset="2.53958mm,0,20pt,0">
                <w:txbxContent>
                  <w:p w14:paraId="641D308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50B3B907" wp14:editId="19CE2C3F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38" name="Prostokąt 129571303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479363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B3B907" id="Prostokąt 1295713038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1.65pt;width:598.3pt;height:2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9Myvq8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60479363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15841EA4" wp14:editId="0898446F">
              <wp:simplePos x="0" y="0"/>
              <wp:positionH relativeFrom="column">
                <wp:posOffset>-906460</wp:posOffset>
              </wp:positionH>
              <wp:positionV relativeFrom="paragraph">
                <wp:posOffset>10193338</wp:posOffset>
              </wp:positionV>
              <wp:extent cx="7588885" cy="301625"/>
              <wp:effectExtent l="0" t="0" r="0" b="0"/>
              <wp:wrapNone/>
              <wp:docPr id="1295713037" name="Prostokąt 129571303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99A43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841EA4" id="Prostokąt 1295713037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2.65pt;width:597.55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" filled="f" stroked="f">
              <v:textbox inset="2.53958mm,0,20pt,0">
                <w:txbxContent>
                  <w:p w14:paraId="3099A43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790EA5E5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F12C3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F12C3">
      <w:rPr>
        <w:noProof/>
        <w:color w:val="44546A"/>
      </w:rPr>
      <w:t>3</w:t>
    </w:r>
    <w:r>
      <w:rPr>
        <w:color w:val="44546A"/>
      </w:rPr>
      <w:fldChar w:fldCharType="end"/>
    </w:r>
  </w:p>
  <w:p w14:paraId="41FF30C7" w14:textId="77777777" w:rsidR="00EE4602" w:rsidRDefault="00EE460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B8023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33E4CC23" wp14:editId="6B783440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05350" cy="1518920"/>
              <wp:effectExtent l="0" t="0" r="0" b="0"/>
              <wp:wrapSquare wrapText="bothSides" distT="45720" distB="45720" distL="114300" distR="114300"/>
              <wp:docPr id="1295713044" name="Prostokąt 1295713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E90FEF" w14:textId="77777777" w:rsidR="00EE4602" w:rsidRDefault="00F71CE4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2A14E88A" w14:textId="77777777" w:rsidR="00EE4602" w:rsidRPr="0021296B" w:rsidRDefault="00F71CE4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21296B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21296B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E4CC23" id="Prostokąt 1295713044" o:spid="_x0000_s1038" style="position:absolute;margin-left:-7.35pt;margin-top:.25pt;width:370.5pt;height:119.6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" stroked="f">
              <v:textbox inset="2.53958mm,1.2694mm,2.53958mm,1.2694mm">
                <w:txbxContent>
                  <w:p w14:paraId="0AE90FEF" w14:textId="77777777" w:rsidR="00EE4602" w:rsidRDefault="00F71CE4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2A14E88A" w14:textId="77777777" w:rsidR="00EE4602" w:rsidRPr="0021296B" w:rsidRDefault="00F71CE4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21296B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21296B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7D797DC6" wp14:editId="38DAFEF4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74610" cy="387350"/>
              <wp:effectExtent l="0" t="0" r="0" b="0"/>
              <wp:wrapNone/>
              <wp:docPr id="1295713046" name="Prostokąt 129571304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2214E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797DC6" id="Prostokąt 1295713046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4.3pt;height:3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" filled="f" stroked="f">
              <v:textbox inset="2.53958mm,0,20pt,0">
                <w:txbxContent>
                  <w:p w14:paraId="022214E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4473B161" wp14:editId="2568AECE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47" name="Prostokąt 129571304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4C73E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73B161" id="Prostokąt 1295713047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3.55pt;height:2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194C73E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3C06E323" wp14:editId="6F44886F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49" name="Prostokąt 129571304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C388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6E323" id="Prostokąt 1295713049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5.65pt;width:602.8pt;height:2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DAte4HkAAAADwEAAA8AAAAA&#10;AAAAAAAAAAAAGwQAAGRycy9kb3ducmV2LnhtbFBLBQYAAAAABAAEAPMAAAAsBQAAAAA=&#10;" filled="f" stroked="f">
              <v:textbox inset="2.53958mm,0,20pt,0">
                <w:txbxContent>
                  <w:p w14:paraId="744C388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3332F88B" wp14:editId="4575CDD4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30" name="Prostokąt 129571303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FBEC35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2F88B" id="Prostokąt 1295713030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6.65pt;width:602.05pt;height:2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wd8sAcIBAABb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1AFBEC35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536615FB" wp14:editId="0E662178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31" name="Prostokąt 129571303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7E3B4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6615FB" id="Prostokąt 1295713031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7.65pt;width:601.3pt;height:2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" filled="f" stroked="f">
              <v:textbox inset="2.53958mm,0,20pt,0">
                <w:txbxContent>
                  <w:p w14:paraId="457E3B4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7F1E9F8E" wp14:editId="54DBF5CF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32" name="Prostokąt 1295713032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4FD3A9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1E9F8E" id="Prostokąt 1295713032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8.65pt;width:600.55pt;height:2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D5DiXpwQEAAFs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3E4FD3A9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1571DD58" wp14:editId="4C4535F6">
              <wp:simplePos x="0" y="0"/>
              <wp:positionH relativeFrom="column">
                <wp:posOffset>-906460</wp:posOffset>
              </wp:positionH>
              <wp:positionV relativeFrom="paragraph">
                <wp:posOffset>10155238</wp:posOffset>
              </wp:positionV>
              <wp:extent cx="7617460" cy="330200"/>
              <wp:effectExtent l="0" t="0" r="0" b="0"/>
              <wp:wrapNone/>
              <wp:docPr id="1295713033" name="Prostokąt 129571303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6112A2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71DD58" id="Prostokąt 1295713033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9.65pt;width:599.8pt;height:2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wTKIb5AAAAA8BAAAPAAAA&#10;AAAAAAAAAAAAABwEAABkcnMvZG93bnJldi54bWxQSwUGAAAAAAQABADzAAAALQUAAAAA&#10;" filled="f" stroked="f">
              <v:textbox inset="2.53958mm,0,20pt,0">
                <w:txbxContent>
                  <w:p w14:paraId="686112A2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1633F2AA" wp14:editId="61F1247E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29" name="Prostokąt 129571302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EFBFE9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33F2AA" id="Prostokąt 1295713029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1.65pt;width:598.3pt;height:2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0BEFBFE9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7B11F393" wp14:editId="7ABA4DA1">
              <wp:simplePos x="0" y="0"/>
              <wp:positionH relativeFrom="column">
                <wp:posOffset>-906460</wp:posOffset>
              </wp:positionH>
              <wp:positionV relativeFrom="paragraph">
                <wp:posOffset>10193338</wp:posOffset>
              </wp:positionV>
              <wp:extent cx="7588885" cy="301625"/>
              <wp:effectExtent l="0" t="0" r="0" b="0"/>
              <wp:wrapNone/>
              <wp:docPr id="1295713035" name="Prostokąt 129571303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AD63F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11F393" id="Prostokąt 1295713035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2.65pt;width:597.55pt;height:2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3y1sIuMAAAAPAQAADwAAAAAA&#10;AAAAAAAAAAAbBAAAZHJzL2Rvd25yZXYueG1sUEsFBgAAAAAEAAQA8wAAACsFAAAAAA==&#10;" filled="f" stroked="f">
              <v:textbox inset="2.53958mm,0,20pt,0">
                <w:txbxContent>
                  <w:p w14:paraId="6BAD63F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84103CF" wp14:editId="513C12CF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36" name="Prostokąt 129571303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CDA023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4103CF" id="Prostokąt 1295713036" o:spid="_x0000_s1048" alt="Informacje Jawne" style="position:absolute;margin-left:346.65pt;margin-top:-.35pt;width:36.45pt;height:36.4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" filled="f" stroked="f">
              <v:textbox inset="0,0,20pt,15pt">
                <w:txbxContent>
                  <w:p w14:paraId="54CDA023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28F71F8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F12C3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F12C3">
      <w:rPr>
        <w:noProof/>
        <w:color w:val="44546A"/>
      </w:rPr>
      <w:t>2</w:t>
    </w:r>
    <w:r>
      <w:rPr>
        <w:color w:val="44546A"/>
      </w:rPr>
      <w:fldChar w:fldCharType="end"/>
    </w:r>
  </w:p>
  <w:p w14:paraId="7413F3DC" w14:textId="77777777" w:rsidR="00EE4602" w:rsidRDefault="00EE460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78EDB" w14:textId="77777777" w:rsidR="006D0883" w:rsidRDefault="006D0883">
      <w:pPr>
        <w:spacing w:line="240" w:lineRule="auto"/>
      </w:pPr>
      <w:r>
        <w:separator/>
      </w:r>
    </w:p>
  </w:footnote>
  <w:footnote w:type="continuationSeparator" w:id="0">
    <w:p w14:paraId="164BDAE8" w14:textId="77777777" w:rsidR="006D0883" w:rsidRDefault="006D08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0870C" w14:textId="77777777" w:rsidR="00EE4602" w:rsidRDefault="00EE4602"/>
  <w:p w14:paraId="6E59A1D6" w14:textId="77777777" w:rsidR="00EE4602" w:rsidRDefault="00EE46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D8969" w14:textId="77777777" w:rsidR="00EE4602" w:rsidRDefault="00EE46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7E96C" w14:textId="77777777" w:rsidR="00EE4602" w:rsidRDefault="00F71CE4">
    <w:r>
      <w:rPr>
        <w:noProof/>
      </w:rPr>
      <w:drawing>
        <wp:anchor distT="0" distB="0" distL="0" distR="0" simplePos="0" relativeHeight="251658240" behindDoc="1" locked="0" layoutInCell="1" hidden="0" allowOverlap="1" wp14:anchorId="54861B68" wp14:editId="37D650C1">
          <wp:simplePos x="0" y="0"/>
          <wp:positionH relativeFrom="column">
            <wp:posOffset>-438136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0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02B1F8" w14:textId="77777777" w:rsidR="00EE4602" w:rsidRDefault="00EE4602"/>
  <w:p w14:paraId="4B7259D9" w14:textId="77777777" w:rsidR="00EE4602" w:rsidRDefault="00EE4602"/>
  <w:p w14:paraId="7CEDC31A" w14:textId="77777777" w:rsidR="00EE4602" w:rsidRDefault="00EE4602"/>
  <w:p w14:paraId="4862C484" w14:textId="77777777" w:rsidR="00EE4602" w:rsidRDefault="00EE4602">
    <w:pPr>
      <w:ind w:firstLine="708"/>
    </w:pPr>
  </w:p>
  <w:p w14:paraId="1019D067" w14:textId="77777777" w:rsidR="00EE4602" w:rsidRDefault="00EE46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45520A"/>
    <w:multiLevelType w:val="multilevel"/>
    <w:tmpl w:val="D5467F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984FA4"/>
    <w:multiLevelType w:val="hybridMultilevel"/>
    <w:tmpl w:val="20106400"/>
    <w:lvl w:ilvl="0" w:tplc="C584CB2E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1480145250">
    <w:abstractNumId w:val="0"/>
  </w:num>
  <w:num w:numId="2" w16cid:durableId="1051273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602"/>
    <w:rsid w:val="00040882"/>
    <w:rsid w:val="000E063C"/>
    <w:rsid w:val="000E7EA3"/>
    <w:rsid w:val="000F6472"/>
    <w:rsid w:val="0012006B"/>
    <w:rsid w:val="00191E30"/>
    <w:rsid w:val="001A5354"/>
    <w:rsid w:val="001F12C3"/>
    <w:rsid w:val="0021296B"/>
    <w:rsid w:val="00233FA1"/>
    <w:rsid w:val="00235A2D"/>
    <w:rsid w:val="00291EBA"/>
    <w:rsid w:val="002D241F"/>
    <w:rsid w:val="002F4DF1"/>
    <w:rsid w:val="003109FF"/>
    <w:rsid w:val="0032497F"/>
    <w:rsid w:val="00332A91"/>
    <w:rsid w:val="003F4C96"/>
    <w:rsid w:val="00417FC3"/>
    <w:rsid w:val="0043127A"/>
    <w:rsid w:val="00484659"/>
    <w:rsid w:val="004A4473"/>
    <w:rsid w:val="00503EBF"/>
    <w:rsid w:val="0052674C"/>
    <w:rsid w:val="00563F28"/>
    <w:rsid w:val="0059396C"/>
    <w:rsid w:val="00597EC7"/>
    <w:rsid w:val="005A625D"/>
    <w:rsid w:val="005D72AB"/>
    <w:rsid w:val="005D7E1B"/>
    <w:rsid w:val="005E1BB7"/>
    <w:rsid w:val="0063761E"/>
    <w:rsid w:val="006D0883"/>
    <w:rsid w:val="00777EFE"/>
    <w:rsid w:val="007B084B"/>
    <w:rsid w:val="007D025C"/>
    <w:rsid w:val="00877041"/>
    <w:rsid w:val="009429C8"/>
    <w:rsid w:val="00954EEF"/>
    <w:rsid w:val="00971B5E"/>
    <w:rsid w:val="00A03D89"/>
    <w:rsid w:val="00A27BEF"/>
    <w:rsid w:val="00A30156"/>
    <w:rsid w:val="00A57AAE"/>
    <w:rsid w:val="00AA3AE0"/>
    <w:rsid w:val="00AB5ED2"/>
    <w:rsid w:val="00AD0EFC"/>
    <w:rsid w:val="00B26614"/>
    <w:rsid w:val="00B800C9"/>
    <w:rsid w:val="00B84794"/>
    <w:rsid w:val="00B85A5B"/>
    <w:rsid w:val="00BA6AAA"/>
    <w:rsid w:val="00BC775D"/>
    <w:rsid w:val="00C1510D"/>
    <w:rsid w:val="00C31F6B"/>
    <w:rsid w:val="00C815BF"/>
    <w:rsid w:val="00C93281"/>
    <w:rsid w:val="00D4044F"/>
    <w:rsid w:val="00D631BA"/>
    <w:rsid w:val="00D84310"/>
    <w:rsid w:val="00DB5ADA"/>
    <w:rsid w:val="00E273E5"/>
    <w:rsid w:val="00E536E3"/>
    <w:rsid w:val="00EC5138"/>
    <w:rsid w:val="00EE4602"/>
    <w:rsid w:val="00F71CE4"/>
    <w:rsid w:val="00F93A5D"/>
    <w:rsid w:val="00F9741D"/>
    <w:rsid w:val="00FA7A0B"/>
    <w:rsid w:val="00FC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C40EC"/>
  <w15:docId w15:val="{ABCC58D8-F4C8-49FC-A91F-C687D197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1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GTIHOuGWGwBAIQ01+rNK8ngG9g==">CgMxLjAyDmgucmptY3ExeXVxdmJiMg5oLnBpOXA5eTFyYmV0czIOaC5waTlwOXkxcmJldHMyDmgudTJrdjZ0anYwaTRvMg5oLm41OWFjYXFoejhwdDIOaC5uNTlhY2FxaHo4cHQyDmgubjU5YWNhcWh6OHB0OABqJgoUc3VnZ2VzdC50dDl2bHNqbGsxMmESDk1pY2hhxYIgWsSZYmlraiYKFHN1Z2dlc3QuYzliam1jbDB3dTF1Eg5NaWNoYcWCIFrEmWJpa3IhMVlEcWV6MEhFWXQtX2FUTlgtcmowckZESHN3d2tTTX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1389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Kochalska Halina</dc:creator>
  <cp:lastModifiedBy>Borowiecka Diana</cp:lastModifiedBy>
  <cp:revision>11</cp:revision>
  <dcterms:created xsi:type="dcterms:W3CDTF">2025-11-13T15:10:00Z</dcterms:created>
  <dcterms:modified xsi:type="dcterms:W3CDTF">2025-11-16T13:05:00Z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