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1B79DF24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F269C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14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F269C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11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.2025 r.</w:t>
      </w:r>
    </w:p>
    <w:p w14:paraId="69C9C213" w14:textId="77777777" w:rsid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61288A24" w14:textId="77777777" w:rsidR="00F82120" w:rsidRDefault="002B53C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Agata rozwija </w:t>
      </w:r>
      <w:r w:rsidR="00903E71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 xml:space="preserve">małe formaty sklepów. Kolejny punkt otwarty w </w:t>
      </w:r>
      <w:r w:rsidR="00F82120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eastAsia="en-US"/>
        </w:rPr>
        <w:t>centrum handlowym Brama Jury w Zawierciu</w:t>
      </w:r>
    </w:p>
    <w:p w14:paraId="2C912767" w14:textId="29C959D6" w:rsidR="00217FB9" w:rsidRDefault="00F82120" w:rsidP="00954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Po sukcesie pierwszego małego sklepu Agata </w:t>
      </w:r>
      <w:r w:rsidR="00BE6187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>w Oświęcimiu, kolejny taki punkt sprzedaży powstał właśnie w ramach nowe</w:t>
      </w:r>
      <w:r w:rsidR="00E03AEE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j galerii Brama Jury w Zawierciu, która otwarta została w piątek, 14 listopada. Obok wielu znanych marek </w:t>
      </w:r>
      <w:r w:rsidR="00193E0B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z innych branż, Agata zaoferuje mieszkańcom Zawiercia </w:t>
      </w:r>
      <w:r w:rsidR="00954383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br/>
      </w:r>
      <w:r w:rsidR="00193E0B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i okolic swój szeroki asortyment, głównie z kategorii </w:t>
      </w:r>
      <w:r w:rsidR="002C7394">
        <w:rPr>
          <w:rFonts w:eastAsia="Calibri" w:cs="Times New Roman"/>
          <w:b/>
          <w:bCs/>
          <w:color w:val="auto"/>
          <w:sz w:val="22"/>
          <w:bdr w:val="none" w:sz="0" w:space="0" w:color="auto"/>
          <w:lang w:eastAsia="en-US"/>
        </w:rPr>
        <w:t xml:space="preserve">akcesoriów i dekoracji do aranżacji wnętrz. </w:t>
      </w:r>
    </w:p>
    <w:p w14:paraId="08E413AC" w14:textId="7A4EE844" w:rsidR="00BA0AC5" w:rsidRDefault="00BC27D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Koniec listopada to idealny moment na zakupy dla domu – w przedświątecznym okresie bogactwo asortymentu Agaty to w dużej mierze dekoracje bożonarodzeniowe, </w:t>
      </w:r>
      <w:r w:rsidR="00554534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nastrojowe oświetlenie czy tematyczne akcesoria do kuchni i jadalni. To jeden z powodów, dla których w piątkowy poranek, podczas otwarcia zawierciańskiej galerii, klienci bardzo licznie odwiedzili nowy sklep Agata zlokalizowany w ramach centrum handlowego.</w:t>
      </w:r>
    </w:p>
    <w:p w14:paraId="39685CEB" w14:textId="4E99AACA" w:rsidR="00BC27DD" w:rsidRDefault="009F1D2C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Marka przygotowała dla klientów </w:t>
      </w:r>
      <w:r w:rsidR="0048061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najnowsze, zgodne z aktualnymi trendami produkty, a wśród nich m.in. dywany, lampy, tekstylia, </w:t>
      </w:r>
      <w:r w:rsidR="0081780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zastawę, dekoracje czy akcesoria</w:t>
      </w:r>
      <w:r w:rsidR="00BA0AC5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do pokoju dziennego, młodzieżowego, sypialni i jadalni.</w:t>
      </w:r>
      <w:r w:rsidR="0081780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</w:t>
      </w:r>
      <w:r w:rsidR="00121B2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Wiele z nich oznaczonych jest jako kategoria „Zobacz jak Tanio”. To atrakcyjna oferta </w:t>
      </w:r>
      <w:r w:rsidR="002F2436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modnych dodatków w stale niskich cenach.</w:t>
      </w:r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W sklepie w Zawierciu znalazła się też strefa projektowania mebli kuchennych </w:t>
      </w:r>
      <w:proofErr w:type="spellStart"/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Qubik</w:t>
      </w:r>
      <w:proofErr w:type="spellEnd"/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pod wymiar pomieszczenia oraz szaf modułowych </w:t>
      </w:r>
      <w:proofErr w:type="spellStart"/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Adbox</w:t>
      </w:r>
      <w:proofErr w:type="spellEnd"/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, które </w:t>
      </w:r>
      <w:proofErr w:type="spellStart"/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umożlwiają</w:t>
      </w:r>
      <w:proofErr w:type="spellEnd"/>
      <w:r w:rsidR="00E43091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stworzenie mebla dopasowanego do wnętrza i potrzeb najbardziej wymagającego użytkownika.</w:t>
      </w:r>
      <w:r w:rsidR="00215880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Klienci mogą liczyć na wsparcie projektanta Agaty.</w:t>
      </w:r>
    </w:p>
    <w:p w14:paraId="06B91E4A" w14:textId="2099C5FD" w:rsidR="00DA26AD" w:rsidRPr="00DA26AD" w:rsidRDefault="008209AA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Now</w:t>
      </w:r>
      <w:r w:rsidR="006F353A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y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sklep Agata w galerii Brama Jury ma powierzchni</w:t>
      </w:r>
      <w:r w:rsidR="00FB1079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ę</w:t>
      </w:r>
      <w:r w:rsidR="00C33A68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340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 m</w:t>
      </w:r>
      <w:r w:rsidRPr="001E5EBD">
        <w:rPr>
          <w:rFonts w:eastAsia="Calibri" w:cs="Times New Roman"/>
          <w:color w:val="auto"/>
          <w:sz w:val="22"/>
          <w:bdr w:val="none" w:sz="0" w:space="0" w:color="auto"/>
          <w:vertAlign w:val="superscript"/>
          <w:lang w:eastAsia="en-US"/>
        </w:rPr>
        <w:t>2</w:t>
      </w:r>
      <w:r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. </w:t>
      </w:r>
      <w:r w:rsidR="00DA26AD"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Agata S.A. planuje otwarcie kolejnych sklepów w galeriach i parkach handlowych.</w:t>
      </w:r>
    </w:p>
    <w:p w14:paraId="2DDF890D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5275658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3CA4D33D" w14:textId="77777777" w:rsidR="00DA26AD" w:rsidRDefault="00DA26AD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2C8F1A06" w14:textId="77777777" w:rsidR="00DA26AD" w:rsidRDefault="00DA26AD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295D5C34" w14:textId="77777777" w:rsidR="00217FB9" w:rsidRDefault="00217FB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0D8A23FD" w14:textId="77777777" w:rsidR="00217FB9" w:rsidRDefault="00217FB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01958CF1" w14:textId="77777777" w:rsidR="00DA26AD" w:rsidRDefault="00DA26AD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75D56E23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4EEAABD3" w14:textId="77777777" w:rsidR="00BE2458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023681B" w14:textId="77777777" w:rsidR="00BE2458" w:rsidRPr="004404F9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4FBEF209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35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2 sklepy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883F" w14:textId="77777777" w:rsidR="0072527A" w:rsidRDefault="0072527A">
      <w:pPr>
        <w:spacing w:after="0" w:line="240" w:lineRule="auto"/>
      </w:pPr>
      <w:r>
        <w:separator/>
      </w:r>
    </w:p>
  </w:endnote>
  <w:endnote w:type="continuationSeparator" w:id="0">
    <w:p w14:paraId="6322C512" w14:textId="77777777" w:rsidR="0072527A" w:rsidRDefault="0072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1FE8" w14:textId="77777777" w:rsidR="0072527A" w:rsidRDefault="0072527A">
      <w:pPr>
        <w:spacing w:after="0" w:line="240" w:lineRule="auto"/>
      </w:pPr>
      <w:r>
        <w:separator/>
      </w:r>
    </w:p>
  </w:footnote>
  <w:footnote w:type="continuationSeparator" w:id="0">
    <w:p w14:paraId="403915EE" w14:textId="77777777" w:rsidR="0072527A" w:rsidRDefault="0072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5335"/>
    <w:rsid w:val="00042916"/>
    <w:rsid w:val="00043605"/>
    <w:rsid w:val="00052705"/>
    <w:rsid w:val="00053893"/>
    <w:rsid w:val="00054DD3"/>
    <w:rsid w:val="00065838"/>
    <w:rsid w:val="00090927"/>
    <w:rsid w:val="000B5D56"/>
    <w:rsid w:val="000F4785"/>
    <w:rsid w:val="00114F52"/>
    <w:rsid w:val="00121B21"/>
    <w:rsid w:val="001240A5"/>
    <w:rsid w:val="00147F76"/>
    <w:rsid w:val="0016493B"/>
    <w:rsid w:val="00193596"/>
    <w:rsid w:val="00193E0B"/>
    <w:rsid w:val="001A76FD"/>
    <w:rsid w:val="001B000A"/>
    <w:rsid w:val="001B5FBB"/>
    <w:rsid w:val="001B6C81"/>
    <w:rsid w:val="001D630F"/>
    <w:rsid w:val="001E5EBD"/>
    <w:rsid w:val="001E7717"/>
    <w:rsid w:val="00202D92"/>
    <w:rsid w:val="00205960"/>
    <w:rsid w:val="00215880"/>
    <w:rsid w:val="00217FB9"/>
    <w:rsid w:val="002202EC"/>
    <w:rsid w:val="00280B66"/>
    <w:rsid w:val="00280ED9"/>
    <w:rsid w:val="002B53CD"/>
    <w:rsid w:val="002C7394"/>
    <w:rsid w:val="002F2436"/>
    <w:rsid w:val="003001E2"/>
    <w:rsid w:val="003117E3"/>
    <w:rsid w:val="00323FA2"/>
    <w:rsid w:val="00347C88"/>
    <w:rsid w:val="0037031D"/>
    <w:rsid w:val="003D4B6A"/>
    <w:rsid w:val="00416A75"/>
    <w:rsid w:val="004210C7"/>
    <w:rsid w:val="004253D9"/>
    <w:rsid w:val="004301FB"/>
    <w:rsid w:val="004404F9"/>
    <w:rsid w:val="00480615"/>
    <w:rsid w:val="004961AE"/>
    <w:rsid w:val="004A237D"/>
    <w:rsid w:val="004A3C7B"/>
    <w:rsid w:val="004B102B"/>
    <w:rsid w:val="004C3588"/>
    <w:rsid w:val="004F6E0B"/>
    <w:rsid w:val="005019C9"/>
    <w:rsid w:val="005047CB"/>
    <w:rsid w:val="00554534"/>
    <w:rsid w:val="00577E99"/>
    <w:rsid w:val="0058114A"/>
    <w:rsid w:val="0058407E"/>
    <w:rsid w:val="0059528F"/>
    <w:rsid w:val="005C7417"/>
    <w:rsid w:val="005C7AE4"/>
    <w:rsid w:val="005F5ABD"/>
    <w:rsid w:val="00607FCA"/>
    <w:rsid w:val="00621F5C"/>
    <w:rsid w:val="00656BDB"/>
    <w:rsid w:val="0069546D"/>
    <w:rsid w:val="006A5122"/>
    <w:rsid w:val="006A7921"/>
    <w:rsid w:val="006F353A"/>
    <w:rsid w:val="007046AB"/>
    <w:rsid w:val="0072527A"/>
    <w:rsid w:val="007616CF"/>
    <w:rsid w:val="00803E4A"/>
    <w:rsid w:val="00812DAD"/>
    <w:rsid w:val="00817801"/>
    <w:rsid w:val="008209AA"/>
    <w:rsid w:val="00876561"/>
    <w:rsid w:val="00882414"/>
    <w:rsid w:val="008854A6"/>
    <w:rsid w:val="008B15D0"/>
    <w:rsid w:val="00903E71"/>
    <w:rsid w:val="00904F85"/>
    <w:rsid w:val="00915DFA"/>
    <w:rsid w:val="00925D7B"/>
    <w:rsid w:val="00954383"/>
    <w:rsid w:val="009609B0"/>
    <w:rsid w:val="00996102"/>
    <w:rsid w:val="009A6520"/>
    <w:rsid w:val="009F1D2C"/>
    <w:rsid w:val="009F5900"/>
    <w:rsid w:val="00A433C1"/>
    <w:rsid w:val="00A57A44"/>
    <w:rsid w:val="00A83DAB"/>
    <w:rsid w:val="00A83FC1"/>
    <w:rsid w:val="00A94D88"/>
    <w:rsid w:val="00AC4FA5"/>
    <w:rsid w:val="00AD5E35"/>
    <w:rsid w:val="00AD5FF9"/>
    <w:rsid w:val="00AE37BF"/>
    <w:rsid w:val="00B05C0D"/>
    <w:rsid w:val="00B424ED"/>
    <w:rsid w:val="00B7632C"/>
    <w:rsid w:val="00B9195B"/>
    <w:rsid w:val="00BA0AC5"/>
    <w:rsid w:val="00BA6783"/>
    <w:rsid w:val="00BC27DD"/>
    <w:rsid w:val="00BE2458"/>
    <w:rsid w:val="00BE6187"/>
    <w:rsid w:val="00C048F4"/>
    <w:rsid w:val="00C13F58"/>
    <w:rsid w:val="00C17A0E"/>
    <w:rsid w:val="00C33A68"/>
    <w:rsid w:val="00C50979"/>
    <w:rsid w:val="00CF21F0"/>
    <w:rsid w:val="00D075A1"/>
    <w:rsid w:val="00D2352D"/>
    <w:rsid w:val="00D570CA"/>
    <w:rsid w:val="00D61A8F"/>
    <w:rsid w:val="00D620A1"/>
    <w:rsid w:val="00D66D71"/>
    <w:rsid w:val="00D97290"/>
    <w:rsid w:val="00D97376"/>
    <w:rsid w:val="00DA26AD"/>
    <w:rsid w:val="00DD3747"/>
    <w:rsid w:val="00E03331"/>
    <w:rsid w:val="00E03AEE"/>
    <w:rsid w:val="00E1713D"/>
    <w:rsid w:val="00E43091"/>
    <w:rsid w:val="00E43399"/>
    <w:rsid w:val="00E462D3"/>
    <w:rsid w:val="00E718D9"/>
    <w:rsid w:val="00E729BD"/>
    <w:rsid w:val="00E816E3"/>
    <w:rsid w:val="00E82C55"/>
    <w:rsid w:val="00E91A20"/>
    <w:rsid w:val="00EF59C1"/>
    <w:rsid w:val="00F269CE"/>
    <w:rsid w:val="00F439CC"/>
    <w:rsid w:val="00F4453B"/>
    <w:rsid w:val="00F53724"/>
    <w:rsid w:val="00F67B9C"/>
    <w:rsid w:val="00F82120"/>
    <w:rsid w:val="00F82430"/>
    <w:rsid w:val="00F878F2"/>
    <w:rsid w:val="00FA4F1D"/>
    <w:rsid w:val="00FB0BBB"/>
    <w:rsid w:val="00FB1079"/>
    <w:rsid w:val="00FB39CA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38</cp:revision>
  <cp:lastPrinted>2025-11-13T11:05:00Z</cp:lastPrinted>
  <dcterms:created xsi:type="dcterms:W3CDTF">2025-11-13T10:41:00Z</dcterms:created>
  <dcterms:modified xsi:type="dcterms:W3CDTF">2025-11-14T13:20:00Z</dcterms:modified>
</cp:coreProperties>
</file>