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0F62" w14:textId="77777777" w:rsidR="00113374" w:rsidRPr="00113374" w:rsidRDefault="00113374" w:rsidP="00113374">
      <w:pPr>
        <w:spacing w:after="160" w:line="276" w:lineRule="auto"/>
        <w:jc w:val="both"/>
        <w:rPr>
          <w:rFonts w:ascii="Noto Sans" w:eastAsiaTheme="minorHAnsi" w:hAnsi="Noto Sans" w:cs="Noto Sans"/>
          <w:b/>
          <w:bCs/>
          <w:sz w:val="28"/>
          <w:szCs w:val="28"/>
        </w:rPr>
      </w:pPr>
      <w:r w:rsidRPr="00113374">
        <w:rPr>
          <w:rFonts w:ascii="Noto Sans" w:eastAsiaTheme="minorHAnsi" w:hAnsi="Noto Sans" w:cs="Noto Sans"/>
          <w:b/>
          <w:bCs/>
          <w:sz w:val="28"/>
          <w:szCs w:val="28"/>
          <w:lang w:val="nl"/>
        </w:rPr>
        <w:t>'Thought Leadership' bij Domino</w:t>
      </w:r>
    </w:p>
    <w:p w14:paraId="58BAEF53" w14:textId="77777777" w:rsidR="00113374" w:rsidRPr="00113374" w:rsidRDefault="00113374" w:rsidP="00113374">
      <w:pPr>
        <w:spacing w:after="160" w:line="276" w:lineRule="auto"/>
        <w:rPr>
          <w:rFonts w:ascii="Noto Sans" w:eastAsiaTheme="minorHAnsi" w:hAnsi="Noto Sans" w:cs="Noto Sans"/>
          <w:sz w:val="24"/>
          <w:szCs w:val="24"/>
        </w:rPr>
      </w:pPr>
      <w:r w:rsidRPr="00113374">
        <w:rPr>
          <w:rFonts w:ascii="Noto Sans" w:eastAsiaTheme="minorHAnsi" w:hAnsi="Noto Sans" w:cs="Noto Sans"/>
          <w:b/>
          <w:bCs/>
          <w:sz w:val="24"/>
          <w:szCs w:val="24"/>
          <w:lang w:val="nl"/>
        </w:rPr>
        <w:t>Digitale transformatie versnellen in farmaceutische productie</w:t>
      </w:r>
    </w:p>
    <w:p w14:paraId="167C28E8" w14:textId="77777777" w:rsidR="00113374" w:rsidRPr="00113374" w:rsidRDefault="00113374" w:rsidP="00113374">
      <w:pPr>
        <w:spacing w:after="160" w:line="276" w:lineRule="auto"/>
        <w:rPr>
          <w:rFonts w:ascii="Noto Sans" w:eastAsiaTheme="minorHAnsi" w:hAnsi="Noto Sans" w:cs="Noto Sans"/>
          <w:i/>
          <w:iCs/>
          <w:sz w:val="22"/>
          <w:lang w:val="nl"/>
        </w:rPr>
      </w:pPr>
      <w:r w:rsidRPr="00113374">
        <w:rPr>
          <w:rFonts w:ascii="Noto Sans" w:eastAsiaTheme="minorHAnsi" w:hAnsi="Noto Sans" w:cs="Noto Sans"/>
          <w:i/>
          <w:iCs/>
          <w:sz w:val="22"/>
          <w:lang w:val="nl"/>
        </w:rPr>
        <w:t>Toenemende regelgeving, duurzaamheidsdoelen en operationele inefficiëntie creëren een complexe omgeving waarin veel op het spel staat voor farmaceutische fabrikanten. Hoewel deze uitdagingen voor het hele productielandschap gelden, zijn bepaalde bestaande processen, zoals printen en verpakken, vaak zichtbare knelpunten.</w:t>
      </w:r>
    </w:p>
    <w:p w14:paraId="343A1962" w14:textId="77777777" w:rsidR="00113374" w:rsidRPr="00113374" w:rsidRDefault="00113374" w:rsidP="00113374">
      <w:pPr>
        <w:spacing w:after="160" w:line="276" w:lineRule="auto"/>
        <w:rPr>
          <w:rFonts w:ascii="Noto Sans" w:eastAsiaTheme="minorHAnsi" w:hAnsi="Noto Sans" w:cs="Noto Sans"/>
          <w:sz w:val="22"/>
        </w:rPr>
      </w:pPr>
      <w:r w:rsidRPr="00113374">
        <w:rPr>
          <w:rFonts w:ascii="Noto Sans" w:eastAsiaTheme="minorHAnsi" w:hAnsi="Noto Sans" w:cs="Noto Sans"/>
          <w:i/>
          <w:iCs/>
          <w:sz w:val="22"/>
          <w:lang w:val="nl"/>
        </w:rPr>
        <w:t>Het aanpakken van deze gebieden kan snelle, meetbare verbeteringen opleveren in naleving van regelgeving, traceerbaarheid en flexibiliteit, zonder de patiëntveiligheid in gevaar te brengen. Verpakkingsprocessen worden bijvoorbeeld vaak beschouwd als een klein onderdeel van de leveringsketen, waardoor ze niet worden opgemerkt als een bron van inefficiëntie en risico. Door continu te verbeteren kunnen fabrikanten meetbare voordelen behalen in elke productiefase. Van het verminderen van afval en het verbeteren van de lijnefficiëntie tot het verbeteren van de productintegriteit en het versnellen van digitale transformatie, in dit artikel wordt onderzocht hoe digitaal printen van farmaceutische verpakkingen een strategische drijfveer voor verandering kan worden. Alles begint met het herkennen van de kans.</w:t>
      </w:r>
    </w:p>
    <w:p w14:paraId="33EC9AEC" w14:textId="77777777" w:rsidR="00113374" w:rsidRPr="00113374" w:rsidRDefault="00113374" w:rsidP="00113374">
      <w:pPr>
        <w:spacing w:after="160" w:line="276" w:lineRule="auto"/>
        <w:rPr>
          <w:rFonts w:ascii="Noto Sans" w:eastAsiaTheme="minorHAnsi" w:hAnsi="Noto Sans" w:cs="Noto Sans"/>
          <w:i/>
          <w:iCs/>
          <w:sz w:val="22"/>
        </w:rPr>
      </w:pPr>
      <w:r w:rsidRPr="00113374">
        <w:rPr>
          <w:rFonts w:ascii="Noto Sans" w:eastAsiaTheme="minorHAnsi" w:hAnsi="Noto Sans" w:cs="Noto Sans"/>
          <w:i/>
          <w:iCs/>
          <w:sz w:val="22"/>
          <w:lang w:val="nl"/>
        </w:rPr>
        <w:t>Ian Chapman, Strategic Manager - Digital Coding, Domino, bespreekt de rol van digitalisering in het coderen van farmaceutische verpakkingen, en hoe waardevol een betrouwbare partner is om meer te kunnen leveren: meer flexibiliteit, meer duurzaamheid, meer traceerbaarheid.</w:t>
      </w:r>
    </w:p>
    <w:p w14:paraId="17000CCE" w14:textId="77777777" w:rsidR="00113374" w:rsidRPr="00113374" w:rsidRDefault="00113374" w:rsidP="00113374">
      <w:pPr>
        <w:spacing w:after="160" w:line="276" w:lineRule="auto"/>
        <w:rPr>
          <w:rFonts w:ascii="Noto Sans" w:eastAsiaTheme="minorHAnsi" w:hAnsi="Noto Sans" w:cs="Noto Sans"/>
          <w:i/>
          <w:iCs/>
          <w:sz w:val="22"/>
        </w:rPr>
      </w:pPr>
      <w:r w:rsidRPr="00113374">
        <w:rPr>
          <w:rFonts w:ascii="Noto Sans" w:eastAsiaTheme="minorHAnsi" w:hAnsi="Noto Sans" w:cs="Noto Sans"/>
          <w:b/>
          <w:bCs/>
          <w:sz w:val="22"/>
          <w:lang w:val="nl"/>
        </w:rPr>
        <w:t>Efficiëntie ontsluiten: De gemiste kans in farmaceutische verpakkingen</w:t>
      </w:r>
    </w:p>
    <w:p w14:paraId="77F7EFBB" w14:textId="77777777" w:rsidR="00113374" w:rsidRPr="00113374" w:rsidRDefault="00113374" w:rsidP="00113374">
      <w:pPr>
        <w:spacing w:after="160" w:line="276" w:lineRule="auto"/>
        <w:rPr>
          <w:rFonts w:ascii="Noto Sans" w:eastAsiaTheme="minorHAnsi" w:hAnsi="Noto Sans" w:cs="Noto Sans"/>
          <w:sz w:val="22"/>
          <w:lang w:val="nl"/>
        </w:rPr>
      </w:pPr>
      <w:r w:rsidRPr="00113374">
        <w:rPr>
          <w:rFonts w:ascii="Noto Sans" w:eastAsiaTheme="minorHAnsi" w:hAnsi="Noto Sans" w:cs="Noto Sans"/>
          <w:sz w:val="22"/>
          <w:lang w:val="nl"/>
        </w:rPr>
        <w:t xml:space="preserve">Digitalisering is de afgelopen tien jaar een kerndoelstelling geworden voor farmaceutische fabrikanten. Toch blijft het wijdverspreide gebruik van verouderde print- en verpakkingsprocessen de mogelijkheden om in verpakking kosten te besparen, efficiëntie te verbeteren en in te spelen op de vraag naar innovatie in de weg staan. </w:t>
      </w:r>
      <w:r w:rsidRPr="00113374">
        <w:rPr>
          <w:rFonts w:ascii="Noto Sans" w:eastAsiaTheme="minorHAnsi" w:hAnsi="Noto Sans" w:cs="Noto Sans"/>
          <w:szCs w:val="18"/>
          <w:lang w:val="nl"/>
        </w:rPr>
        <w:t xml:space="preserve"> </w:t>
      </w:r>
      <w:r w:rsidRPr="00113374">
        <w:rPr>
          <w:rFonts w:ascii="Noto Sans" w:eastAsiaTheme="minorHAnsi" w:hAnsi="Noto Sans" w:cs="Noto Sans"/>
          <w:sz w:val="22"/>
          <w:lang w:val="nl"/>
        </w:rPr>
        <w:t xml:space="preserve">Veel farmaceutische fabrikanten vertrouwen nog steeds op oudere, standalone TIJ- en TTO-systemen. Deze technologieën waren ooit industriestandaard, maar beperken nu de mogelijkheden voor automatisering, data-integratie en traceerbaarheid. Moderne verbonden TIJ- en TTO-oplossingen bieden daarentegen cloudgebaseerde mogelijkheden die aansluiten bij 'digital-first' productiedoelen. Digitaal printen kan de noodzaak wegnemen om honderden voorgeprinte folievarianten op voorraad te houden, het kan de afhankelijkheid van handmatig etiketteren verminderen, aanpassing in real time mogelijk maken en de introductie van </w:t>
      </w:r>
      <w:r w:rsidRPr="00113374">
        <w:rPr>
          <w:rFonts w:ascii="Noto Sans" w:eastAsiaTheme="minorHAnsi" w:hAnsi="Noto Sans" w:cs="Noto Sans"/>
          <w:sz w:val="22"/>
          <w:lang w:val="nl"/>
        </w:rPr>
        <w:lastRenderedPageBreak/>
        <w:t>slimme 2D-codes ondersteunen om in één stap traceerbaarheid, betrokkenheid van de patiënt en naleving van regelgeving te verkrijgen.</w:t>
      </w:r>
    </w:p>
    <w:p w14:paraId="7DB4E246" w14:textId="77777777" w:rsidR="00113374" w:rsidRPr="00113374" w:rsidRDefault="00113374" w:rsidP="00113374">
      <w:pPr>
        <w:spacing w:after="160" w:line="276" w:lineRule="auto"/>
        <w:rPr>
          <w:rFonts w:ascii="Noto Sans" w:eastAsiaTheme="minorHAnsi" w:hAnsi="Noto Sans" w:cs="Noto Sans"/>
          <w:sz w:val="22"/>
          <w:lang w:val="es-ES"/>
        </w:rPr>
      </w:pPr>
      <w:r w:rsidRPr="00113374">
        <w:rPr>
          <w:rFonts w:ascii="Noto Sans" w:eastAsiaTheme="minorHAnsi" w:hAnsi="Noto Sans" w:cs="Noto Sans"/>
          <w:sz w:val="22"/>
          <w:lang w:val="nl"/>
        </w:rPr>
        <w:t xml:space="preserve">Trage digitale adoptie is niet alleen inefficiënt, het belemmert ook essentiële innovatie. Hoe kunnen farmaceutische fabrikanten de kleine batchgroottes en aanpassingen in een laat stadium realiseren die nodig zijn om flexibel in te spelen op verschillende wettelijke vereisten wereldwijd? Wat is het stappenplan voor de integratie van slimme 2D-codes om de traceerbaarheid van producten en naleving van regelgeving te verbeteren en de betrokkenheid van patiënten te vergroten? </w:t>
      </w:r>
    </w:p>
    <w:p w14:paraId="1F5995B0" w14:textId="77777777" w:rsidR="00113374" w:rsidRPr="00113374" w:rsidRDefault="00113374" w:rsidP="00113374">
      <w:pPr>
        <w:spacing w:after="160" w:line="276" w:lineRule="auto"/>
        <w:rPr>
          <w:rFonts w:ascii="Noto Sans" w:eastAsiaTheme="minorHAnsi" w:hAnsi="Noto Sans" w:cs="Noto Sans"/>
          <w:sz w:val="22"/>
        </w:rPr>
      </w:pPr>
      <w:r w:rsidRPr="00113374">
        <w:rPr>
          <w:rFonts w:ascii="Noto Sans" w:eastAsiaTheme="minorHAnsi" w:hAnsi="Noto Sans" w:cs="Noto Sans"/>
          <w:sz w:val="22"/>
          <w:lang w:val="nl"/>
        </w:rPr>
        <w:t xml:space="preserve">Het goede nieuws is dat oplossingen voor deze uitdagingen niet alleen toegankelijk, bewezen en commercieel haalbaar zijn, maar ook snel kunnen worden toegepast tijdens routinematige hervalidatie van de lijn om verstoringen tot een minimum te beperken. Deze upgrades bieden bovendien een meetbare return on investment, vaak al binnen de twee jaar die de industrie zich als doel heeft gesteld. Hierdoor worden digitale, slimme verpakkingen niet alleen aantrekkelijk voor naleving van regelgeving of duurzaamheid, maar ook een strategische zakelijke beslissing. </w:t>
      </w:r>
    </w:p>
    <w:p w14:paraId="4AD036F6" w14:textId="77777777" w:rsidR="00113374" w:rsidRPr="00113374" w:rsidRDefault="00113374" w:rsidP="00113374">
      <w:pPr>
        <w:spacing w:after="160" w:line="276" w:lineRule="auto"/>
        <w:rPr>
          <w:rFonts w:ascii="Noto Sans" w:eastAsiaTheme="minorHAnsi" w:hAnsi="Noto Sans" w:cs="Noto Sans"/>
          <w:b/>
          <w:bCs/>
          <w:sz w:val="22"/>
        </w:rPr>
      </w:pPr>
      <w:r w:rsidRPr="00113374">
        <w:rPr>
          <w:rFonts w:ascii="Noto Sans" w:eastAsiaTheme="minorHAnsi" w:hAnsi="Noto Sans" w:cs="Noto Sans"/>
          <w:b/>
          <w:bCs/>
          <w:sz w:val="22"/>
          <w:lang w:val="nl"/>
        </w:rPr>
        <w:t>Hoe digitaal printen verspilling vermindert en de lijnprestaties verbetert</w:t>
      </w:r>
    </w:p>
    <w:p w14:paraId="30D953C9" w14:textId="77777777" w:rsidR="00113374" w:rsidRPr="00113374" w:rsidRDefault="00113374" w:rsidP="00113374">
      <w:pPr>
        <w:spacing w:after="160" w:line="276" w:lineRule="auto"/>
        <w:rPr>
          <w:rFonts w:ascii="Noto Sans" w:eastAsiaTheme="minorHAnsi" w:hAnsi="Noto Sans" w:cs="Noto Sans"/>
          <w:b/>
          <w:bCs/>
          <w:sz w:val="22"/>
        </w:rPr>
      </w:pPr>
      <w:r w:rsidRPr="00113374">
        <w:rPr>
          <w:rFonts w:ascii="Noto Sans" w:eastAsiaTheme="minorHAnsi" w:hAnsi="Noto Sans" w:cs="Noto Sans"/>
          <w:sz w:val="22"/>
          <w:lang w:val="nl"/>
        </w:rPr>
        <w:t xml:space="preserve">Digitaal printen maakt een einde aan de inefficiëntie die gepaard gaat met het gebruik van meerdere voorgeprinte folies. Veel fabrikanten bestellen voor elke productlijn 15% tot 20% meer voorgeprint briefpapier dan nodig. Dit leidt tot aanzienlijke verspilling. Ongebruikte voorbedrukte folie ligt vaak maanden- of zelfs jarenlang in een magazijn, wat onnodige kosten met zich meebrengt en duurzaamheidsdoelen ondermijnt. Deze inefficiëntie is vooral problematisch voor initiatieven zoals dat van de NHS in het Verenigd Koninkrijk. De NHS wil namelijk 's werelds eerste </w:t>
      </w:r>
      <w:hyperlink r:id="rId6" w:history="1">
        <w:r w:rsidRPr="00113374">
          <w:rPr>
            <w:rFonts w:ascii="Noto Sans" w:eastAsiaTheme="minorHAnsi" w:hAnsi="Noto Sans" w:cs="Noto Sans"/>
            <w:color w:val="0563C1" w:themeColor="hyperlink"/>
            <w:sz w:val="22"/>
            <w:u w:val="single"/>
            <w:lang w:val="nl"/>
          </w:rPr>
          <w:t>Net Zero National Health Service</w:t>
        </w:r>
      </w:hyperlink>
      <w:r w:rsidRPr="00113374">
        <w:rPr>
          <w:rFonts w:ascii="Noto Sans" w:eastAsiaTheme="minorHAnsi" w:hAnsi="Noto Sans" w:cs="Noto Sans"/>
          <w:sz w:val="22"/>
          <w:lang w:val="nl"/>
        </w:rPr>
        <w:t xml:space="preserve"> worden.</w:t>
      </w:r>
      <w:r w:rsidRPr="00113374">
        <w:rPr>
          <w:rFonts w:ascii="Noto Sans" w:eastAsiaTheme="minorHAnsi" w:hAnsi="Noto Sans" w:cs="Noto Sans"/>
          <w:b/>
          <w:bCs/>
          <w:sz w:val="22"/>
          <w:lang w:val="nl"/>
        </w:rPr>
        <w:t xml:space="preserve"> </w:t>
      </w:r>
      <w:r w:rsidRPr="00113374">
        <w:rPr>
          <w:rFonts w:ascii="Noto Sans" w:eastAsiaTheme="minorHAnsi" w:hAnsi="Noto Sans" w:cs="Noto Sans"/>
          <w:sz w:val="22"/>
          <w:lang w:val="nl"/>
        </w:rPr>
        <w:t>Digitaal printen helpt farmaceutisch verpakkingsafval, opslagbehoeften en verzekeringskosten (doorgaans gerelateerd aan het volume opgeslagen brandbaar product) te verminderen. Daarnaast worden de bijbehorende kosten voor het vernietigen of recyclen van ongebruikte folie vermeden.</w:t>
      </w:r>
    </w:p>
    <w:p w14:paraId="1C700663" w14:textId="77777777" w:rsidR="00113374" w:rsidRPr="00113374" w:rsidRDefault="00113374" w:rsidP="00113374">
      <w:pPr>
        <w:spacing w:after="160" w:line="276" w:lineRule="auto"/>
        <w:rPr>
          <w:rFonts w:ascii="Noto Sans" w:eastAsiaTheme="minorHAnsi" w:hAnsi="Noto Sans" w:cs="Noto Sans"/>
          <w:sz w:val="22"/>
        </w:rPr>
      </w:pPr>
      <w:r w:rsidRPr="00113374">
        <w:rPr>
          <w:rFonts w:ascii="Noto Sans" w:eastAsiaTheme="minorHAnsi" w:hAnsi="Noto Sans" w:cs="Noto Sans"/>
          <w:sz w:val="22"/>
          <w:lang w:val="nl"/>
        </w:rPr>
        <w:t xml:space="preserve">Digitale technologieën spelen ook een cruciale rol in het verkleinen van het risico op verkeerd geëtiketteerde producten en afgekeurde batches als gevolg van identificatie- of printfouten. Eén verkeerd geëtiketteerd product of één onleesbare code kan leiden tot het </w:t>
      </w:r>
      <w:hyperlink r:id="rId7" w:history="1">
        <w:r w:rsidRPr="00113374">
          <w:rPr>
            <w:rFonts w:ascii="Noto Sans" w:eastAsiaTheme="minorHAnsi" w:hAnsi="Noto Sans" w:cs="Noto Sans"/>
            <w:color w:val="0563C1" w:themeColor="hyperlink"/>
            <w:sz w:val="22"/>
            <w:u w:val="single"/>
            <w:lang w:val="nl"/>
          </w:rPr>
          <w:t>terugroepen van batches</w:t>
        </w:r>
      </w:hyperlink>
      <w:r w:rsidRPr="00113374">
        <w:rPr>
          <w:rFonts w:ascii="Noto Sans" w:eastAsiaTheme="minorHAnsi" w:hAnsi="Noto Sans" w:cs="Noto Sans"/>
          <w:sz w:val="22"/>
          <w:lang w:val="nl"/>
        </w:rPr>
        <w:t xml:space="preserve">, controles door regelgevende instanties en reputatieschade. Inline digitaal printen, gecombineerd met geautomatiseerde inspectie, helpt nauwkeurigheid te verbeteren, downtime te minimaliseren en patiëntveiligheid te beschermen. </w:t>
      </w:r>
    </w:p>
    <w:p w14:paraId="10B1B891" w14:textId="77777777" w:rsidR="00113374" w:rsidRPr="00113374" w:rsidRDefault="00113374" w:rsidP="00113374">
      <w:pPr>
        <w:spacing w:after="160" w:line="276" w:lineRule="auto"/>
        <w:rPr>
          <w:rFonts w:ascii="Noto Sans" w:eastAsiaTheme="minorHAnsi" w:hAnsi="Noto Sans" w:cs="Noto Sans"/>
          <w:b/>
          <w:bCs/>
          <w:sz w:val="22"/>
        </w:rPr>
      </w:pPr>
      <w:r w:rsidRPr="00113374">
        <w:rPr>
          <w:rFonts w:ascii="Noto Sans" w:eastAsiaTheme="minorHAnsi" w:hAnsi="Noto Sans" w:cs="Noto Sans"/>
          <w:b/>
          <w:bCs/>
          <w:sz w:val="22"/>
          <w:lang w:val="nl"/>
        </w:rPr>
        <w:lastRenderedPageBreak/>
        <w:t>Duurzaamheid bevorderen door slimmere verpakkingskeuzes</w:t>
      </w:r>
    </w:p>
    <w:p w14:paraId="0D0259C9" w14:textId="77777777" w:rsidR="00113374" w:rsidRPr="00113374" w:rsidRDefault="00113374" w:rsidP="00113374">
      <w:pPr>
        <w:spacing w:after="160" w:line="276" w:lineRule="auto"/>
        <w:rPr>
          <w:rFonts w:ascii="Noto Sans" w:eastAsiaTheme="minorHAnsi" w:hAnsi="Noto Sans" w:cs="Noto Sans"/>
          <w:sz w:val="22"/>
        </w:rPr>
      </w:pPr>
      <w:r w:rsidRPr="00113374">
        <w:rPr>
          <w:rFonts w:ascii="Noto Sans" w:eastAsiaTheme="minorHAnsi" w:hAnsi="Noto Sans" w:cs="Noto Sans"/>
          <w:sz w:val="22"/>
          <w:lang w:val="nl"/>
        </w:rPr>
        <w:t xml:space="preserve">Afvalvermindering is ook een belangrijke factor in het streven van de industrie om haar </w:t>
      </w:r>
      <w:hyperlink r:id="rId8" w:history="1">
        <w:r w:rsidRPr="00113374">
          <w:rPr>
            <w:rFonts w:ascii="Noto Sans" w:eastAsiaTheme="minorHAnsi" w:hAnsi="Noto Sans" w:cs="Noto Sans"/>
            <w:color w:val="0563C1" w:themeColor="hyperlink"/>
            <w:sz w:val="22"/>
            <w:u w:val="single"/>
            <w:lang w:val="nl"/>
          </w:rPr>
          <w:t>milieuaspecten</w:t>
        </w:r>
      </w:hyperlink>
      <w:r w:rsidRPr="00113374">
        <w:rPr>
          <w:rFonts w:ascii="Noto Sans" w:eastAsiaTheme="minorHAnsi" w:hAnsi="Noto Sans" w:cs="Noto Sans"/>
          <w:sz w:val="22"/>
          <w:lang w:val="nl"/>
        </w:rPr>
        <w:t xml:space="preserve"> te verbeteren. Het rationaliseren van voorgeprinte folie door flexibele digitale printtechnologie in te zetten levert onmiddellijke duurzaamheidswinst op. Eén fabrikant slaagde erin de voorraad voorgeprinte media te rationaliseren van 150 verschillende varianten tot minder dan acht. Dit alles resulteerde in een reductie van de opslagruimte (van 100 pallets naar 10), vereenvoudiging van de logistiek en lagere kosten. Naast de meetbare daling in voorraadvolume en verspilling zijn er nog meer milieuvoordelen, zoals minder transportkilometers, minder gebruik van vorkheftrucks in het magazijn en minder afval.</w:t>
      </w:r>
    </w:p>
    <w:p w14:paraId="2E3B35F5" w14:textId="77777777" w:rsidR="00113374" w:rsidRPr="00113374" w:rsidRDefault="00113374" w:rsidP="00113374">
      <w:pPr>
        <w:spacing w:after="160" w:line="276" w:lineRule="auto"/>
        <w:rPr>
          <w:rFonts w:ascii="Noto Sans" w:eastAsiaTheme="minorHAnsi" w:hAnsi="Noto Sans" w:cs="Noto Sans"/>
          <w:sz w:val="22"/>
          <w:lang w:val="nl"/>
        </w:rPr>
      </w:pPr>
      <w:r w:rsidRPr="00113374">
        <w:rPr>
          <w:rFonts w:ascii="Noto Sans" w:eastAsiaTheme="minorHAnsi" w:hAnsi="Noto Sans" w:cs="Noto Sans"/>
          <w:sz w:val="22"/>
          <w:lang w:val="nl"/>
        </w:rPr>
        <w:t>Naast materiaaloptimalisatie is digitaal printen ook flexibel, wat het gebruik van milieuvriendelijke recyclebare ondergronden bevordert. Bovendien kunnen 2D-codes worden aangemaakt die verdere duurzaamheidswinst opleveren. Slimme 2D-codes zijn essentieel voor het gebruik van elektronische bijsluiters voor patiënten (ePIL), verpakkingen van het juiste formaat en verbeterde recyclebaarheid. Ze verbeteren ook de transparantie van de leveringsketen, dankzij extra informatie waarmee klanten inzicht krijgen in en kunnen rapporteren over Scope 3-emissies.</w:t>
      </w:r>
    </w:p>
    <w:p w14:paraId="3091CBDA" w14:textId="77777777" w:rsidR="00113374" w:rsidRPr="00113374" w:rsidRDefault="00113374" w:rsidP="00113374">
      <w:pPr>
        <w:shd w:val="clear" w:color="auto" w:fill="FFFFFF"/>
        <w:spacing w:before="100" w:beforeAutospacing="1" w:after="100" w:afterAutospacing="1" w:line="276" w:lineRule="auto"/>
        <w:rPr>
          <w:rFonts w:ascii="Noto Sans" w:eastAsia="Times New Roman" w:hAnsi="Noto Sans" w:cs="Noto Sans"/>
          <w:b/>
          <w:bCs/>
          <w:sz w:val="22"/>
          <w:lang w:eastAsia="en-GB"/>
        </w:rPr>
      </w:pPr>
      <w:r w:rsidRPr="00113374">
        <w:rPr>
          <w:rFonts w:ascii="Noto Sans" w:eastAsia="Times New Roman" w:hAnsi="Noto Sans" w:cs="Noto Sans"/>
          <w:b/>
          <w:bCs/>
          <w:sz w:val="22"/>
          <w:lang w:val="nl" w:eastAsia="en-GB"/>
        </w:rPr>
        <w:t>Slimme 2D-codes: Verbetering van veiligheid, naleving van regelgeving en patiëntvertrouwen</w:t>
      </w:r>
    </w:p>
    <w:p w14:paraId="6446277C" w14:textId="77777777" w:rsidR="00113374" w:rsidRPr="00113374" w:rsidRDefault="00113374" w:rsidP="00113374">
      <w:pPr>
        <w:shd w:val="clear" w:color="auto" w:fill="FFFFFF"/>
        <w:spacing w:before="100" w:beforeAutospacing="1" w:after="100" w:afterAutospacing="1" w:line="276" w:lineRule="auto"/>
        <w:rPr>
          <w:rFonts w:ascii="Noto Sans" w:eastAsia="Times New Roman" w:hAnsi="Noto Sans" w:cs="Noto Sans"/>
          <w:sz w:val="22"/>
          <w:lang w:val="nl" w:eastAsia="en-GB"/>
        </w:rPr>
      </w:pPr>
      <w:r w:rsidRPr="00113374">
        <w:rPr>
          <w:rFonts w:ascii="Noto Sans" w:eastAsia="Times New Roman" w:hAnsi="Noto Sans" w:cs="Noto Sans"/>
          <w:sz w:val="22"/>
          <w:lang w:val="nl" w:eastAsia="en-GB"/>
        </w:rPr>
        <w:t>Slimme 2D-codes worden ook gezien als de toekomst voor het leveren van de benodigde geavanceerde gegevensintegriteit in een sector die te maken heeft met toenemende regelgevende en publieke controle. Het terugroepen van producten brengt hoge kosten en aanzienlijke reputatieschade met zich mee, evenals mogelijk ernstige risico's voor patiënten. Foutreductie is essentieel om een consistente productverpakking te garanderen, patiënten te beschermen en daarmee de merkreputatie te beschermen.</w:t>
      </w:r>
    </w:p>
    <w:p w14:paraId="7265B036" w14:textId="77777777" w:rsidR="00113374" w:rsidRPr="00113374" w:rsidRDefault="00113374" w:rsidP="00113374">
      <w:pPr>
        <w:shd w:val="clear" w:color="auto" w:fill="FFFFFF"/>
        <w:spacing w:before="100" w:beforeAutospacing="1" w:after="100" w:afterAutospacing="1" w:line="276" w:lineRule="auto"/>
        <w:rPr>
          <w:rFonts w:ascii="Noto Sans" w:eastAsia="Times New Roman" w:hAnsi="Noto Sans" w:cs="Noto Sans"/>
          <w:sz w:val="22"/>
          <w:lang w:eastAsia="en-GB"/>
        </w:rPr>
      </w:pPr>
      <w:r w:rsidRPr="00113374">
        <w:rPr>
          <w:rFonts w:ascii="Noto Sans" w:eastAsia="Times New Roman" w:hAnsi="Noto Sans" w:cs="Noto Sans"/>
          <w:sz w:val="22"/>
          <w:lang w:val="nl" w:eastAsia="en-GB"/>
        </w:rPr>
        <w:t xml:space="preserve">Gevalideerde digitale printoplossingen kunnen de patiëntveiligheid in elke fase van het proces verbeteren door de printhelderheid te verbeteren en serialisatie en traceerbaarheid mogelijk te maken met slimme 2D-codes. Geïntegreerde inspectiesystemen ondersteunen dit verder door ervoor te zorgen dat elk product veilig en correct is geëtiketteerd. Eventuele problemen worden automatisch in real time gesignaleerd. </w:t>
      </w:r>
    </w:p>
    <w:p w14:paraId="42260499" w14:textId="77777777" w:rsidR="00113374" w:rsidRPr="00113374" w:rsidRDefault="00113374" w:rsidP="00113374">
      <w:pPr>
        <w:spacing w:after="160" w:line="276" w:lineRule="auto"/>
        <w:rPr>
          <w:rFonts w:ascii="Noto Sans" w:eastAsiaTheme="minorHAnsi" w:hAnsi="Noto Sans" w:cs="Noto Sans"/>
          <w:sz w:val="22"/>
          <w:lang w:val="es-ES"/>
        </w:rPr>
      </w:pPr>
      <w:r w:rsidRPr="00113374">
        <w:rPr>
          <w:rFonts w:ascii="Noto Sans" w:eastAsiaTheme="minorHAnsi" w:hAnsi="Noto Sans" w:cs="Noto Sans"/>
          <w:sz w:val="22"/>
          <w:lang w:val="nl"/>
        </w:rPr>
        <w:lastRenderedPageBreak/>
        <w:t xml:space="preserve">Veiligheid en naleving van regelgeving worden ook verbeterd door on- of near-line digitaal printen. Dit ondersteunt de overstap naar kleinere batchgroottes en maakt het mogelijk farmaceutische verpakkingen in een laat stadium aan te passen. Hierdoor kunnen farmaceutische bedrijven voldoen aan de uiteenlopende behoeften van de wereldmarkt, van taal tot lokale wettelijke vereisten, zonder extra kosten of downtime. Daarnaast vermijden ze het risico van verouderde voorraden met achterhaalde informatie. </w:t>
      </w:r>
    </w:p>
    <w:p w14:paraId="478B3A86" w14:textId="77777777" w:rsidR="00113374" w:rsidRPr="00113374" w:rsidRDefault="00113374" w:rsidP="00113374">
      <w:pPr>
        <w:spacing w:after="160" w:line="276" w:lineRule="auto"/>
        <w:rPr>
          <w:rFonts w:ascii="Noto Sans" w:eastAsiaTheme="minorHAnsi" w:hAnsi="Noto Sans" w:cs="Noto Sans"/>
          <w:b/>
          <w:bCs/>
          <w:sz w:val="22"/>
        </w:rPr>
      </w:pPr>
      <w:r w:rsidRPr="00113374">
        <w:rPr>
          <w:rFonts w:ascii="Noto Sans" w:eastAsiaTheme="minorHAnsi" w:hAnsi="Noto Sans" w:cs="Noto Sans"/>
          <w:b/>
          <w:bCs/>
          <w:sz w:val="22"/>
          <w:lang w:val="nl"/>
        </w:rPr>
        <w:t>Van naleving van regelgeving naar concurrentievoordeel: Waarom slimme verpakkingen een strategische noodzaak zijn</w:t>
      </w:r>
    </w:p>
    <w:p w14:paraId="4350F175" w14:textId="77777777" w:rsidR="00113374" w:rsidRPr="00113374" w:rsidRDefault="00113374" w:rsidP="00113374">
      <w:pPr>
        <w:spacing w:after="160" w:line="259" w:lineRule="auto"/>
        <w:rPr>
          <w:rFonts w:ascii="Noto Sans" w:eastAsiaTheme="minorHAnsi" w:hAnsi="Noto Sans" w:cs="Noto Sans"/>
          <w:sz w:val="22"/>
        </w:rPr>
      </w:pPr>
      <w:r w:rsidRPr="00113374">
        <w:rPr>
          <w:rFonts w:ascii="Noto Sans" w:eastAsiaTheme="minorHAnsi" w:hAnsi="Noto Sans" w:cs="Noto Sans"/>
          <w:sz w:val="22"/>
          <w:lang w:val="nl"/>
        </w:rPr>
        <w:t>De voordelen van digitalisering in farmaceutische verpakkingen zijn duidelijk en meetbaar. Farmaceutische fabrikanten profiteren van een snellere time-to-market, lagere operationele kosten en betere duurzaamheidscijfers. Digitalisering kan nabewerking verminderen, het aantal afgekeurde producten reduceren, het vertrouwen in regelgeving vergroten en een platform creëren voor schaalbare wereldwijde innovatie. Het belangrijkste is dat fabrikanten van reactieve probleemoplossing overgaan op proactieve prestaties. Hierdoor worden farmaceutische verpakkingen een platform voor efficiëntie, veerkracht en concurrentievoordelen.</w:t>
      </w:r>
    </w:p>
    <w:p w14:paraId="134BF9FC" w14:textId="77777777" w:rsidR="00113374" w:rsidRPr="00113374" w:rsidRDefault="00113374" w:rsidP="00113374">
      <w:pPr>
        <w:shd w:val="clear" w:color="auto" w:fill="FFFFFF"/>
        <w:spacing w:before="100" w:beforeAutospacing="1" w:after="100" w:afterAutospacing="1" w:line="276" w:lineRule="auto"/>
        <w:rPr>
          <w:rFonts w:ascii="Noto Sans" w:eastAsia="Times New Roman" w:hAnsi="Noto Sans" w:cs="Noto Sans"/>
          <w:sz w:val="22"/>
          <w:lang w:val="nl" w:eastAsia="en-GB"/>
        </w:rPr>
      </w:pPr>
      <w:r w:rsidRPr="00113374">
        <w:rPr>
          <w:rFonts w:ascii="Noto Sans" w:eastAsia="Times New Roman" w:hAnsi="Noto Sans" w:cs="Noto Sans"/>
          <w:sz w:val="22"/>
          <w:lang w:val="nl" w:eastAsia="en-GB"/>
        </w:rPr>
        <w:t>Belangrijk is dat deze sprong in prestaties naadloos kan worden gerealiseerd met de juiste timing en partner. Fabrikanten moeten op zoek gaan naar een partner met bewezen farmaceutische expertise, gevalideerde technologie en een samenwerkingsgerichte aanpak. Een sterke partner biedt verbonden, cloudgebaseerde oplossingen en ondersteuning in naleving van regelgeving tijdens hervalidatieperiodes. Deze partner zit bovendien op één lijn qua duurzaamheidsdoelen en biedt integratieondersteuning. Door geplande hervalidatieperiodes te gebruiken voor een digitale upgrade kunnen fabrikanten innoveren zonder de productie te vertragen. Het resultaat is een slankere, flexibelere bedrijfsvoering, snel en volgens de regels geleverd, met een meetbare ROI die doorgaans binnen de branchebenchmark van twee jaar wordt behaald.</w:t>
      </w:r>
    </w:p>
    <w:p w14:paraId="64C20246" w14:textId="77777777" w:rsidR="00113374" w:rsidRPr="00113374" w:rsidRDefault="00113374" w:rsidP="00113374">
      <w:pPr>
        <w:spacing w:after="160" w:line="259" w:lineRule="auto"/>
        <w:rPr>
          <w:rFonts w:ascii="Noto Sans" w:eastAsiaTheme="minorHAnsi" w:hAnsi="Noto Sans" w:cs="Noto Sans"/>
          <w:b/>
          <w:bCs/>
          <w:sz w:val="22"/>
          <w:lang w:val="nl"/>
        </w:rPr>
      </w:pPr>
      <w:r w:rsidRPr="00113374">
        <w:rPr>
          <w:rFonts w:ascii="Noto Sans" w:eastAsiaTheme="minorHAnsi" w:hAnsi="Noto Sans" w:cs="Noto Sans"/>
          <w:b/>
          <w:bCs/>
          <w:sz w:val="22"/>
          <w:lang w:val="nl"/>
        </w:rPr>
        <w:t>&lt;EINDE&gt;</w:t>
      </w:r>
    </w:p>
    <w:p w14:paraId="01DE2D72" w14:textId="77777777" w:rsidR="00113374" w:rsidRPr="00113374" w:rsidRDefault="00113374" w:rsidP="00113374">
      <w:pPr>
        <w:spacing w:after="160" w:line="259" w:lineRule="auto"/>
        <w:rPr>
          <w:rFonts w:ascii="Noto Sans" w:eastAsiaTheme="minorHAnsi" w:hAnsi="Noto Sans" w:cs="Noto Sans"/>
          <w:sz w:val="22"/>
          <w:lang w:val="nl"/>
        </w:rPr>
      </w:pPr>
    </w:p>
    <w:p w14:paraId="4382251D" w14:textId="77777777" w:rsidR="00113374" w:rsidRPr="00113374" w:rsidRDefault="00113374" w:rsidP="00113374">
      <w:pPr>
        <w:spacing w:after="160" w:line="259" w:lineRule="auto"/>
        <w:rPr>
          <w:rFonts w:ascii="Noto Sans" w:eastAsiaTheme="minorHAnsi" w:hAnsi="Noto Sans" w:cs="Noto Sans"/>
          <w:sz w:val="22"/>
          <w:lang w:val="nl"/>
        </w:rPr>
      </w:pPr>
      <w:bookmarkStart w:id="0" w:name="_Hlk46133219"/>
      <w:r w:rsidRPr="00113374">
        <w:rPr>
          <w:rFonts w:ascii="Noto Sans" w:eastAsia="Gill Sans" w:hAnsi="Noto Sans" w:cs="Noto Sans"/>
          <w:b/>
          <w:bCs/>
          <w:sz w:val="20"/>
          <w:szCs w:val="20"/>
          <w:lang w:val="nl"/>
        </w:rPr>
        <w:t>Disclaimers</w:t>
      </w:r>
      <w:r w:rsidRPr="00113374">
        <w:rPr>
          <w:rFonts w:ascii="Noto Sans" w:eastAsia="Gill Sans" w:hAnsi="Noto Sans" w:cs="Noto Sans"/>
          <w:b/>
          <w:sz w:val="20"/>
          <w:szCs w:val="20"/>
          <w:lang w:val="nl-NL"/>
        </w:rPr>
        <w:br/>
      </w:r>
      <w:r w:rsidRPr="00113374">
        <w:rPr>
          <w:rFonts w:ascii="Noto Sans" w:eastAsia="Gill Sans" w:hAnsi="Noto Sans" w:cs="Noto Sans"/>
          <w:sz w:val="20"/>
          <w:szCs w:val="20"/>
          <w:lang w:val="nl-NL"/>
        </w:rPr>
        <w:br/>
      </w:r>
      <w:r w:rsidRPr="00113374">
        <w:rPr>
          <w:rFonts w:ascii="Noto Sans" w:eastAsiaTheme="minorHAnsi" w:hAnsi="Noto Sans" w:cs="Noto Sans"/>
          <w:b/>
          <w:bCs/>
          <w:sz w:val="20"/>
          <w:szCs w:val="20"/>
          <w:lang w:val="nl"/>
        </w:rPr>
        <w:lastRenderedPageBreak/>
        <w:t>Inkten</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NL"/>
        </w:rPr>
        <w:br/>
      </w:r>
      <w:r w:rsidRPr="00113374">
        <w:rPr>
          <w:rFonts w:ascii="Noto Sans" w:eastAsiaTheme="minorHAnsi" w:hAnsi="Noto Sans" w:cs="Noto Sans"/>
          <w:b/>
          <w:bCs/>
          <w:sz w:val="20"/>
          <w:szCs w:val="20"/>
          <w:lang w:val="nl"/>
        </w:rPr>
        <w:t>Algemeen</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
        </w:rPr>
        <w:t>De informatie in dit persbericht wordt geacht juist en correct te zijn op de datum van publicatie door Domino. Wijzigingen in de omstandigheden na het tijdstip van publicatie kunnen de nauwkeurigheid van de informatie beïnvloeden. 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NL"/>
        </w:rPr>
        <w:br/>
      </w:r>
      <w:r w:rsidRPr="00113374">
        <w:rPr>
          <w:rFonts w:ascii="Noto Sans" w:eastAsiaTheme="minorHAnsi" w:hAnsi="Noto Sans" w:cs="Noto Sans"/>
          <w:b/>
          <w:bCs/>
          <w:sz w:val="20"/>
          <w:szCs w:val="20"/>
          <w:lang w:val="nl"/>
        </w:rPr>
        <w:t>Afbeeldingen</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NL"/>
        </w:rPr>
        <w:br/>
      </w:r>
      <w:r w:rsidRPr="00113374">
        <w:rPr>
          <w:rFonts w:ascii="Noto Sans" w:eastAsiaTheme="minorHAnsi" w:hAnsi="Noto Sans" w:cs="Noto Sans"/>
          <w:b/>
          <w:bCs/>
          <w:sz w:val="20"/>
          <w:szCs w:val="20"/>
          <w:lang w:val="nl"/>
        </w:rPr>
        <w:t>Video's</w:t>
      </w:r>
      <w:r w:rsidRPr="00113374">
        <w:rPr>
          <w:rFonts w:ascii="Noto Sans" w:eastAsiaTheme="minorHAnsi" w:hAnsi="Noto Sans" w:cs="Noto Sans"/>
          <w:sz w:val="20"/>
          <w:szCs w:val="20"/>
          <w:lang w:val="nl-NL"/>
        </w:rPr>
        <w:br/>
      </w:r>
      <w:r w:rsidRPr="00113374">
        <w:rPr>
          <w:rFonts w:ascii="Noto Sans" w:eastAsiaTheme="minorHAnsi"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3374">
        <w:rPr>
          <w:rFonts w:ascii="Noto Sans" w:eastAsiaTheme="minorHAnsi" w:hAnsi="Noto Sans" w:cs="Noto Sans"/>
          <w:sz w:val="20"/>
          <w:szCs w:val="20"/>
          <w:lang w:val="nl"/>
        </w:rPr>
        <w:br/>
      </w:r>
      <w:r w:rsidRPr="00113374">
        <w:rPr>
          <w:rFonts w:ascii="Noto Sans" w:eastAsia="Gill Sans" w:hAnsi="Noto Sans" w:cs="Noto Sans"/>
          <w:sz w:val="20"/>
          <w:szCs w:val="20"/>
          <w:lang w:val="nl"/>
        </w:rPr>
        <w:br/>
      </w:r>
      <w:bookmarkStart w:id="1" w:name="_Hlk61949672"/>
      <w:r w:rsidRPr="00113374">
        <w:rPr>
          <w:rFonts w:ascii="Noto Sans" w:eastAsia="Gill Sans" w:hAnsi="Noto Sans" w:cs="Noto Sans"/>
          <w:b/>
          <w:sz w:val="20"/>
          <w:szCs w:val="20"/>
          <w:lang w:val="nl"/>
        </w:rPr>
        <w:br/>
      </w:r>
      <w:r w:rsidRPr="00113374">
        <w:rPr>
          <w:rFonts w:ascii="Noto Sans" w:eastAsia="Gill Sans" w:hAnsi="Noto Sans" w:cs="Noto Sans"/>
          <w:b/>
          <w:bCs/>
          <w:sz w:val="20"/>
          <w:szCs w:val="20"/>
          <w:lang w:val="nl"/>
        </w:rPr>
        <w:t>Opmerkingen voor de redactie:</w:t>
      </w:r>
      <w:r w:rsidRPr="00113374">
        <w:rPr>
          <w:rFonts w:ascii="Noto Sans" w:eastAsia="Gill Sans" w:hAnsi="Noto Sans" w:cs="Noto Sans"/>
          <w:b/>
          <w:sz w:val="20"/>
          <w:szCs w:val="20"/>
          <w:lang w:val="nl"/>
        </w:rPr>
        <w:br/>
      </w:r>
      <w:r w:rsidRPr="00113374">
        <w:rPr>
          <w:rFonts w:ascii="Noto Sans" w:eastAsia="Gill Sans" w:hAnsi="Noto Sans" w:cs="Noto Sans"/>
          <w:sz w:val="20"/>
          <w:szCs w:val="20"/>
          <w:lang w:val="nl"/>
        </w:rPr>
        <w:br/>
      </w:r>
      <w:r w:rsidRPr="00113374">
        <w:rPr>
          <w:rFonts w:ascii="Noto Sans" w:eastAsia="Gill Sans" w:hAnsi="Noto Sans" w:cs="Noto Sans"/>
          <w:b/>
          <w:bCs/>
          <w:sz w:val="20"/>
          <w:szCs w:val="20"/>
          <w:lang w:val="nl"/>
        </w:rPr>
        <w:t>Over Domino</w:t>
      </w:r>
      <w:r w:rsidRPr="00113374">
        <w:rPr>
          <w:rFonts w:ascii="Noto Sans" w:eastAsia="Gill Sans" w:hAnsi="Noto Sans" w:cs="Noto Sans"/>
          <w:b/>
          <w:sz w:val="20"/>
          <w:szCs w:val="20"/>
          <w:lang w:val="nl"/>
        </w:rPr>
        <w:br/>
      </w:r>
      <w:r w:rsidRPr="00113374">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w:t>
      </w:r>
      <w:r w:rsidRPr="00113374">
        <w:rPr>
          <w:rFonts w:ascii="Noto Sans" w:eastAsia="Gill Sans" w:hAnsi="Noto Sans" w:cs="Noto Sans"/>
          <w:sz w:val="20"/>
          <w:szCs w:val="20"/>
          <w:lang w:val="nl"/>
        </w:rPr>
        <w:lastRenderedPageBreak/>
        <w:t xml:space="preserve">thermo transfer printsystemen, die gebruikt kunnen worden voor het aanbrengen van variabele gegevens, barcodes en unieke traceerbaarheidscodes op producten en verpakkingen. </w:t>
      </w:r>
      <w:r w:rsidRPr="00113374">
        <w:rPr>
          <w:rFonts w:ascii="Noto Sans" w:eastAsia="Gill Sans" w:hAnsi="Noto Sans" w:cs="Noto Sans"/>
          <w:sz w:val="20"/>
          <w:szCs w:val="20"/>
          <w:lang w:val="nl"/>
        </w:rPr>
        <w:br/>
      </w:r>
      <w:r w:rsidRPr="00113374">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3374">
        <w:rPr>
          <w:rFonts w:ascii="Noto Sans" w:eastAsia="Gill Sans" w:hAnsi="Noto Sans" w:cs="Noto Sans"/>
          <w:sz w:val="20"/>
          <w:szCs w:val="20"/>
          <w:lang w:val="nl"/>
        </w:rPr>
        <w:br/>
      </w:r>
      <w:r w:rsidRPr="00113374">
        <w:rPr>
          <w:rFonts w:ascii="Noto Sans" w:eastAsia="Gill Sans" w:hAnsi="Noto Sans" w:cs="Noto Sans"/>
          <w:sz w:val="20"/>
          <w:szCs w:val="20"/>
          <w:lang w:val="nl"/>
        </w:rPr>
        <w:br/>
        <w:t xml:space="preserve">Op 11 juni 2015 werd Domino een zelfstandige divisie binnen Brother Industries Ltd. </w:t>
      </w:r>
      <w:r w:rsidRPr="00113374">
        <w:rPr>
          <w:rFonts w:ascii="Noto Sans" w:eastAsia="Gill Sans" w:hAnsi="Noto Sans" w:cs="Noto Sans"/>
          <w:sz w:val="20"/>
          <w:szCs w:val="20"/>
          <w:lang w:val="nl"/>
        </w:rPr>
        <w:br/>
      </w:r>
      <w:r w:rsidRPr="00113374">
        <w:rPr>
          <w:rFonts w:ascii="Noto Sans" w:eastAsia="Gill Sans" w:hAnsi="Noto Sans" w:cs="Noto Sans"/>
          <w:sz w:val="20"/>
          <w:szCs w:val="20"/>
          <w:lang w:val="nl"/>
        </w:rPr>
        <w:br/>
        <w:t xml:space="preserve">Ga voor meer informatie over Domino naar </w:t>
      </w:r>
      <w:hyperlink r:id="rId9" w:history="1">
        <w:r w:rsidRPr="00113374">
          <w:rPr>
            <w:rFonts w:ascii="Noto Sans" w:eastAsia="Gill Sans" w:hAnsi="Noto Sans" w:cs="Noto Sans"/>
            <w:color w:val="0563C1" w:themeColor="hyperlink"/>
            <w:sz w:val="20"/>
            <w:szCs w:val="20"/>
            <w:u w:val="single"/>
            <w:lang w:val="nl"/>
          </w:rPr>
          <w:t>www.dominobenelux.com</w:t>
        </w:r>
      </w:hyperlink>
      <w:r w:rsidRPr="00113374">
        <w:rPr>
          <w:rFonts w:ascii="Noto Sans" w:eastAsia="Gill Sans" w:hAnsi="Noto Sans" w:cs="Noto Sans"/>
          <w:sz w:val="20"/>
          <w:szCs w:val="20"/>
          <w:lang w:val="nl"/>
        </w:rPr>
        <w:t xml:space="preserve"> </w:t>
      </w:r>
      <w:r w:rsidRPr="00113374">
        <w:rPr>
          <w:rFonts w:ascii="Noto Sans" w:eastAsia="Gill Sans" w:hAnsi="Noto Sans" w:cs="Noto Sans"/>
          <w:sz w:val="20"/>
          <w:szCs w:val="20"/>
          <w:lang w:val="nl"/>
        </w:rPr>
        <w:br/>
      </w:r>
      <w:r w:rsidRPr="00113374">
        <w:rPr>
          <w:rFonts w:ascii="Noto Sans" w:eastAsia="Gill Sans" w:hAnsi="Noto Sans" w:cs="Noto Sans"/>
          <w:b/>
          <w:sz w:val="20"/>
          <w:szCs w:val="20"/>
          <w:lang w:val="nl"/>
        </w:rPr>
        <w:br/>
      </w:r>
      <w:r w:rsidRPr="00113374">
        <w:rPr>
          <w:rFonts w:ascii="Noto Sans" w:eastAsia="Gill Sans" w:hAnsi="Noto Sans" w:cs="Noto Sans"/>
          <w:b/>
          <w:bCs/>
          <w:sz w:val="20"/>
          <w:szCs w:val="20"/>
          <w:lang w:val="nl"/>
        </w:rPr>
        <w:t>Voor meer informatie neemt u contact op met:</w:t>
      </w:r>
      <w:r w:rsidRPr="00113374">
        <w:rPr>
          <w:rFonts w:ascii="Noto Sans" w:eastAsia="Gill Sans" w:hAnsi="Noto Sans" w:cs="Noto Sans"/>
          <w:b/>
          <w:bCs/>
          <w:sz w:val="20"/>
          <w:szCs w:val="20"/>
          <w:lang w:val="nl"/>
        </w:rPr>
        <w:br/>
      </w:r>
      <w:r w:rsidRPr="00113374">
        <w:rPr>
          <w:rFonts w:ascii="Noto Sans" w:eastAsiaTheme="minorHAnsi" w:hAnsi="Noto Sans" w:cs="Noto Sans"/>
          <w:sz w:val="20"/>
          <w:szCs w:val="20"/>
          <w:lang w:val="nl"/>
        </w:rPr>
        <w:br/>
        <w:t xml:space="preserve">Alex Challinor </w:t>
      </w:r>
      <w:r w:rsidRPr="00113374">
        <w:rPr>
          <w:rFonts w:ascii="Noto Sans" w:eastAsiaTheme="minorHAnsi" w:hAnsi="Noto Sans" w:cs="Noto Sans"/>
          <w:sz w:val="20"/>
          <w:szCs w:val="20"/>
          <w:lang w:val="nl"/>
        </w:rPr>
        <w:br/>
        <w:t xml:space="preserve">PR and Content Manager </w:t>
      </w:r>
      <w:r w:rsidRPr="00113374">
        <w:rPr>
          <w:rFonts w:ascii="Noto Sans" w:eastAsiaTheme="minorHAnsi" w:hAnsi="Noto Sans" w:cs="Noto Sans"/>
          <w:sz w:val="20"/>
          <w:szCs w:val="20"/>
          <w:lang w:val="nl"/>
        </w:rPr>
        <w:br/>
        <w:t xml:space="preserve">Domino Printing Sciences </w:t>
      </w:r>
      <w:r w:rsidRPr="00113374">
        <w:rPr>
          <w:rFonts w:ascii="Noto Sans" w:eastAsiaTheme="minorHAnsi" w:hAnsi="Noto Sans" w:cs="Noto Sans"/>
          <w:sz w:val="20"/>
          <w:szCs w:val="20"/>
          <w:lang w:val="nl"/>
        </w:rPr>
        <w:br/>
        <w:t>Tel: +44 (0) 1954 778780</w:t>
      </w:r>
      <w:r w:rsidRPr="00113374">
        <w:rPr>
          <w:rFonts w:ascii="Noto Sans" w:eastAsiaTheme="minorHAnsi" w:hAnsi="Noto Sans" w:cs="Noto Sans"/>
          <w:sz w:val="20"/>
          <w:szCs w:val="20"/>
          <w:lang w:val="nl"/>
        </w:rPr>
        <w:br/>
      </w:r>
      <w:hyperlink r:id="rId10" w:history="1">
        <w:r w:rsidRPr="00113374">
          <w:rPr>
            <w:rFonts w:ascii="Noto Sans" w:eastAsiaTheme="minorHAnsi" w:hAnsi="Noto Sans" w:cs="Noto Sans"/>
            <w:color w:val="0563C1" w:themeColor="hyperlink"/>
            <w:sz w:val="20"/>
            <w:szCs w:val="20"/>
            <w:u w:val="single"/>
          </w:rPr>
          <w:t>Alex.Challinor@domino-uk.com</w:t>
        </w:r>
      </w:hyperlink>
      <w:r w:rsidRPr="00113374">
        <w:rPr>
          <w:rFonts w:ascii="Noto Sans" w:eastAsiaTheme="minorHAnsi" w:hAnsi="Noto Sans" w:cs="Noto Sans"/>
          <w:sz w:val="20"/>
          <w:szCs w:val="20"/>
          <w:lang w:val="nl"/>
        </w:rPr>
        <w:br/>
      </w:r>
      <w:r w:rsidRPr="00113374">
        <w:rPr>
          <w:rFonts w:ascii="Noto Sans" w:eastAsiaTheme="minorHAnsi" w:hAnsi="Noto Sans" w:cs="Noto Sans"/>
          <w:sz w:val="20"/>
          <w:szCs w:val="20"/>
          <w:lang w:val="nl"/>
        </w:rPr>
        <w:br/>
        <w:t xml:space="preserve">Sabine Callaars </w:t>
      </w:r>
      <w:r w:rsidRPr="00113374">
        <w:rPr>
          <w:rFonts w:ascii="Noto Sans" w:eastAsiaTheme="minorHAnsi" w:hAnsi="Noto Sans" w:cs="Noto Sans"/>
          <w:sz w:val="20"/>
          <w:szCs w:val="20"/>
          <w:lang w:val="nl"/>
        </w:rPr>
        <w:br/>
        <w:t xml:space="preserve">Senior Marketing Advisor </w:t>
      </w:r>
      <w:r w:rsidRPr="00113374">
        <w:rPr>
          <w:rFonts w:ascii="Noto Sans" w:eastAsiaTheme="minorHAnsi" w:hAnsi="Noto Sans" w:cs="Noto Sans"/>
          <w:sz w:val="20"/>
          <w:szCs w:val="20"/>
          <w:lang w:val="nl"/>
        </w:rPr>
        <w:br/>
        <w:t>Domino Benelux</w:t>
      </w:r>
      <w:r w:rsidRPr="00113374">
        <w:rPr>
          <w:rFonts w:ascii="Noto Sans" w:eastAsiaTheme="minorHAnsi" w:hAnsi="Noto Sans" w:cs="Noto Sans"/>
          <w:sz w:val="20"/>
          <w:szCs w:val="20"/>
          <w:lang w:val="nl"/>
        </w:rPr>
        <w:br/>
        <w:t>Tel: +31 30 636 3333</w:t>
      </w:r>
      <w:r w:rsidRPr="00113374">
        <w:rPr>
          <w:rFonts w:ascii="Noto Sans" w:eastAsiaTheme="minorHAnsi" w:hAnsi="Noto Sans" w:cs="Noto Sans"/>
          <w:sz w:val="20"/>
          <w:szCs w:val="20"/>
          <w:lang w:val="nl"/>
        </w:rPr>
        <w:br/>
      </w:r>
      <w:hyperlink r:id="rId11" w:history="1">
        <w:r w:rsidRPr="00113374">
          <w:rPr>
            <w:rFonts w:ascii="Noto Sans" w:eastAsiaTheme="minorHAnsi" w:hAnsi="Noto Sans" w:cs="Noto Sans"/>
            <w:color w:val="0563C1" w:themeColor="hyperlink"/>
            <w:sz w:val="20"/>
            <w:szCs w:val="20"/>
            <w:u w:val="single"/>
            <w:lang w:val="nl"/>
          </w:rPr>
          <w:t>Sabine.callaars@dominobenelux.com</w:t>
        </w:r>
      </w:hyperlink>
      <w:r w:rsidRPr="00113374">
        <w:rPr>
          <w:rFonts w:ascii="Noto Sans" w:eastAsiaTheme="minorHAnsi" w:hAnsi="Noto Sans" w:cs="Noto Sans"/>
          <w:sz w:val="20"/>
          <w:szCs w:val="20"/>
          <w:lang w:val="nl"/>
        </w:rPr>
        <w:t xml:space="preserve"> </w:t>
      </w:r>
      <w:r w:rsidRPr="00113374">
        <w:rPr>
          <w:rFonts w:ascii="Noto Sans" w:eastAsiaTheme="minorHAnsi" w:hAnsi="Noto Sans" w:cs="Noto Sans"/>
          <w:sz w:val="20"/>
          <w:szCs w:val="20"/>
          <w:lang w:val="nl"/>
        </w:rPr>
        <w:br/>
      </w:r>
      <w:bookmarkEnd w:id="1"/>
      <w:r w:rsidRPr="00113374">
        <w:rPr>
          <w:rFonts w:ascii="Noto Sans" w:eastAsiaTheme="minorHAnsi" w:hAnsi="Noto Sans" w:cs="Noto Sans"/>
          <w:sz w:val="20"/>
          <w:szCs w:val="20"/>
          <w:lang w:val="nl"/>
        </w:rPr>
        <w:br/>
      </w:r>
      <w:bookmarkEnd w:id="0"/>
    </w:p>
    <w:p w14:paraId="53EB7C38" w14:textId="77777777" w:rsidR="005524DB" w:rsidRPr="00113374" w:rsidRDefault="005524DB" w:rsidP="00C44603">
      <w:pPr>
        <w:rPr>
          <w:lang w:val="nl"/>
        </w:rPr>
      </w:pPr>
    </w:p>
    <w:sectPr w:rsidR="005524DB" w:rsidRPr="00113374"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13374"/>
    <w:rsid w:val="001D743C"/>
    <w:rsid w:val="002766D9"/>
    <w:rsid w:val="002C3337"/>
    <w:rsid w:val="00372E92"/>
    <w:rsid w:val="00452558"/>
    <w:rsid w:val="005272B1"/>
    <w:rsid w:val="005524DB"/>
    <w:rsid w:val="005741C7"/>
    <w:rsid w:val="00647055"/>
    <w:rsid w:val="00660F46"/>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pi.org.uk/reputation/sustainability-in-the-pharmaceutical-indust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drug-device-alerts/class-2-medicines-recall-boots-paracetamol-500-mg-tablets-16s-el-25-a-slash-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abpi.org.uk/reputation/sustainability-in-the-pharmaceutical-industry/" TargetMode="External"/><Relationship Id="rId11" Type="http://schemas.openxmlformats.org/officeDocument/2006/relationships/hyperlink" Target="mailto:Sabine.callaars@dominobenelux.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6</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2025-10-17T16:03:00Z</dcterms:created>
  <dcterms:modified xsi:type="dcterms:W3CDTF">2025-10-17T16:03:00Z</dcterms:modified>
</cp:coreProperties>
</file>