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4C974" w14:textId="77777777" w:rsidR="00537798" w:rsidRPr="00537798" w:rsidRDefault="00537798" w:rsidP="00537798">
      <w:pPr>
        <w:spacing w:after="160" w:line="278" w:lineRule="auto"/>
        <w:rPr>
          <w:rFonts w:ascii="Noto Sans" w:eastAsiaTheme="minorHAnsi" w:hAnsi="Noto Sans" w:cs="Noto Sans"/>
          <w:b/>
          <w:bCs/>
          <w:kern w:val="2"/>
          <w:sz w:val="28"/>
          <w:szCs w:val="28"/>
          <w:lang w:val="fr-FR"/>
          <w14:ligatures w14:val="standardContextual"/>
        </w:rPr>
      </w:pPr>
      <w:r w:rsidRPr="00537798">
        <w:rPr>
          <w:rFonts w:ascii="Noto Sans" w:eastAsiaTheme="minorHAnsi" w:hAnsi="Noto Sans" w:cs="Noto Sans"/>
          <w:b/>
          <w:bCs/>
          <w:kern w:val="2"/>
          <w:sz w:val="28"/>
          <w:szCs w:val="28"/>
          <w:lang w:val="fr"/>
          <w14:ligatures w14:val="standardContextual"/>
        </w:rPr>
        <w:t>La puissance de l’emballage : Comment l’impression numérique pour les emballages augmente l’impact et la fidélité à la marque</w:t>
      </w:r>
    </w:p>
    <w:p w14:paraId="506139F0" w14:textId="77777777" w:rsidR="00537798" w:rsidRPr="00537798" w:rsidRDefault="00537798" w:rsidP="00537798">
      <w:pPr>
        <w:spacing w:after="160" w:line="278" w:lineRule="auto"/>
        <w:rPr>
          <w:rFonts w:ascii="Noto Sans" w:eastAsiaTheme="minorHAnsi" w:hAnsi="Noto Sans" w:cs="Noto Sans"/>
          <w:i/>
          <w:iCs/>
          <w:kern w:val="2"/>
          <w:sz w:val="22"/>
          <w:lang w:val="fr-FR"/>
          <w14:ligatures w14:val="standardContextual"/>
        </w:rPr>
      </w:pPr>
      <w:r w:rsidRPr="00537798">
        <w:rPr>
          <w:rFonts w:ascii="Noto Sans" w:eastAsiaTheme="minorHAnsi" w:hAnsi="Noto Sans" w:cs="Noto Sans"/>
          <w:i/>
          <w:iCs/>
          <w:kern w:val="2"/>
          <w:sz w:val="22"/>
          <w:lang w:val="fr"/>
          <w14:ligatures w14:val="standardContextual"/>
        </w:rPr>
        <w:t xml:space="preserve">Selon l’étude </w:t>
      </w:r>
      <w:hyperlink r:id="rId6" w:history="1">
        <w:r w:rsidRPr="00537798">
          <w:rPr>
            <w:rFonts w:ascii="Noto Sans" w:eastAsiaTheme="minorHAnsi" w:hAnsi="Noto Sans" w:cs="Noto Sans"/>
            <w:i/>
            <w:iCs/>
            <w:color w:val="0563C1" w:themeColor="hyperlink"/>
            <w:kern w:val="2"/>
            <w:sz w:val="22"/>
            <w:u w:val="single"/>
            <w:lang w:val="fr"/>
            <w14:ligatures w14:val="standardContextual"/>
          </w:rPr>
          <w:t>Unboxing Survey 2024</w:t>
        </w:r>
      </w:hyperlink>
      <w:r w:rsidRPr="00537798">
        <w:rPr>
          <w:rFonts w:ascii="Noto Sans" w:eastAsiaTheme="minorHAnsi" w:hAnsi="Noto Sans" w:cs="Noto Sans"/>
          <w:i/>
          <w:iCs/>
          <w:kern w:val="2"/>
          <w:sz w:val="22"/>
          <w:lang w:val="fr"/>
          <w14:ligatures w14:val="standardContextual"/>
        </w:rPr>
        <w:t xml:space="preserve"> de Macfarlane, près de quatre consommateurs sur cinq (77 %) ont tendance à préférer des marques dont l’emballage est proéminent. Par conséquent, les marques aspirent à exploiter les emballages pour améliorer leur perception de marque et retrouver leurs consommateurs à un niveau plus profond et plus personnel. </w:t>
      </w:r>
    </w:p>
    <w:p w14:paraId="3CF87B03" w14:textId="77777777" w:rsidR="00537798" w:rsidRPr="00537798" w:rsidRDefault="00537798" w:rsidP="00537798">
      <w:pPr>
        <w:spacing w:after="160" w:line="278" w:lineRule="auto"/>
        <w:rPr>
          <w:rFonts w:ascii="Noto Sans" w:eastAsiaTheme="minorHAnsi" w:hAnsi="Noto Sans" w:cs="Noto Sans"/>
          <w:i/>
          <w:iCs/>
          <w:kern w:val="2"/>
          <w:sz w:val="22"/>
          <w:lang w:val="fr-FR"/>
          <w14:ligatures w14:val="standardContextual"/>
        </w:rPr>
      </w:pPr>
      <w:r w:rsidRPr="00537798">
        <w:rPr>
          <w:rFonts w:ascii="Noto Sans" w:eastAsiaTheme="minorHAnsi" w:hAnsi="Noto Sans" w:cs="Noto Sans"/>
          <w:i/>
          <w:iCs/>
          <w:kern w:val="2"/>
          <w:sz w:val="22"/>
          <w:lang w:val="fr"/>
          <w14:ligatures w14:val="standardContextual"/>
        </w:rPr>
        <w:t xml:space="preserve">Russell Weller, Head of Digital </w:t>
      </w:r>
      <w:proofErr w:type="spellStart"/>
      <w:r w:rsidRPr="00537798">
        <w:rPr>
          <w:rFonts w:ascii="Noto Sans" w:eastAsiaTheme="minorHAnsi" w:hAnsi="Noto Sans" w:cs="Noto Sans"/>
          <w:i/>
          <w:iCs/>
          <w:kern w:val="2"/>
          <w:sz w:val="22"/>
          <w:lang w:val="fr"/>
          <w14:ligatures w14:val="standardContextual"/>
        </w:rPr>
        <w:t>Products</w:t>
      </w:r>
      <w:proofErr w:type="spellEnd"/>
      <w:r w:rsidRPr="00537798">
        <w:rPr>
          <w:rFonts w:ascii="Noto Sans" w:eastAsiaTheme="minorHAnsi" w:hAnsi="Noto Sans" w:cs="Noto Sans"/>
          <w:i/>
          <w:iCs/>
          <w:kern w:val="2"/>
          <w:sz w:val="22"/>
          <w:lang w:val="fr"/>
          <w14:ligatures w14:val="standardContextual"/>
        </w:rPr>
        <w:t>, Domino Printing Sciences, partage ses connaissances sur la façon dont les transformateurs peuvent tirer parti de l’impression numérique pour se démarquer de la concurrence et répondre aux attentes changeantes des consommateurs.</w:t>
      </w:r>
    </w:p>
    <w:p w14:paraId="2393FF3A" w14:textId="77777777" w:rsidR="00537798" w:rsidRPr="00537798" w:rsidRDefault="00537798" w:rsidP="00537798">
      <w:pPr>
        <w:spacing w:after="160" w:line="278" w:lineRule="auto"/>
        <w:rPr>
          <w:rFonts w:ascii="Noto Sans" w:eastAsiaTheme="minorHAnsi" w:hAnsi="Noto Sans" w:cs="Noto Sans"/>
          <w:b/>
          <w:bCs/>
          <w:kern w:val="2"/>
          <w:sz w:val="22"/>
          <w:lang w:val="fr-FR"/>
          <w14:ligatures w14:val="standardContextual"/>
        </w:rPr>
      </w:pPr>
      <w:r w:rsidRPr="00537798">
        <w:rPr>
          <w:rFonts w:ascii="Noto Sans" w:eastAsiaTheme="minorHAnsi" w:hAnsi="Noto Sans" w:cs="Noto Sans"/>
          <w:b/>
          <w:bCs/>
          <w:kern w:val="2"/>
          <w:sz w:val="22"/>
          <w:lang w:val="fr"/>
          <w14:ligatures w14:val="standardContextual"/>
        </w:rPr>
        <w:t>Première impression : La valeur de l’expérience de déballage sur l’engagement du consommateur</w:t>
      </w:r>
    </w:p>
    <w:p w14:paraId="7FB32570" w14:textId="77777777" w:rsidR="00537798" w:rsidRPr="00537798" w:rsidRDefault="00537798" w:rsidP="00537798">
      <w:pPr>
        <w:spacing w:after="160" w:line="278" w:lineRule="auto"/>
        <w:rPr>
          <w:rFonts w:ascii="Noto Sans" w:eastAsiaTheme="minorHAnsi" w:hAnsi="Noto Sans" w:cs="Noto Sans"/>
          <w:kern w:val="2"/>
          <w:sz w:val="22"/>
          <w:lang w:val="fr-FR"/>
          <w14:ligatures w14:val="standardContextual"/>
        </w:rPr>
      </w:pPr>
      <w:r w:rsidRPr="00537798">
        <w:rPr>
          <w:rFonts w:ascii="Noto Sans" w:eastAsiaTheme="minorHAnsi" w:hAnsi="Noto Sans" w:cs="Noto Sans"/>
          <w:kern w:val="2"/>
          <w:sz w:val="22"/>
          <w:lang w:val="fr"/>
          <w14:ligatures w14:val="standardContextual"/>
        </w:rPr>
        <w:t xml:space="preserve">En tant que première rencontre physique avec la marque et le produit, un emballage et un étiquetage créatifs jouent un rôle central dans la formation de la perception et de la différenciation de la marque. Selon le rapport de NAPCO </w:t>
      </w:r>
      <w:hyperlink r:id="rId7" w:history="1">
        <w:r w:rsidRPr="00537798">
          <w:rPr>
            <w:rFonts w:ascii="Noto Sans" w:eastAsiaTheme="minorHAnsi" w:hAnsi="Noto Sans" w:cs="Noto Sans"/>
            <w:color w:val="0563C1" w:themeColor="hyperlink"/>
            <w:kern w:val="2"/>
            <w:sz w:val="22"/>
            <w:u w:val="single"/>
            <w:lang w:val="fr"/>
            <w14:ligatures w14:val="standardContextual"/>
          </w:rPr>
          <w:t xml:space="preserve">Digital </w:t>
        </w:r>
        <w:proofErr w:type="gramStart"/>
        <w:r w:rsidRPr="00537798">
          <w:rPr>
            <w:rFonts w:ascii="Noto Sans" w:eastAsiaTheme="minorHAnsi" w:hAnsi="Noto Sans" w:cs="Noto Sans"/>
            <w:color w:val="0563C1" w:themeColor="hyperlink"/>
            <w:kern w:val="2"/>
            <w:sz w:val="22"/>
            <w:u w:val="single"/>
            <w:lang w:val="fr"/>
            <w14:ligatures w14:val="standardContextual"/>
          </w:rPr>
          <w:t>Packaging:</w:t>
        </w:r>
        <w:proofErr w:type="gramEnd"/>
        <w:r w:rsidRPr="00537798">
          <w:rPr>
            <w:rFonts w:ascii="Noto Sans" w:eastAsiaTheme="minorHAnsi" w:hAnsi="Noto Sans" w:cs="Noto Sans"/>
            <w:color w:val="0563C1" w:themeColor="hyperlink"/>
            <w:kern w:val="2"/>
            <w:sz w:val="22"/>
            <w:u w:val="single"/>
            <w:lang w:val="fr"/>
            <w14:ligatures w14:val="standardContextual"/>
          </w:rPr>
          <w:t xml:space="preserve"> The </w:t>
        </w:r>
        <w:proofErr w:type="spellStart"/>
        <w:r w:rsidRPr="00537798">
          <w:rPr>
            <w:rFonts w:ascii="Noto Sans" w:eastAsiaTheme="minorHAnsi" w:hAnsi="Noto Sans" w:cs="Noto Sans"/>
            <w:color w:val="0563C1" w:themeColor="hyperlink"/>
            <w:kern w:val="2"/>
            <w:sz w:val="22"/>
            <w:u w:val="single"/>
            <w:lang w:val="fr"/>
            <w14:ligatures w14:val="standardContextual"/>
          </w:rPr>
          <w:t>Pursuit</w:t>
        </w:r>
        <w:proofErr w:type="spellEnd"/>
        <w:r w:rsidRPr="00537798">
          <w:rPr>
            <w:rFonts w:ascii="Noto Sans" w:eastAsiaTheme="minorHAnsi" w:hAnsi="Noto Sans" w:cs="Noto Sans"/>
            <w:color w:val="0563C1" w:themeColor="hyperlink"/>
            <w:kern w:val="2"/>
            <w:sz w:val="22"/>
            <w:u w:val="single"/>
            <w:lang w:val="fr"/>
            <w14:ligatures w14:val="standardContextual"/>
          </w:rPr>
          <w:t xml:space="preserve"> of </w:t>
        </w:r>
        <w:proofErr w:type="spellStart"/>
        <w:r w:rsidRPr="00537798">
          <w:rPr>
            <w:rFonts w:ascii="Noto Sans" w:eastAsiaTheme="minorHAnsi" w:hAnsi="Noto Sans" w:cs="Noto Sans"/>
            <w:color w:val="0563C1" w:themeColor="hyperlink"/>
            <w:kern w:val="2"/>
            <w:sz w:val="22"/>
            <w:u w:val="single"/>
            <w:lang w:val="fr"/>
            <w14:ligatures w14:val="standardContextual"/>
          </w:rPr>
          <w:t>Prosperity</w:t>
        </w:r>
        <w:proofErr w:type="spellEnd"/>
        <w:r w:rsidRPr="00537798">
          <w:rPr>
            <w:rFonts w:ascii="Noto Sans" w:eastAsiaTheme="minorHAnsi" w:hAnsi="Noto Sans" w:cs="Noto Sans"/>
            <w:color w:val="0563C1" w:themeColor="hyperlink"/>
            <w:kern w:val="2"/>
            <w:sz w:val="22"/>
            <w:u w:val="single"/>
            <w:lang w:val="fr"/>
            <w14:ligatures w14:val="standardContextual"/>
          </w:rPr>
          <w:t xml:space="preserve"> (2024)</w:t>
        </w:r>
      </w:hyperlink>
      <w:r w:rsidRPr="00537798">
        <w:rPr>
          <w:rFonts w:ascii="Noto Sans" w:eastAsiaTheme="minorHAnsi" w:hAnsi="Noto Sans" w:cs="Noto Sans"/>
          <w:kern w:val="2"/>
          <w:sz w:val="22"/>
          <w:lang w:val="fr"/>
          <w14:ligatures w14:val="standardContextual"/>
        </w:rPr>
        <w:t>, les emballage personnalisés et hautement graphiques sont désormais une priorité stratégique pour près de la moitié des marques interrogées, car elles s'efforcent de créer des expériences de déballage mémorables pour renforcer l’engagement.</w:t>
      </w:r>
    </w:p>
    <w:p w14:paraId="16B043EF" w14:textId="063CE919" w:rsidR="00537798" w:rsidRPr="00537798" w:rsidRDefault="00537798" w:rsidP="00537798">
      <w:pPr>
        <w:spacing w:after="160" w:line="278" w:lineRule="auto"/>
        <w:rPr>
          <w:rFonts w:ascii="Noto Sans" w:eastAsiaTheme="minorHAnsi" w:hAnsi="Noto Sans" w:cs="Noto Sans"/>
          <w:kern w:val="2"/>
          <w:sz w:val="22"/>
          <w:lang w:val="fr-FR"/>
          <w14:ligatures w14:val="standardContextual"/>
        </w:rPr>
      </w:pPr>
      <w:r w:rsidRPr="00537798">
        <w:rPr>
          <w:rFonts w:ascii="Noto Sans" w:eastAsiaTheme="minorHAnsi" w:hAnsi="Noto Sans" w:cs="Noto Sans"/>
          <w:kern w:val="2"/>
          <w:sz w:val="22"/>
          <w:lang w:val="fr"/>
          <w14:ligatures w14:val="standardContextual"/>
        </w:rPr>
        <w:t xml:space="preserve">L’importance du déballage comme générateur de valeur ajoutée est certaine : sur YouTube uniquement, </w:t>
      </w:r>
      <w:hyperlink r:id="rId8" w:history="1">
        <w:r w:rsidRPr="00537798">
          <w:rPr>
            <w:rFonts w:ascii="Noto Sans" w:eastAsiaTheme="minorHAnsi" w:hAnsi="Noto Sans" w:cs="Noto Sans"/>
            <w:color w:val="0563C1" w:themeColor="hyperlink"/>
            <w:kern w:val="2"/>
            <w:sz w:val="22"/>
            <w:u w:val="single"/>
            <w:lang w:val="fr"/>
            <w14:ligatures w14:val="standardContextual"/>
          </w:rPr>
          <w:t>les vidéos portant l’intitulé "unboxing" ont généré plus de 25 milliards</w:t>
        </w:r>
      </w:hyperlink>
      <w:r w:rsidRPr="00537798">
        <w:rPr>
          <w:rFonts w:ascii="Noto Sans" w:eastAsiaTheme="minorHAnsi" w:hAnsi="Noto Sans" w:cs="Noto Sans"/>
          <w:kern w:val="2"/>
          <w:sz w:val="22"/>
          <w:lang w:val="fr"/>
          <w14:ligatures w14:val="standardContextual"/>
        </w:rPr>
        <w:t xml:space="preserve"> de vues en une année seulement. Pour plus de la moitié (56 %) des consommateurs interrogés dans l’étude de Macfarlane </w:t>
      </w:r>
      <w:hyperlink r:id="rId9" w:history="1">
        <w:r w:rsidRPr="00537798">
          <w:rPr>
            <w:rFonts w:ascii="Noto Sans" w:eastAsiaTheme="minorHAnsi" w:hAnsi="Noto Sans" w:cs="Noto Sans"/>
            <w:color w:val="0563C1" w:themeColor="hyperlink"/>
            <w:kern w:val="2"/>
            <w:sz w:val="22"/>
            <w:u w:val="single"/>
            <w:lang w:val="fr"/>
            <w14:ligatures w14:val="standardContextual"/>
          </w:rPr>
          <w:t>Unboxing Survey 2024</w:t>
        </w:r>
      </w:hyperlink>
      <w:r w:rsidRPr="00537798">
        <w:rPr>
          <w:rFonts w:ascii="Noto Sans" w:eastAsiaTheme="minorHAnsi" w:hAnsi="Noto Sans" w:cs="Noto Sans"/>
          <w:kern w:val="2"/>
          <w:sz w:val="22"/>
          <w:lang w:val="fr"/>
          <w14:ligatures w14:val="standardContextual"/>
        </w:rPr>
        <w:t xml:space="preserve">, les emballages encouragent les achats répétés ; tandis que les deux tiers des consommateurs des générations Y et Z considèrent que l’expérience de déballage est importante, 53 % des répondants de la génération Z considérant le "joli emballage" comme le facteur le plus important, selon le rapport </w:t>
      </w:r>
      <w:hyperlink r:id="rId10" w:history="1">
        <w:proofErr w:type="spellStart"/>
        <w:r w:rsidRPr="00537798">
          <w:rPr>
            <w:rFonts w:ascii="Noto Sans" w:eastAsiaTheme="minorHAnsi" w:hAnsi="Noto Sans" w:cs="Noto Sans"/>
            <w:color w:val="0563C1" w:themeColor="hyperlink"/>
            <w:kern w:val="2"/>
            <w:sz w:val="22"/>
            <w:u w:val="single"/>
            <w:lang w:val="fr"/>
            <w14:ligatures w14:val="standardContextual"/>
          </w:rPr>
          <w:t>eCommerce</w:t>
        </w:r>
        <w:proofErr w:type="spellEnd"/>
        <w:r w:rsidRPr="00537798">
          <w:rPr>
            <w:rFonts w:ascii="Noto Sans" w:eastAsiaTheme="minorHAnsi" w:hAnsi="Noto Sans" w:cs="Noto Sans"/>
            <w:color w:val="0563C1" w:themeColor="hyperlink"/>
            <w:kern w:val="2"/>
            <w:sz w:val="22"/>
            <w:u w:val="single"/>
            <w:lang w:val="fr"/>
            <w14:ligatures w14:val="standardContextual"/>
          </w:rPr>
          <w:t xml:space="preserve"> trend report</w:t>
        </w:r>
      </w:hyperlink>
      <w:r w:rsidRPr="00537798">
        <w:rPr>
          <w:rFonts w:ascii="Noto Sans" w:eastAsiaTheme="minorHAnsi" w:hAnsi="Noto Sans" w:cs="Noto Sans"/>
          <w:kern w:val="2"/>
          <w:sz w:val="22"/>
          <w:lang w:val="fr"/>
          <w14:ligatures w14:val="standardContextual"/>
        </w:rPr>
        <w:t xml:space="preserve"> de </w:t>
      </w:r>
      <w:proofErr w:type="spellStart"/>
      <w:r w:rsidRPr="00537798">
        <w:rPr>
          <w:rFonts w:ascii="Noto Sans" w:eastAsiaTheme="minorHAnsi" w:hAnsi="Noto Sans" w:cs="Noto Sans"/>
          <w:kern w:val="2"/>
          <w:sz w:val="22"/>
          <w:lang w:val="fr"/>
          <w14:ligatures w14:val="standardContextual"/>
        </w:rPr>
        <w:t>Mondi</w:t>
      </w:r>
      <w:proofErr w:type="spellEnd"/>
      <w:r w:rsidRPr="00537798">
        <w:rPr>
          <w:rFonts w:ascii="Noto Sans" w:eastAsiaTheme="minorHAnsi" w:hAnsi="Noto Sans" w:cs="Noto Sans"/>
          <w:kern w:val="2"/>
          <w:sz w:val="22"/>
          <w:lang w:val="fr"/>
          <w14:ligatures w14:val="standardContextual"/>
        </w:rPr>
        <w:t xml:space="preserve"> Group.  </w:t>
      </w:r>
    </w:p>
    <w:p w14:paraId="032AE040" w14:textId="77777777" w:rsidR="00537798" w:rsidRPr="00537798" w:rsidRDefault="00537798" w:rsidP="00537798">
      <w:pPr>
        <w:spacing w:after="160" w:line="278" w:lineRule="auto"/>
        <w:rPr>
          <w:rFonts w:ascii="Noto Sans" w:eastAsiaTheme="minorHAnsi" w:hAnsi="Noto Sans" w:cs="Noto Sans"/>
          <w:kern w:val="2"/>
          <w:sz w:val="22"/>
          <w:lang w:val="fr-FR"/>
          <w14:ligatures w14:val="standardContextual"/>
        </w:rPr>
      </w:pPr>
      <w:r w:rsidRPr="00537798">
        <w:rPr>
          <w:rFonts w:ascii="Noto Sans" w:eastAsiaTheme="minorHAnsi" w:hAnsi="Noto Sans" w:cs="Noto Sans"/>
          <w:kern w:val="2"/>
          <w:sz w:val="22"/>
          <w:lang w:val="fr"/>
          <w14:ligatures w14:val="standardContextual"/>
        </w:rPr>
        <w:t>De nombreuses marques utilisent le design comme outil stratégique, renouvelant régulièrement leurs visuels pour maintenir leur dynamique et leur pertinence. L’emballage en édition limitée lié à des moments culturels ou à des événements mondiaux permet à la marque de rester d’actualité, suscite la conversation et lance des tendances qui se répercutent souvent sur toute la catégorie.</w:t>
      </w:r>
    </w:p>
    <w:p w14:paraId="1EE9A21D" w14:textId="77777777" w:rsidR="00537798" w:rsidRPr="00537798" w:rsidRDefault="00537798" w:rsidP="00537798">
      <w:pPr>
        <w:spacing w:after="160" w:line="278" w:lineRule="auto"/>
        <w:rPr>
          <w:rFonts w:ascii="Noto Sans" w:eastAsiaTheme="minorHAnsi" w:hAnsi="Noto Sans" w:cs="Noto Sans"/>
          <w:b/>
          <w:bCs/>
          <w:kern w:val="2"/>
          <w:sz w:val="22"/>
          <w:lang w:val="fr-FR"/>
          <w14:ligatures w14:val="standardContextual"/>
        </w:rPr>
      </w:pPr>
      <w:r w:rsidRPr="00537798">
        <w:rPr>
          <w:rFonts w:ascii="Noto Sans" w:eastAsiaTheme="minorHAnsi" w:hAnsi="Noto Sans" w:cs="Noto Sans"/>
          <w:b/>
          <w:bCs/>
          <w:kern w:val="2"/>
          <w:sz w:val="22"/>
          <w:lang w:val="fr"/>
          <w14:ligatures w14:val="standardContextual"/>
        </w:rPr>
        <w:t>Établir une connexion : Les Puissance de l’impression numérique</w:t>
      </w:r>
    </w:p>
    <w:p w14:paraId="03FCE21F" w14:textId="77777777" w:rsidR="00537798" w:rsidRPr="00537798" w:rsidRDefault="00537798" w:rsidP="00537798">
      <w:pPr>
        <w:spacing w:after="160" w:line="278" w:lineRule="auto"/>
        <w:rPr>
          <w:rFonts w:ascii="Noto Sans" w:eastAsiaTheme="minorHAnsi" w:hAnsi="Noto Sans" w:cs="Noto Sans"/>
          <w:kern w:val="2"/>
          <w:sz w:val="22"/>
          <w:lang w:val="fr-FR"/>
          <w14:ligatures w14:val="standardContextual"/>
        </w:rPr>
      </w:pPr>
      <w:r w:rsidRPr="00537798">
        <w:rPr>
          <w:rFonts w:ascii="Noto Sans" w:eastAsiaTheme="minorHAnsi" w:hAnsi="Noto Sans" w:cs="Noto Sans"/>
          <w:kern w:val="2"/>
          <w:sz w:val="22"/>
          <w:lang w:val="fr"/>
          <w14:ligatures w14:val="standardContextual"/>
        </w:rPr>
        <w:t xml:space="preserve">La technologie d’impression numérique est un élément clé de cette nouvelle approche agile de la conception et de la production d’emballages. Les emballages et les étiquettes imprimés numériquement éliminent les contraintes traditionnelles des quantités minimales de commande, abaissent les obstacles et aident les petites marques à accéder à des solutions d’emballage personnalisées de haute qualité auparavant réservées aux grands acteurs.  </w:t>
      </w:r>
    </w:p>
    <w:p w14:paraId="177B707E" w14:textId="77777777" w:rsidR="00537798" w:rsidRPr="00537798" w:rsidRDefault="00537798" w:rsidP="00537798">
      <w:pPr>
        <w:spacing w:after="160" w:line="278" w:lineRule="auto"/>
        <w:rPr>
          <w:rFonts w:ascii="Noto Sans" w:eastAsiaTheme="minorHAnsi" w:hAnsi="Noto Sans" w:cs="Noto Sans"/>
          <w:kern w:val="2"/>
          <w:sz w:val="22"/>
          <w:lang w:val="fr-FR"/>
          <w14:ligatures w14:val="standardContextual"/>
        </w:rPr>
      </w:pPr>
      <w:r w:rsidRPr="00537798">
        <w:rPr>
          <w:rFonts w:ascii="Noto Sans" w:eastAsiaTheme="minorHAnsi" w:hAnsi="Noto Sans" w:cs="Noto Sans"/>
          <w:kern w:val="2"/>
          <w:sz w:val="22"/>
          <w:lang w:val="fr"/>
          <w14:ligatures w14:val="standardContextual"/>
        </w:rPr>
        <w:t xml:space="preserve">Les tirages courts prennent en charge les variations d’emballage diverses et changeantes fréquemment requises par les marques pour renforcer leur présence sur le marché. La technologie d’impression numérique apporte une contribution précieuse en accélérant les cycles de développement packaging grâce au prototypage rapide et en favorisant une plus grande flexibilité de la chaîne d’approvisionnement avec des délais raccourcis. Dans ce scénario dynamique, le rôle du transformateur évolue d’imprimeur transactionnel ou de fournisseur à celui de partenaire stratégique, aidant les marques à atteindre les objectifs de conception d’emballage et d’engagement consommateur. </w:t>
      </w:r>
    </w:p>
    <w:p w14:paraId="75975235" w14:textId="42813DF1" w:rsidR="00537798" w:rsidRPr="00537798" w:rsidRDefault="00537798" w:rsidP="00537798">
      <w:pPr>
        <w:spacing w:after="160" w:line="278" w:lineRule="auto"/>
        <w:rPr>
          <w:rFonts w:ascii="Noto Sans" w:eastAsiaTheme="minorHAnsi" w:hAnsi="Noto Sans" w:cs="Noto Sans"/>
          <w:kern w:val="2"/>
          <w:sz w:val="22"/>
          <w:lang w:val="fr-FR"/>
          <w14:ligatures w14:val="standardContextual"/>
        </w:rPr>
      </w:pPr>
      <w:r w:rsidRPr="00537798">
        <w:rPr>
          <w:rFonts w:ascii="Noto Sans" w:eastAsiaTheme="minorHAnsi" w:hAnsi="Noto Sans" w:cs="Noto Sans"/>
          <w:kern w:val="2"/>
          <w:sz w:val="22"/>
          <w:lang w:val="fr"/>
          <w14:ligatures w14:val="standardContextual"/>
        </w:rPr>
        <w:t xml:space="preserve">L’impression numérique peut également ajouter de la valeur en matière de durabilité, qui est au cœur des préoccupations de nombreuses marques, en permettant une production "juste à temps" pour </w:t>
      </w:r>
      <w:hyperlink r:id="rId11" w:history="1">
        <w:r w:rsidRPr="00537798">
          <w:rPr>
            <w:rFonts w:ascii="Noto Sans" w:eastAsiaTheme="minorHAnsi" w:hAnsi="Noto Sans" w:cs="Noto Sans"/>
            <w:color w:val="0563C1" w:themeColor="hyperlink"/>
            <w:kern w:val="2"/>
            <w:sz w:val="22"/>
            <w:u w:val="single"/>
            <w:lang w:val="fr"/>
            <w14:ligatures w14:val="standardContextual"/>
          </w:rPr>
          <w:t>éviter les déchets d’impression</w:t>
        </w:r>
      </w:hyperlink>
      <w:r w:rsidRPr="00537798">
        <w:rPr>
          <w:rFonts w:ascii="Noto Sans" w:eastAsiaTheme="minorHAnsi" w:hAnsi="Noto Sans" w:cs="Noto Sans"/>
          <w:kern w:val="2"/>
          <w:sz w:val="22"/>
          <w:lang w:val="fr"/>
          <w14:ligatures w14:val="standardContextual"/>
        </w:rPr>
        <w:t xml:space="preserve"> et l’obsolescence du surplus de stock. </w:t>
      </w:r>
    </w:p>
    <w:p w14:paraId="4939C38C" w14:textId="77777777" w:rsidR="00537798" w:rsidRPr="00537798" w:rsidRDefault="00537798" w:rsidP="00537798">
      <w:pPr>
        <w:spacing w:after="160" w:line="278" w:lineRule="auto"/>
        <w:rPr>
          <w:rFonts w:ascii="Noto Sans" w:eastAsiaTheme="minorHAnsi" w:hAnsi="Noto Sans" w:cs="Noto Sans"/>
          <w:b/>
          <w:kern w:val="2"/>
          <w:sz w:val="22"/>
          <w:lang w:val="fr-FR"/>
          <w14:ligatures w14:val="standardContextual"/>
        </w:rPr>
      </w:pPr>
      <w:r w:rsidRPr="00537798">
        <w:rPr>
          <w:rFonts w:ascii="Noto Sans" w:eastAsiaTheme="minorHAnsi" w:hAnsi="Noto Sans" w:cs="Noto Sans"/>
          <w:b/>
          <w:bCs/>
          <w:kern w:val="2"/>
          <w:sz w:val="22"/>
          <w:lang w:val="fr"/>
          <w14:ligatures w14:val="standardContextual"/>
        </w:rPr>
        <w:t>Emballages connectés : Une plate-forme de connexion pour la communauté</w:t>
      </w:r>
    </w:p>
    <w:p w14:paraId="480FBB49" w14:textId="77777777" w:rsidR="00537798" w:rsidRPr="00537798" w:rsidRDefault="00537798" w:rsidP="00537798">
      <w:pPr>
        <w:spacing w:after="160" w:line="278" w:lineRule="auto"/>
        <w:rPr>
          <w:rFonts w:ascii="Noto Sans" w:eastAsiaTheme="minorHAnsi" w:hAnsi="Noto Sans" w:cs="Noto Sans"/>
          <w:kern w:val="2"/>
          <w:sz w:val="22"/>
          <w:lang w:val="fr-FR"/>
          <w14:ligatures w14:val="standardContextual"/>
        </w:rPr>
      </w:pPr>
      <w:r w:rsidRPr="00537798">
        <w:rPr>
          <w:rFonts w:ascii="Noto Sans" w:eastAsiaTheme="minorHAnsi" w:hAnsi="Noto Sans" w:cs="Noto Sans"/>
          <w:kern w:val="2"/>
          <w:sz w:val="22"/>
          <w:lang w:val="fr"/>
          <w14:ligatures w14:val="standardContextual"/>
        </w:rPr>
        <w:t xml:space="preserve">En regardant vers l’avenir, l’impression numérique – en particulier l’impression numérique à données variables – est devient rapidement l’un des outils clés pour les marques cherchant à favoriser la fidélité et la communauté à long terme. Déjà, les recherches confirment une demande croissante pour des fonctionnalités d’emballage interactives et intelligentes, telles que les codes QR, la recherche visuelle, les puces NFC et les déclencheurs de réalité augmentée, qui aident les marques à élever continuellement l’expérience consommateur. </w:t>
      </w:r>
    </w:p>
    <w:p w14:paraId="1E90A8CD" w14:textId="77777777" w:rsidR="00537798" w:rsidRPr="00537798" w:rsidRDefault="00537798" w:rsidP="00537798">
      <w:pPr>
        <w:spacing w:after="160" w:line="278" w:lineRule="auto"/>
        <w:rPr>
          <w:rFonts w:ascii="Noto Sans" w:eastAsiaTheme="minorHAnsi" w:hAnsi="Noto Sans" w:cs="Noto Sans"/>
          <w:kern w:val="2"/>
          <w:sz w:val="22"/>
          <w:lang w:val="fr-FR"/>
          <w14:ligatures w14:val="standardContextual"/>
        </w:rPr>
      </w:pPr>
      <w:r w:rsidRPr="00537798">
        <w:rPr>
          <w:rFonts w:ascii="Noto Sans" w:eastAsiaTheme="minorHAnsi" w:hAnsi="Noto Sans" w:cs="Noto Sans"/>
          <w:kern w:val="2"/>
          <w:sz w:val="22"/>
          <w:lang w:val="fr"/>
          <w14:ligatures w14:val="standardContextual"/>
        </w:rPr>
        <w:t xml:space="preserve">Selon le </w:t>
      </w:r>
      <w:hyperlink r:id="rId12" w:history="1">
        <w:r w:rsidRPr="00537798">
          <w:rPr>
            <w:rFonts w:ascii="Noto Sans" w:eastAsiaTheme="minorHAnsi" w:hAnsi="Noto Sans" w:cs="Noto Sans"/>
            <w:color w:val="0563C1" w:themeColor="hyperlink"/>
            <w:kern w:val="2"/>
            <w:sz w:val="22"/>
            <w:u w:val="single"/>
            <w:lang w:val="fr"/>
            <w14:ligatures w14:val="standardContextual"/>
          </w:rPr>
          <w:t xml:space="preserve">rapport de recherche 2025 </w:t>
        </w:r>
        <w:proofErr w:type="spellStart"/>
        <w:r w:rsidRPr="00537798">
          <w:rPr>
            <w:rFonts w:ascii="Noto Sans" w:eastAsiaTheme="minorHAnsi" w:hAnsi="Noto Sans" w:cs="Noto Sans"/>
            <w:color w:val="0563C1" w:themeColor="hyperlink"/>
            <w:kern w:val="2"/>
            <w:sz w:val="22"/>
            <w:u w:val="single"/>
            <w:lang w:val="fr"/>
            <w14:ligatures w14:val="standardContextual"/>
          </w:rPr>
          <w:t>Connected</w:t>
        </w:r>
        <w:proofErr w:type="spellEnd"/>
        <w:r w:rsidRPr="00537798">
          <w:rPr>
            <w:rFonts w:ascii="Noto Sans" w:eastAsiaTheme="minorHAnsi" w:hAnsi="Noto Sans" w:cs="Noto Sans"/>
            <w:color w:val="0563C1" w:themeColor="hyperlink"/>
            <w:kern w:val="2"/>
            <w:sz w:val="22"/>
            <w:u w:val="single"/>
            <w:lang w:val="fr"/>
            <w14:ligatures w14:val="standardContextual"/>
          </w:rPr>
          <w:t xml:space="preserve"> </w:t>
        </w:r>
        <w:proofErr w:type="spellStart"/>
        <w:r w:rsidRPr="00537798">
          <w:rPr>
            <w:rFonts w:ascii="Noto Sans" w:eastAsiaTheme="minorHAnsi" w:hAnsi="Noto Sans" w:cs="Noto Sans"/>
            <w:color w:val="0563C1" w:themeColor="hyperlink"/>
            <w:kern w:val="2"/>
            <w:sz w:val="22"/>
            <w:u w:val="single"/>
            <w:lang w:val="fr"/>
            <w14:ligatures w14:val="standardContextual"/>
          </w:rPr>
          <w:t>Experiences</w:t>
        </w:r>
        <w:proofErr w:type="spellEnd"/>
      </w:hyperlink>
      <w:r w:rsidRPr="00537798">
        <w:rPr>
          <w:rFonts w:ascii="Noto Sans" w:eastAsiaTheme="minorHAnsi" w:hAnsi="Noto Sans" w:cs="Noto Sans"/>
          <w:kern w:val="2"/>
          <w:sz w:val="22"/>
          <w:lang w:val="fr"/>
          <w14:ligatures w14:val="standardContextual"/>
        </w:rPr>
        <w:t xml:space="preserve"> de </w:t>
      </w:r>
      <w:proofErr w:type="spellStart"/>
      <w:r w:rsidRPr="00537798">
        <w:rPr>
          <w:rFonts w:ascii="Noto Sans" w:eastAsiaTheme="minorHAnsi" w:hAnsi="Noto Sans" w:cs="Noto Sans"/>
          <w:kern w:val="2"/>
          <w:sz w:val="22"/>
          <w:lang w:val="fr"/>
          <w14:ligatures w14:val="standardContextual"/>
        </w:rPr>
        <w:t>Merkle</w:t>
      </w:r>
      <w:proofErr w:type="spellEnd"/>
      <w:r w:rsidRPr="00537798">
        <w:rPr>
          <w:rFonts w:ascii="Noto Sans" w:eastAsiaTheme="minorHAnsi" w:hAnsi="Noto Sans" w:cs="Noto Sans"/>
          <w:kern w:val="2"/>
          <w:sz w:val="22"/>
          <w:lang w:val="fr"/>
          <w14:ligatures w14:val="standardContextual"/>
        </w:rPr>
        <w:t xml:space="preserve">, plus d’un tiers (37 %) des consommateurs sont plus susceptibles d’acheter un produit parce qu'il offre une expérience connectée. Et, peut-être en conséquence selon NAPCO </w:t>
      </w:r>
      <w:proofErr w:type="spellStart"/>
      <w:r w:rsidRPr="00537798">
        <w:rPr>
          <w:rFonts w:ascii="Noto Sans" w:eastAsiaTheme="minorHAnsi" w:hAnsi="Noto Sans" w:cs="Noto Sans"/>
          <w:kern w:val="2"/>
          <w:sz w:val="22"/>
          <w:lang w:val="fr"/>
          <w14:ligatures w14:val="standardContextual"/>
        </w:rPr>
        <w:t>Research</w:t>
      </w:r>
      <w:proofErr w:type="spellEnd"/>
      <w:r w:rsidRPr="00537798">
        <w:rPr>
          <w:rFonts w:ascii="Noto Sans" w:eastAsiaTheme="minorHAnsi" w:hAnsi="Noto Sans" w:cs="Noto Sans"/>
          <w:kern w:val="2"/>
          <w:sz w:val="22"/>
          <w:lang w:val="fr"/>
          <w14:ligatures w14:val="standardContextual"/>
        </w:rPr>
        <w:t>, 83 % des marques estiment qu'il est important ou essentiel que leur partenaire d’impression soit capable de produire des emballages personnalisés ou variables assortis de codes QR permettant la collecte de données propriétaires.</w:t>
      </w:r>
    </w:p>
    <w:p w14:paraId="2EA88CAD" w14:textId="77777777" w:rsidR="00537798" w:rsidRPr="00537798" w:rsidRDefault="00537798" w:rsidP="00537798">
      <w:pPr>
        <w:spacing w:after="160" w:line="278" w:lineRule="auto"/>
        <w:rPr>
          <w:rFonts w:ascii="Noto Sans" w:eastAsiaTheme="minorHAnsi" w:hAnsi="Noto Sans" w:cs="Noto Sans"/>
          <w:b/>
          <w:bCs/>
          <w:kern w:val="2"/>
          <w:sz w:val="22"/>
          <w:lang w:val="fr-FR"/>
          <w14:ligatures w14:val="standardContextual"/>
        </w:rPr>
      </w:pPr>
      <w:r w:rsidRPr="00537798">
        <w:rPr>
          <w:rFonts w:ascii="Noto Sans" w:eastAsiaTheme="minorHAnsi" w:hAnsi="Noto Sans" w:cs="Noto Sans"/>
          <w:b/>
          <w:bCs/>
          <w:kern w:val="2"/>
          <w:sz w:val="22"/>
          <w:lang w:val="fr"/>
          <w14:ligatures w14:val="standardContextual"/>
        </w:rPr>
        <w:t>Transformateurs : pourquoi adopter l’impression numérique des emballages</w:t>
      </w:r>
    </w:p>
    <w:p w14:paraId="13299846" w14:textId="0107D306" w:rsidR="00537798" w:rsidRPr="00537798" w:rsidRDefault="00537798" w:rsidP="00537798">
      <w:pPr>
        <w:spacing w:after="160" w:line="278" w:lineRule="auto"/>
        <w:rPr>
          <w:rFonts w:ascii="Noto Sans" w:eastAsiaTheme="minorHAnsi" w:hAnsi="Noto Sans" w:cs="Noto Sans"/>
          <w:kern w:val="2"/>
          <w:sz w:val="22"/>
          <w:lang w:val="fr-FR"/>
          <w14:ligatures w14:val="standardContextual"/>
        </w:rPr>
      </w:pPr>
      <w:r w:rsidRPr="00537798">
        <w:rPr>
          <w:rFonts w:ascii="Noto Sans" w:eastAsiaTheme="minorHAnsi" w:hAnsi="Noto Sans" w:cs="Noto Sans"/>
          <w:kern w:val="2"/>
          <w:sz w:val="22"/>
          <w:lang w:val="fr"/>
          <w14:ligatures w14:val="standardContextual"/>
        </w:rPr>
        <w:t xml:space="preserve">À mesure que les attentes des consommateurs évoluent, l’emballage fait bien plus que protéger le produit. Il est de plus en plus reconnu comme un facteur clé de l’engagement envers la marque. Pour les transformateurs, ce changement représente une opportunité claire d’apporter une valeur significative à leurs clients marques. En proposant des emballages et étiquettes imprimés numériquement avec des </w:t>
      </w:r>
      <w:hyperlink r:id="rId13" w:history="1">
        <w:r w:rsidRPr="00537798">
          <w:rPr>
            <w:rStyle w:val="Hyperlink"/>
            <w:rFonts w:ascii="Noto Sans" w:eastAsiaTheme="minorHAnsi" w:hAnsi="Noto Sans" w:cs="Noto Sans"/>
            <w:kern w:val="2"/>
            <w:sz w:val="22"/>
            <w:lang w:val="fr"/>
            <w14:ligatures w14:val="standardContextual"/>
          </w:rPr>
          <w:t>fonctionnalités connectées comme les codes QR</w:t>
        </w:r>
      </w:hyperlink>
      <w:r w:rsidRPr="00537798">
        <w:rPr>
          <w:rFonts w:ascii="Noto Sans" w:eastAsiaTheme="minorHAnsi" w:hAnsi="Noto Sans" w:cs="Noto Sans"/>
          <w:kern w:val="2"/>
          <w:sz w:val="22"/>
          <w:lang w:val="fr"/>
          <w14:ligatures w14:val="standardContextual"/>
        </w:rPr>
        <w:t xml:space="preserve"> qui renvoient vers du contenu immersif, des expériences interactives et des messages personnalisés, les transformateurs permettent aux marques d’approfondir l’engagement et de construire une fidélité durable. </w:t>
      </w:r>
    </w:p>
    <w:p w14:paraId="3DC37D96" w14:textId="77777777" w:rsidR="00537798" w:rsidRPr="00537798" w:rsidRDefault="00537798" w:rsidP="00537798">
      <w:pPr>
        <w:spacing w:after="160" w:line="278" w:lineRule="auto"/>
        <w:rPr>
          <w:rFonts w:ascii="Noto Sans" w:eastAsiaTheme="minorHAnsi" w:hAnsi="Noto Sans" w:cs="Noto Sans"/>
          <w:kern w:val="2"/>
          <w:sz w:val="22"/>
          <w:lang w:val="fr-FR"/>
          <w14:ligatures w14:val="standardContextual"/>
        </w:rPr>
      </w:pPr>
      <w:r w:rsidRPr="00537798">
        <w:rPr>
          <w:rFonts w:ascii="Noto Sans" w:eastAsiaTheme="minorHAnsi" w:hAnsi="Noto Sans" w:cs="Noto Sans"/>
          <w:kern w:val="2"/>
          <w:sz w:val="22"/>
          <w:lang w:val="fr"/>
          <w14:ligatures w14:val="standardContextual"/>
        </w:rPr>
        <w:t>En aidant les marques à produire des emballages imprimés numériquement qui résonnent avec les consommateurs, les transformateurs créent de la valeur ajoutée. Ils permettent aux marques d’exploiter l’impression numérique, d’accélérer l’innovation en matière d’emballage et la personnalisation de masse, ainsi que des emballages uniques qui ajoutent une touche spéciale.</w:t>
      </w:r>
    </w:p>
    <w:p w14:paraId="0FB5BA43" w14:textId="77777777" w:rsidR="00537798" w:rsidRPr="00537798" w:rsidRDefault="00537798" w:rsidP="00537798">
      <w:pPr>
        <w:spacing w:after="160" w:line="278" w:lineRule="auto"/>
        <w:rPr>
          <w:rFonts w:ascii="Noto Sans" w:eastAsiaTheme="minorHAnsi" w:hAnsi="Noto Sans" w:cs="Noto Sans"/>
          <w:kern w:val="2"/>
          <w:sz w:val="22"/>
          <w:lang w:val="fr-FR"/>
          <w14:ligatures w14:val="standardContextual"/>
        </w:rPr>
      </w:pPr>
      <w:r w:rsidRPr="00537798">
        <w:rPr>
          <w:rFonts w:ascii="Noto Sans" w:eastAsiaTheme="minorHAnsi" w:hAnsi="Noto Sans" w:cs="Noto Sans"/>
          <w:kern w:val="2"/>
          <w:sz w:val="22"/>
          <w:lang w:val="fr"/>
          <w14:ligatures w14:val="standardContextual"/>
        </w:rPr>
        <w:t>Alors que les emballages continuent de devenir un atout stratégique pour la marque, les transformateurs qui adoptent l’impression numérique seront bien placés pour soutenir l’innovation, la durabilité et l’engagement des consommateurs dans le paysage exigeant de la vente au détail d’aujourd’hui.</w:t>
      </w:r>
    </w:p>
    <w:p w14:paraId="42FFDE4F" w14:textId="413DCF37" w:rsidR="003A1909" w:rsidRPr="00860ECF" w:rsidRDefault="00D66051" w:rsidP="003A1909">
      <w:pPr>
        <w:pStyle w:val="NoSpacing"/>
        <w:rPr>
          <w:rFonts w:ascii="Noto Sans" w:hAnsi="Noto Sans" w:cs="Noto Sans"/>
          <w:lang w:val="fr-FR"/>
        </w:rPr>
      </w:pPr>
      <w:r w:rsidRPr="003A1909">
        <w:rPr>
          <w:rFonts w:ascii="Noto Sans" w:eastAsia="Gill Sans" w:hAnsi="Noto Sans" w:cs="Noto Sans"/>
          <w:szCs w:val="18"/>
          <w:lang w:val="fr-FR"/>
        </w:rPr>
        <w:br/>
      </w:r>
      <w:bookmarkStart w:id="0" w:name="_Hlk46133219"/>
      <w:r w:rsidR="003A1909" w:rsidRPr="00860ECF">
        <w:rPr>
          <w:rFonts w:ascii="Noto Sans" w:eastAsia="Gill Sans" w:hAnsi="Noto Sans" w:cs="Noto Sans"/>
          <w:b/>
          <w:bCs/>
          <w:szCs w:val="18"/>
          <w:lang w:val="fr-FR"/>
        </w:rPr>
        <w:t>Avis de non-responsabilité</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r>
      <w:r w:rsidR="003A1909" w:rsidRPr="00860ECF">
        <w:rPr>
          <w:rFonts w:ascii="Noto Sans" w:hAnsi="Noto Sans" w:cs="Noto Sans"/>
          <w:b/>
          <w:bCs/>
          <w:szCs w:val="18"/>
          <w:lang w:val="fr-FR"/>
        </w:rPr>
        <w:t>Encres</w:t>
      </w:r>
      <w:r w:rsidR="003A1909" w:rsidRPr="00860ECF">
        <w:rPr>
          <w:rFonts w:ascii="Noto Sans" w:hAnsi="Noto Sans" w:cs="Noto Sans"/>
          <w:szCs w:val="18"/>
          <w:lang w:val="fr-FR"/>
        </w:rPr>
        <w:br/>
        <w:t xml:space="preserve">Les informations figurant aux présentes ne se substituent pas à la réalisation des essais nécessaires pour vérifier la bonne adéquation à votre utilisation et à vos circonstances particulières. Ni Domino UK Limited ni aucune autre société du groupe Domino ne sauraient être responsables dans le cas où vous vous êtes fiés aux informations du présent document quant à la convenance d’une encre à vos besoins particuliers. Le présent document ne fait pas partie des conditions générales entre vous-même et Domino. Les mentions légales v.1.0 de février 2018 et les conditions générales de vente de Domino, et plus particulièrement les garanties et responsabilités qui en relèvent, s’appliquent à tout achat de produit que vous réalisez. </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3A1909" w:rsidRPr="00860ECF">
        <w:rPr>
          <w:rFonts w:ascii="Noto Sans" w:hAnsi="Noto Sans" w:cs="Noto Sans"/>
          <w:b/>
          <w:bCs/>
          <w:szCs w:val="18"/>
          <w:lang w:val="fr-FR"/>
        </w:rPr>
        <w:t>Généralités</w:t>
      </w:r>
      <w:r w:rsidR="003A1909" w:rsidRPr="00860ECF">
        <w:rPr>
          <w:rFonts w:ascii="Noto Sans" w:hAnsi="Noto Sans" w:cs="Noto Sans"/>
          <w:szCs w:val="18"/>
          <w:lang w:val="fr-FR"/>
        </w:rPr>
        <w:br/>
      </w:r>
      <w:r w:rsidR="00866525" w:rsidRPr="00866525">
        <w:rPr>
          <w:rFonts w:ascii="Noto Sans" w:hAnsi="Noto Sans" w:cs="Noto Sans"/>
          <w:szCs w:val="18"/>
          <w:lang w:val="fr-FR"/>
        </w:rPr>
        <w:t xml:space="preserve">Les informations contenues dans ce communiqué de presse sont considérées comme vraies et exactes à la date de publication par Domino. Des changements de circonstances après la date de publication peuvent avoir un impact sur l'exactitude des informations. </w:t>
      </w:r>
      <w:r w:rsidR="003A1909" w:rsidRPr="00860ECF">
        <w:rPr>
          <w:rFonts w:ascii="Noto Sans" w:hAnsi="Noto Sans" w:cs="Noto Sans"/>
          <w:szCs w:val="18"/>
          <w:lang w:val="fr-FR"/>
        </w:rPr>
        <w:t>Tous les chiffres et déclarations en matière de résultats indiqués dans les présentes ont été obtenus dans des conditions particulières et ne peuvent être reproduits que dans des circonstances similaires. Pour toutes informations sur un produit particulier, contactez votre Représentant Domino local.  Ce document n’est pas intégré aux conditions générales de vente entre vous-même et Domino.</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3A1909" w:rsidRPr="00860ECF">
        <w:rPr>
          <w:rFonts w:ascii="Noto Sans" w:hAnsi="Noto Sans" w:cs="Noto Sans"/>
          <w:b/>
          <w:bCs/>
          <w:szCs w:val="18"/>
          <w:lang w:val="fr-FR"/>
        </w:rPr>
        <w:t>Images</w:t>
      </w:r>
      <w:r w:rsidR="003A1909" w:rsidRPr="00860ECF">
        <w:rPr>
          <w:rFonts w:ascii="Noto Sans" w:hAnsi="Noto Sans" w:cs="Noto Sans"/>
          <w:szCs w:val="18"/>
          <w:lang w:val="fr-FR"/>
        </w:rPr>
        <w:br/>
        <w:t xml:space="preserve">Les images peuvent inclure des éléments supplémentaires ou des mises à niveaux. La qualité d'impression peut varier en fonction des consommables, de l'imprimante, des substrats et d'autres facteurs. Les images et photographies ne font pas partie des conditions générales de vente entre vous-même et Domino. </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3A1909" w:rsidRPr="00860ECF">
        <w:rPr>
          <w:rFonts w:ascii="Noto Sans" w:hAnsi="Noto Sans" w:cs="Noto Sans"/>
          <w:b/>
          <w:bCs/>
          <w:szCs w:val="18"/>
          <w:lang w:val="fr-FR"/>
        </w:rPr>
        <w:t>Vidéos</w:t>
      </w:r>
      <w:r w:rsidR="003A1909" w:rsidRPr="00860ECF">
        <w:rPr>
          <w:rFonts w:ascii="Noto Sans" w:hAnsi="Noto Sans" w:cs="Noto Sans"/>
          <w:szCs w:val="18"/>
          <w:lang w:val="fr-FR"/>
        </w:rPr>
        <w:br/>
        <w:t>Cette vidéo est fournie à des fins illustratives uniquement et peut inclure des options supplémentaires. Les chiffres relatifs à la performance peuvent être obtenus sous des conditions spécifiques ; les performances individuelles peuvent varier. Des erreurs et des temps d’arrêt peuvent survenir sur les chaînes de production. Rien dans la présente vidéo ne saurait faire partie d'un contrat entre vous et Domino.</w:t>
      </w:r>
      <w:r w:rsidR="003A1909" w:rsidRPr="00860ECF">
        <w:rPr>
          <w:rFonts w:ascii="Noto Sans" w:hAnsi="Noto Sans" w:cs="Noto Sans"/>
          <w:szCs w:val="18"/>
          <w:lang w:val="fr-FR"/>
        </w:rPr>
        <w:br/>
      </w:r>
      <w:r w:rsidR="003A1909" w:rsidRPr="00860ECF">
        <w:rPr>
          <w:rFonts w:ascii="Noto Sans" w:eastAsia="Gill Sans" w:hAnsi="Noto Sans" w:cs="Noto Sans"/>
          <w:szCs w:val="18"/>
          <w:lang w:val="fr-FR"/>
        </w:rPr>
        <w:br/>
      </w:r>
      <w:bookmarkStart w:id="1" w:name="_Hlk61949672"/>
      <w:r w:rsidR="003A1909" w:rsidRPr="00860ECF">
        <w:rPr>
          <w:rFonts w:ascii="Noto Sans" w:eastAsia="Gill Sans" w:hAnsi="Noto Sans" w:cs="Noto Sans"/>
          <w:b/>
          <w:szCs w:val="18"/>
          <w:lang w:val="fr-FR"/>
        </w:rPr>
        <w:br/>
      </w:r>
      <w:r w:rsidR="003A1909" w:rsidRPr="00860ECF">
        <w:rPr>
          <w:rFonts w:ascii="Noto Sans" w:eastAsia="Gill Sans" w:hAnsi="Noto Sans" w:cs="Noto Sans"/>
          <w:b/>
          <w:bCs/>
          <w:szCs w:val="18"/>
          <w:lang w:val="fr-FR"/>
        </w:rPr>
        <w:t>Notes à l'attention des rédacteurs :</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r>
      <w:r w:rsidR="003A1909" w:rsidRPr="00860ECF">
        <w:rPr>
          <w:rFonts w:ascii="Noto Sans" w:eastAsia="Gill Sans" w:hAnsi="Noto Sans" w:cs="Noto Sans"/>
          <w:b/>
          <w:bCs/>
          <w:szCs w:val="18"/>
          <w:lang w:val="fr-FR"/>
        </w:rPr>
        <w:t>À propos de Domino</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t>Digital Printing Solutions est une division de Domino Printing Sciences. Domino, fondée en 1978, s’est forgée une réputation internationale dans le développement et la fabrication de technologies d’impression jet d’encre numérique, ainsi que dans les produits complémentaires et le service à la clientèle. Ses services, destinés au secteur de l’impression commerciale, incluent des solutions d’impression jet d’encre numériques et des systèmes de contrôle conçus pour une gamme complète d’applications d’étiquetage et d’impression de données variables.</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 xml:space="preserve">Toutes les imprimantes Domino sont conçues pour répondre aux exigences de rapidité extrême et de haute qualité des environnements d’impression commerciale. Elles offrent de nouvelles fonctionnalités aux secteurs tels que l’étiquetage, les publications et l’impression de sécurité, l’impression transactionnelle, la transformation d’emballages, les cartes plastiques, les tickets, les cartes de jeux et les </w:t>
      </w:r>
      <w:r w:rsidR="003A1909" w:rsidRPr="00860ECF">
        <w:rPr>
          <w:rFonts w:ascii="Noto Sans" w:eastAsia="Gill Sans" w:hAnsi="Noto Sans" w:cs="Noto Sans"/>
          <w:szCs w:val="18"/>
          <w:lang w:val="fr-FR"/>
        </w:rPr>
        <w:lastRenderedPageBreak/>
        <w:t>formulaires, ainsi que les secteurs du publipostage et de la distribution de courrier.</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Domino emploie plus de 3 000 personnes à travers le monde et ses produits sont vendus dans plus de 120 pays grâce à un réseau mondial de 29 filiales et de plus de 200 distributeurs. Domino possède des sites de production en Allemagne, en Chine, aux États-Unis, en Inde, au Royaume-Uni, en Suède et en Suisse.</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 xml:space="preserve">Depuis le 11 juin 2015, Domino est une division autonome de Brother Industries Ltd. </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 xml:space="preserve">Pour plus d'informations sur Domino, veuillez consulter </w:t>
      </w:r>
      <w:hyperlink r:id="rId14" w:history="1">
        <w:r w:rsidR="003A1909" w:rsidRPr="00860ECF">
          <w:rPr>
            <w:rStyle w:val="Hyperlink"/>
            <w:rFonts w:ascii="Noto Sans" w:eastAsia="Gill Sans" w:hAnsi="Noto Sans" w:cs="Noto Sans"/>
            <w:szCs w:val="18"/>
            <w:lang w:val="fr-FR"/>
          </w:rPr>
          <w:t>www.domino-printing.com</w:t>
        </w:r>
      </w:hyperlink>
      <w:r w:rsidR="003A1909" w:rsidRPr="00860ECF">
        <w:rPr>
          <w:rFonts w:ascii="Noto Sans" w:eastAsia="Gill Sans" w:hAnsi="Noto Sans" w:cs="Noto Sans"/>
          <w:szCs w:val="18"/>
          <w:lang w:val="fr-FR"/>
        </w:rPr>
        <w:t xml:space="preserve"> </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r>
      <w:r w:rsidR="003A1909" w:rsidRPr="00860ECF">
        <w:rPr>
          <w:rFonts w:ascii="Noto Sans" w:eastAsia="Gill Sans" w:hAnsi="Noto Sans" w:cs="Noto Sans"/>
          <w:b/>
          <w:bCs/>
          <w:szCs w:val="18"/>
          <w:lang w:val="fr-FR"/>
        </w:rPr>
        <w:t>Pour de plus amples renseignements, veuillez contacter :</w:t>
      </w:r>
      <w:r w:rsidR="003A1909" w:rsidRPr="00860ECF">
        <w:rPr>
          <w:rFonts w:ascii="Noto Sans" w:eastAsia="Gill Sans" w:hAnsi="Noto Sans" w:cs="Noto Sans"/>
          <w:b/>
          <w:szCs w:val="18"/>
          <w:lang w:val="fr-FR"/>
        </w:rPr>
        <w:br/>
      </w:r>
      <w:r w:rsidR="003A1909" w:rsidRPr="00860ECF">
        <w:rPr>
          <w:rFonts w:ascii="Noto Sans" w:eastAsia="Gill Sans" w:hAnsi="Noto Sans" w:cs="Noto Sans"/>
          <w:b/>
          <w:szCs w:val="18"/>
          <w:lang w:val="fr-FR"/>
        </w:rPr>
        <w:br/>
      </w:r>
      <w:bookmarkEnd w:id="0"/>
      <w:bookmarkEnd w:id="1"/>
      <w:r w:rsidR="003A1909" w:rsidRPr="00860ECF">
        <w:rPr>
          <w:rFonts w:ascii="Noto Sans" w:hAnsi="Noto Sans" w:cs="Noto Sans"/>
          <w:szCs w:val="18"/>
          <w:lang w:val="fr-FR"/>
        </w:rPr>
        <w:t>Kathrin Farr</w:t>
      </w:r>
      <w:r w:rsidR="003A1909" w:rsidRPr="00860ECF">
        <w:rPr>
          <w:rFonts w:ascii="Noto Sans" w:hAnsi="Noto Sans" w:cs="Noto Sans"/>
          <w:szCs w:val="18"/>
          <w:lang w:val="fr-FR"/>
        </w:rPr>
        <w:br/>
        <w:t>Responsable du contenu et rédacteur d'impression numérique</w:t>
      </w:r>
      <w:r w:rsidR="003A1909" w:rsidRPr="00860ECF">
        <w:rPr>
          <w:rFonts w:ascii="Noto Sans" w:hAnsi="Noto Sans" w:cs="Noto Sans"/>
          <w:szCs w:val="18"/>
          <w:lang w:val="fr-FR"/>
        </w:rPr>
        <w:br/>
        <w:t xml:space="preserve">Domino Printing Sciences </w:t>
      </w:r>
      <w:r w:rsidR="003A1909" w:rsidRPr="00860ECF">
        <w:rPr>
          <w:rFonts w:ascii="Noto Sans" w:hAnsi="Noto Sans" w:cs="Noto Sans"/>
          <w:szCs w:val="18"/>
          <w:lang w:val="fr-FR"/>
        </w:rPr>
        <w:br/>
        <w:t xml:space="preserve">Tél. : +44 (0) </w:t>
      </w:r>
      <w:hyperlink r:id="rId15" w:history="1">
        <w:r w:rsidR="003A1909" w:rsidRPr="00860ECF">
          <w:rPr>
            <w:rFonts w:ascii="Noto Sans" w:hAnsi="Noto Sans" w:cs="Noto Sans"/>
            <w:szCs w:val="18"/>
            <w:lang w:val="fr-FR"/>
          </w:rPr>
          <w:t>1954 782 551</w:t>
        </w:r>
      </w:hyperlink>
      <w:r w:rsidR="003A1909" w:rsidRPr="00860ECF">
        <w:rPr>
          <w:rFonts w:ascii="Noto Sans" w:hAnsi="Noto Sans" w:cs="Noto Sans"/>
          <w:szCs w:val="18"/>
          <w:lang w:val="fr-FR"/>
        </w:rPr>
        <w:br/>
      </w:r>
      <w:hyperlink r:id="rId16" w:history="1">
        <w:r w:rsidR="003A1909" w:rsidRPr="00860ECF">
          <w:rPr>
            <w:rStyle w:val="Hyperlink"/>
            <w:rFonts w:ascii="Noto Sans" w:hAnsi="Noto Sans" w:cs="Noto Sans"/>
            <w:szCs w:val="18"/>
            <w:lang w:val="fr-FR"/>
          </w:rPr>
          <w:t>Kathrin.Farr@domino-uk.com</w:t>
        </w:r>
      </w:hyperlink>
      <w:r w:rsidR="003A1909" w:rsidRPr="00860ECF">
        <w:rPr>
          <w:rFonts w:ascii="Noto Sans" w:hAnsi="Noto Sans" w:cs="Noto Sans"/>
          <w:szCs w:val="18"/>
          <w:lang w:val="fr-FR"/>
        </w:rPr>
        <w:t xml:space="preserve"> </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CD2F96" w:rsidRPr="00CD2F96">
        <w:rPr>
          <w:rFonts w:ascii="Noto Sans" w:hAnsi="Noto Sans" w:cs="Noto Sans"/>
          <w:szCs w:val="18"/>
          <w:lang w:val="fr-FR"/>
        </w:rPr>
        <w:t>Alex Challinor</w:t>
      </w:r>
      <w:r w:rsidR="003A1909" w:rsidRPr="00860ECF">
        <w:rPr>
          <w:rFonts w:ascii="Noto Sans" w:hAnsi="Noto Sans" w:cs="Noto Sans"/>
          <w:szCs w:val="18"/>
          <w:lang w:val="fr-FR"/>
        </w:rPr>
        <w:br/>
        <w:t xml:space="preserve">Responsable des relations publiques </w:t>
      </w:r>
      <w:r w:rsidR="003A1909" w:rsidRPr="00860ECF">
        <w:rPr>
          <w:rFonts w:ascii="Noto Sans" w:hAnsi="Noto Sans" w:cs="Noto Sans"/>
          <w:szCs w:val="18"/>
          <w:lang w:val="fr-FR"/>
        </w:rPr>
        <w:br/>
        <w:t xml:space="preserve">Domino Printing Sciences </w:t>
      </w:r>
      <w:r w:rsidR="003A1909" w:rsidRPr="00860ECF">
        <w:rPr>
          <w:rFonts w:ascii="Noto Sans" w:hAnsi="Noto Sans" w:cs="Noto Sans"/>
          <w:szCs w:val="18"/>
          <w:lang w:val="fr-FR"/>
        </w:rPr>
        <w:br/>
        <w:t xml:space="preserve">Tél. : </w:t>
      </w:r>
      <w:r w:rsidR="00CD2F96" w:rsidRPr="00CD2F96">
        <w:rPr>
          <w:rFonts w:ascii="Noto Sans" w:hAnsi="Noto Sans" w:cs="Noto Sans"/>
          <w:szCs w:val="18"/>
          <w:lang w:val="fr-FR"/>
        </w:rPr>
        <w:t xml:space="preserve">+44 (0) </w:t>
      </w:r>
      <w:hyperlink r:id="rId17" w:history="1">
        <w:r w:rsidR="00CD2F96" w:rsidRPr="00CD2F96">
          <w:rPr>
            <w:rFonts w:ascii="Noto Sans" w:hAnsi="Noto Sans" w:cs="Noto Sans"/>
            <w:szCs w:val="18"/>
            <w:lang w:val="fr-FR"/>
          </w:rPr>
          <w:t>1954 782 551</w:t>
        </w:r>
      </w:hyperlink>
      <w:r w:rsidR="003A1909" w:rsidRPr="00860ECF">
        <w:rPr>
          <w:rFonts w:ascii="Noto Sans" w:hAnsi="Noto Sans" w:cs="Noto Sans"/>
          <w:szCs w:val="18"/>
          <w:lang w:val="fr-FR"/>
        </w:rPr>
        <w:br/>
      </w:r>
      <w:hyperlink r:id="rId18" w:history="1">
        <w:r w:rsidR="00CD2F96" w:rsidRPr="00CD2F96">
          <w:rPr>
            <w:rStyle w:val="Hyperlink"/>
            <w:rFonts w:ascii="Noto Sans" w:hAnsi="Noto Sans" w:cs="Noto Sans"/>
            <w:szCs w:val="18"/>
            <w:lang w:val="fr-FR"/>
          </w:rPr>
          <w:t>Alex.Challinor@domino-uk.co</w:t>
        </w:r>
        <w:r w:rsidR="003A1909" w:rsidRPr="00860ECF">
          <w:rPr>
            <w:rStyle w:val="Hyperlink"/>
            <w:rFonts w:ascii="Noto Sans" w:hAnsi="Noto Sans" w:cs="Noto Sans"/>
            <w:szCs w:val="18"/>
            <w:lang w:val="fr-FR"/>
          </w:rPr>
          <w:t>m</w:t>
        </w:r>
      </w:hyperlink>
      <w:r w:rsidR="003A1909" w:rsidRPr="00860ECF">
        <w:rPr>
          <w:rFonts w:ascii="Noto Sans" w:hAnsi="Noto Sans" w:cs="Noto Sans"/>
          <w:szCs w:val="18"/>
          <w:lang w:val="fr-FR"/>
        </w:rPr>
        <w:t xml:space="preserve"> </w:t>
      </w:r>
      <w:r w:rsidR="003A1909" w:rsidRPr="00860ECF">
        <w:rPr>
          <w:rFonts w:ascii="Noto Sans" w:hAnsi="Noto Sans" w:cs="Noto Sans"/>
          <w:szCs w:val="18"/>
          <w:lang w:val="fr-FR"/>
        </w:rPr>
        <w:br/>
      </w:r>
      <w:r w:rsidR="003A1909" w:rsidRPr="00860ECF">
        <w:rPr>
          <w:rFonts w:ascii="Noto Sans" w:hAnsi="Noto Sans" w:cs="Noto Sans"/>
          <w:lang w:val="fr-FR"/>
        </w:rPr>
        <w:br/>
      </w:r>
      <w:r w:rsidR="00CD2F96" w:rsidRPr="00CD2F96">
        <w:rPr>
          <w:rFonts w:ascii="Noto Sans" w:hAnsi="Noto Sans" w:cs="Noto Sans"/>
          <w:szCs w:val="18"/>
          <w:lang w:val="fr-FR"/>
        </w:rPr>
        <w:br/>
      </w:r>
    </w:p>
    <w:sectPr w:rsidR="003A1909" w:rsidRPr="00860ECF" w:rsidSect="000F6D00">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9603B" w14:textId="77777777" w:rsidR="003E5E49" w:rsidRDefault="003E5E49" w:rsidP="00785717">
      <w:pPr>
        <w:spacing w:line="240" w:lineRule="auto"/>
      </w:pPr>
      <w:r>
        <w:separator/>
      </w:r>
    </w:p>
  </w:endnote>
  <w:endnote w:type="continuationSeparator" w:id="0">
    <w:p w14:paraId="0F9D1F48" w14:textId="77777777" w:rsidR="003E5E49" w:rsidRDefault="003E5E49"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64E9"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8455" w14:textId="77777777" w:rsidR="00785717" w:rsidRDefault="000F6D00" w:rsidP="00785717">
    <w:pPr>
      <w:pStyle w:val="Footer"/>
    </w:pPr>
    <w:r>
      <w:rPr>
        <w:noProof/>
      </w:rPr>
      <w:drawing>
        <wp:anchor distT="0" distB="0" distL="114300" distR="114300" simplePos="0" relativeHeight="251659264" behindDoc="0" locked="0" layoutInCell="1" allowOverlap="1" wp14:anchorId="16E66F78" wp14:editId="214F1CB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730E902B" wp14:editId="10BDB816">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0B02"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052BC" w14:textId="77777777" w:rsidR="003E5E49" w:rsidRDefault="003E5E49" w:rsidP="00785717">
      <w:pPr>
        <w:spacing w:line="240" w:lineRule="auto"/>
      </w:pPr>
      <w:r>
        <w:separator/>
      </w:r>
    </w:p>
  </w:footnote>
  <w:footnote w:type="continuationSeparator" w:id="0">
    <w:p w14:paraId="32BE22F9" w14:textId="77777777" w:rsidR="003E5E49" w:rsidRDefault="003E5E49"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9DD"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3B99" w14:textId="77777777" w:rsidR="000F6D00" w:rsidRDefault="002766D9">
    <w:pPr>
      <w:pStyle w:val="Header"/>
    </w:pPr>
    <w:r>
      <w:rPr>
        <w:noProof/>
      </w:rPr>
      <w:drawing>
        <wp:anchor distT="0" distB="0" distL="114300" distR="114300" simplePos="0" relativeHeight="251661312" behindDoc="0" locked="0" layoutInCell="1" allowOverlap="1" wp14:anchorId="5164AC61" wp14:editId="1E35F436">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33F34"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F96"/>
    <w:rsid w:val="0002201E"/>
    <w:rsid w:val="000754FF"/>
    <w:rsid w:val="000F6D00"/>
    <w:rsid w:val="001D743C"/>
    <w:rsid w:val="002202E3"/>
    <w:rsid w:val="00240801"/>
    <w:rsid w:val="002766D9"/>
    <w:rsid w:val="00372E92"/>
    <w:rsid w:val="003A1909"/>
    <w:rsid w:val="003E5E49"/>
    <w:rsid w:val="005272B1"/>
    <w:rsid w:val="00537798"/>
    <w:rsid w:val="005524DB"/>
    <w:rsid w:val="005741C7"/>
    <w:rsid w:val="005E6C45"/>
    <w:rsid w:val="00647055"/>
    <w:rsid w:val="00660F46"/>
    <w:rsid w:val="00785717"/>
    <w:rsid w:val="00791A4F"/>
    <w:rsid w:val="008220B7"/>
    <w:rsid w:val="00823B77"/>
    <w:rsid w:val="00866525"/>
    <w:rsid w:val="008916A8"/>
    <w:rsid w:val="008B6461"/>
    <w:rsid w:val="008D6EA3"/>
    <w:rsid w:val="008E5E0C"/>
    <w:rsid w:val="008F3E38"/>
    <w:rsid w:val="00931996"/>
    <w:rsid w:val="009A1716"/>
    <w:rsid w:val="009A1DEC"/>
    <w:rsid w:val="009B3F01"/>
    <w:rsid w:val="009D6280"/>
    <w:rsid w:val="00A34918"/>
    <w:rsid w:val="00AB11DA"/>
    <w:rsid w:val="00B23C3C"/>
    <w:rsid w:val="00B546C5"/>
    <w:rsid w:val="00BC7C15"/>
    <w:rsid w:val="00BD57F7"/>
    <w:rsid w:val="00C063FE"/>
    <w:rsid w:val="00C44603"/>
    <w:rsid w:val="00C541FE"/>
    <w:rsid w:val="00CD2F96"/>
    <w:rsid w:val="00CF1AD5"/>
    <w:rsid w:val="00D66051"/>
    <w:rsid w:val="00D71CD4"/>
    <w:rsid w:val="00E03029"/>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89CA0"/>
  <w15:chartTrackingRefBased/>
  <w15:docId w15:val="{A2576E10-FE2D-4EC9-BF1C-BEB271C60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youtube/culture-and-trends/unboxing-on-youtube/" TargetMode="External"/><Relationship Id="rId13" Type="http://schemas.openxmlformats.org/officeDocument/2006/relationships/hyperlink" Target="https://www.domino-printing.com/fr/blog/2024/emballage-connecte-et-l-engagement-des-consommateurs?utm_medium=non-paid&amp;utm_source=onlinepublication&amp;utm_content=sb-packaging-power&amp;utm_campaign=2025-int-fr-Global-PR-DP-FY25-Q3" TargetMode="External"/><Relationship Id="rId18" Type="http://schemas.openxmlformats.org/officeDocument/2006/relationships/hyperlink" Target="mailto:Jade.Taylor-Salazar@domino-uk.com"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packageprinting.tradepub.com/free/w_defa7527/" TargetMode="External"/><Relationship Id="rId12" Type="http://schemas.openxmlformats.org/officeDocument/2006/relationships/hyperlink" Target="https://www.merkle.com/en/merkle-now/ebooks/2025/connected-experiences-research-report-2025.html" TargetMode="External"/><Relationship Id="rId17" Type="http://schemas.openxmlformats.org/officeDocument/2006/relationships/hyperlink" Target="tel:+44%20(0)1954%20782%20551"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Kathrin.Farr@domino-uk.com"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macfarlanepackaging.com/unboxing-survey-results-2024" TargetMode="External"/><Relationship Id="rId11" Type="http://schemas.openxmlformats.org/officeDocument/2006/relationships/hyperlink" Target="https://www.domino-printing.com/fr/blog/2024/pratiques-d-impression-durables-pour-les-emballages?utm_medium=non-paid&amp;utm_source=onlinepublication&amp;utm_content=sb-packaging-power&amp;utm_campaign=2025-int-fr-Global-PR-DP-FY25-Q3" TargetMode="External"/><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tel:+44%20(0)1954%20782%20551" TargetMode="External"/><Relationship Id="rId23" Type="http://schemas.openxmlformats.org/officeDocument/2006/relationships/header" Target="header3.xml"/><Relationship Id="rId10" Type="http://schemas.openxmlformats.org/officeDocument/2006/relationships/hyperlink" Target="https://www.mondigroup.com/products-and-solutions/corrugated-solutions/group-ecommerce-trend-report-2025/"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macfarlanepackaging.com/unboxing-survey-results-2024" TargetMode="External"/><Relationship Id="rId14" Type="http://schemas.openxmlformats.org/officeDocument/2006/relationships/hyperlink" Target="http://www.domino-printing.com"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Disclaimer FR Template - AC</Template>
  <TotalTime>2</TotalTime>
  <Pages>5</Pages>
  <Words>1743</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2</cp:revision>
  <dcterms:created xsi:type="dcterms:W3CDTF">2025-11-12T13:22:00Z</dcterms:created>
  <dcterms:modified xsi:type="dcterms:W3CDTF">2025-11-12T13:22:00Z</dcterms:modified>
</cp:coreProperties>
</file>