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FED73" w14:textId="4234E418" w:rsidR="005101C1" w:rsidRPr="00071182" w:rsidRDefault="005101C1" w:rsidP="005101C1">
      <w:pPr>
        <w:jc w:val="right"/>
        <w:rPr>
          <w:rFonts w:ascii="Fiserv" w:hAnsi="Fiserv"/>
          <w:sz w:val="18"/>
          <w:szCs w:val="18"/>
        </w:rPr>
      </w:pPr>
      <w:r w:rsidRPr="00071182">
        <w:rPr>
          <w:rFonts w:ascii="Fiserv" w:hAnsi="Fiserv"/>
          <w:sz w:val="18"/>
          <w:szCs w:val="18"/>
        </w:rPr>
        <w:t>Warszawa,</w:t>
      </w:r>
      <w:r w:rsidR="00171422">
        <w:rPr>
          <w:rFonts w:ascii="Fiserv" w:hAnsi="Fiserv"/>
          <w:sz w:val="18"/>
          <w:szCs w:val="18"/>
        </w:rPr>
        <w:t xml:space="preserve"> 12</w:t>
      </w:r>
      <w:r w:rsidRPr="00071182">
        <w:rPr>
          <w:rFonts w:ascii="Fiserv" w:hAnsi="Fiserv"/>
          <w:sz w:val="18"/>
          <w:szCs w:val="18"/>
        </w:rPr>
        <w:t xml:space="preserve"> Listopada 2025 r.</w:t>
      </w:r>
    </w:p>
    <w:p w14:paraId="333FEA14" w14:textId="77777777" w:rsidR="005101C1" w:rsidRPr="00071182" w:rsidRDefault="005101C1" w:rsidP="00FA7399">
      <w:pPr>
        <w:rPr>
          <w:rFonts w:ascii="Fiserv" w:hAnsi="Fiserv"/>
          <w:b/>
          <w:bCs/>
        </w:rPr>
      </w:pPr>
    </w:p>
    <w:p w14:paraId="36F36AA8" w14:textId="552E93E2" w:rsidR="005101C1" w:rsidRPr="00071182" w:rsidRDefault="00081A2F" w:rsidP="005101C1">
      <w:pPr>
        <w:jc w:val="center"/>
        <w:rPr>
          <w:rFonts w:ascii="Fiserv" w:hAnsi="Fiserv"/>
          <w:b/>
          <w:bCs/>
        </w:rPr>
      </w:pPr>
      <w:r w:rsidRPr="00071182">
        <w:rPr>
          <w:rFonts w:ascii="Fiserv" w:hAnsi="Fiserv"/>
          <w:b/>
          <w:bCs/>
        </w:rPr>
        <w:t>Szczyt zakupowy - j</w:t>
      </w:r>
      <w:r w:rsidR="005101C1" w:rsidRPr="00071182">
        <w:rPr>
          <w:rFonts w:ascii="Fiserv" w:hAnsi="Fiserv"/>
          <w:b/>
          <w:bCs/>
        </w:rPr>
        <w:t>ak nowoczesne płatności wpływają na konwersję e-commerce</w:t>
      </w:r>
    </w:p>
    <w:p w14:paraId="0EB411FC" w14:textId="4FACD49B" w:rsidR="008111FE" w:rsidRPr="00071182" w:rsidRDefault="00FA7399" w:rsidP="00020AF5">
      <w:pPr>
        <w:jc w:val="both"/>
        <w:rPr>
          <w:rFonts w:ascii="Fiserv" w:hAnsi="Fiserv"/>
          <w:b/>
          <w:bCs/>
        </w:rPr>
      </w:pPr>
      <w:r w:rsidRPr="00071182">
        <w:rPr>
          <w:rFonts w:ascii="Fiserv" w:hAnsi="Fiserv"/>
          <w:b/>
          <w:bCs/>
        </w:rPr>
        <w:t xml:space="preserve">Polski sektor e-commerce rozwija się, a prognozy </w:t>
      </w:r>
      <w:r w:rsidR="008A06C9" w:rsidRPr="00071182">
        <w:rPr>
          <w:rFonts w:ascii="Fiserv" w:hAnsi="Fiserv"/>
          <w:b/>
          <w:bCs/>
        </w:rPr>
        <w:t xml:space="preserve">opracowane </w:t>
      </w:r>
      <w:r w:rsidR="008943F8" w:rsidRPr="00071182">
        <w:rPr>
          <w:rFonts w:ascii="Fiserv" w:hAnsi="Fiserv"/>
          <w:b/>
          <w:bCs/>
        </w:rPr>
        <w:t>przez Strategy&amp;</w:t>
      </w:r>
      <w:r w:rsidR="008A06C9" w:rsidRPr="00071182">
        <w:rPr>
          <w:rFonts w:ascii="Fiserv" w:hAnsi="Fiserv"/>
          <w:b/>
          <w:bCs/>
        </w:rPr>
        <w:t xml:space="preserve"> </w:t>
      </w:r>
      <w:r w:rsidRPr="00071182">
        <w:rPr>
          <w:rFonts w:ascii="Fiserv" w:hAnsi="Fiserv"/>
          <w:b/>
          <w:bCs/>
        </w:rPr>
        <w:t>zakładają wzrost jego wartości do</w:t>
      </w:r>
      <w:r w:rsidR="00831352" w:rsidRPr="00071182">
        <w:rPr>
          <w:rFonts w:ascii="Fiserv" w:hAnsi="Fiserv"/>
          <w:b/>
          <w:bCs/>
        </w:rPr>
        <w:t xml:space="preserve"> </w:t>
      </w:r>
      <w:r w:rsidRPr="00071182">
        <w:rPr>
          <w:rFonts w:ascii="Fiserv" w:hAnsi="Fiserv"/>
          <w:b/>
          <w:bCs/>
        </w:rPr>
        <w:t>192 mld PLN do 2028 rok</w:t>
      </w:r>
      <w:r w:rsidR="008A06C9" w:rsidRPr="00071182">
        <w:rPr>
          <w:rFonts w:ascii="Fiserv" w:hAnsi="Fiserv"/>
          <w:b/>
          <w:bCs/>
        </w:rPr>
        <w:t>u</w:t>
      </w:r>
      <w:r w:rsidRPr="00071182">
        <w:rPr>
          <w:rFonts w:ascii="Fiserv" w:hAnsi="Fiserv"/>
          <w:b/>
          <w:bCs/>
        </w:rPr>
        <w:t>. Listopadowy szczyt zakupowy, obejmujący Black Friday i Cyber</w:t>
      </w:r>
      <w:r w:rsidR="00A60B7E">
        <w:rPr>
          <w:rFonts w:ascii="Fiserv" w:hAnsi="Fiserv"/>
          <w:b/>
          <w:bCs/>
        </w:rPr>
        <w:t xml:space="preserve"> </w:t>
      </w:r>
      <w:r w:rsidRPr="00071182">
        <w:rPr>
          <w:rFonts w:ascii="Fiserv" w:hAnsi="Fiserv"/>
          <w:b/>
          <w:bCs/>
        </w:rPr>
        <w:t xml:space="preserve">Monday, jest </w:t>
      </w:r>
      <w:r w:rsidR="00936A95" w:rsidRPr="00071182">
        <w:rPr>
          <w:rFonts w:ascii="Fiserv" w:hAnsi="Fiserv"/>
          <w:b/>
          <w:bCs/>
        </w:rPr>
        <w:t>wyzwaniem dla przedsiębiorców działających online</w:t>
      </w:r>
      <w:r w:rsidR="00831352" w:rsidRPr="00071182">
        <w:rPr>
          <w:rFonts w:ascii="Fiserv" w:hAnsi="Fiserv"/>
          <w:b/>
          <w:bCs/>
        </w:rPr>
        <w:t xml:space="preserve"> i</w:t>
      </w:r>
      <w:r w:rsidRPr="00071182">
        <w:rPr>
          <w:rFonts w:ascii="Fiserv" w:hAnsi="Fiserv"/>
          <w:b/>
          <w:bCs/>
        </w:rPr>
        <w:t xml:space="preserve"> weryfikuje</w:t>
      </w:r>
      <w:r w:rsidR="00936A95" w:rsidRPr="00071182">
        <w:rPr>
          <w:rFonts w:ascii="Fiserv" w:hAnsi="Fiserv"/>
          <w:b/>
          <w:bCs/>
        </w:rPr>
        <w:t xml:space="preserve"> ich</w:t>
      </w:r>
      <w:r w:rsidRPr="00071182">
        <w:rPr>
          <w:rFonts w:ascii="Fiserv" w:hAnsi="Fiserv"/>
          <w:b/>
          <w:bCs/>
        </w:rPr>
        <w:t xml:space="preserve"> gotowość operacyjną. </w:t>
      </w:r>
      <w:r w:rsidR="00E13EE6" w:rsidRPr="00071182">
        <w:rPr>
          <w:rFonts w:ascii="Fiserv" w:hAnsi="Fiserv"/>
          <w:b/>
          <w:bCs/>
        </w:rPr>
        <w:t>W okresie największych promocji</w:t>
      </w:r>
      <w:r w:rsidR="00E13EE6" w:rsidRPr="00071182">
        <w:rPr>
          <w:rFonts w:ascii="Fiserv" w:hAnsi="Fiserv"/>
        </w:rPr>
        <w:t xml:space="preserve"> </w:t>
      </w:r>
      <w:r w:rsidR="003B4667" w:rsidRPr="00071182">
        <w:rPr>
          <w:rFonts w:ascii="Fiserv" w:hAnsi="Fiserv"/>
          <w:b/>
          <w:bCs/>
        </w:rPr>
        <w:t>rosną obroty przedsiębiorców</w:t>
      </w:r>
      <w:r w:rsidR="4DA99088" w:rsidRPr="00071182">
        <w:rPr>
          <w:rFonts w:ascii="Fiserv" w:hAnsi="Fiserv"/>
          <w:b/>
          <w:bCs/>
        </w:rPr>
        <w:t>.</w:t>
      </w:r>
      <w:r w:rsidR="00F63B8D" w:rsidRPr="00071182">
        <w:rPr>
          <w:rFonts w:ascii="Fiserv" w:hAnsi="Fiserv"/>
          <w:b/>
          <w:bCs/>
        </w:rPr>
        <w:t xml:space="preserve"> Analizy</w:t>
      </w:r>
      <w:r w:rsidR="00C56114" w:rsidRPr="00071182">
        <w:rPr>
          <w:rFonts w:ascii="Fiserv" w:hAnsi="Fiserv"/>
          <w:b/>
          <w:bCs/>
        </w:rPr>
        <w:t xml:space="preserve"> podmiotów działających na rynku pokazują, że </w:t>
      </w:r>
      <w:r w:rsidR="00CD3E05">
        <w:rPr>
          <w:rFonts w:ascii="Fiserv" w:hAnsi="Fiserv"/>
          <w:b/>
          <w:bCs/>
        </w:rPr>
        <w:t>p</w:t>
      </w:r>
      <w:r w:rsidR="003B4667" w:rsidRPr="00071182">
        <w:rPr>
          <w:rFonts w:ascii="Fiserv" w:hAnsi="Fiserv"/>
          <w:b/>
          <w:bCs/>
        </w:rPr>
        <w:t xml:space="preserve">odczas </w:t>
      </w:r>
      <w:r w:rsidRPr="00071182">
        <w:rPr>
          <w:rFonts w:ascii="Fiserv" w:hAnsi="Fiserv"/>
          <w:b/>
          <w:bCs/>
        </w:rPr>
        <w:t>Black Friday 2024 wzrosły</w:t>
      </w:r>
      <w:r w:rsidR="003B4667" w:rsidRPr="00071182">
        <w:rPr>
          <w:rFonts w:ascii="Fiserv" w:hAnsi="Fiserv"/>
          <w:b/>
          <w:bCs/>
        </w:rPr>
        <w:t xml:space="preserve"> one</w:t>
      </w:r>
      <w:r w:rsidRPr="00071182">
        <w:rPr>
          <w:rFonts w:ascii="Fiserv" w:hAnsi="Fiserv"/>
          <w:b/>
          <w:bCs/>
        </w:rPr>
        <w:t xml:space="preserve"> o 136</w:t>
      </w:r>
      <w:r w:rsidR="00936A95" w:rsidRPr="00071182">
        <w:rPr>
          <w:rFonts w:ascii="Fiserv" w:hAnsi="Fiserv"/>
          <w:b/>
          <w:bCs/>
        </w:rPr>
        <w:t xml:space="preserve"> proc.</w:t>
      </w:r>
      <w:r w:rsidRPr="00071182">
        <w:rPr>
          <w:rFonts w:ascii="Fiserv" w:hAnsi="Fiserv"/>
          <w:b/>
          <w:bCs/>
        </w:rPr>
        <w:t xml:space="preserve"> względem </w:t>
      </w:r>
      <w:r w:rsidR="006A7BB0" w:rsidRPr="00071182">
        <w:rPr>
          <w:rFonts w:ascii="Fiserv" w:hAnsi="Fiserv"/>
          <w:b/>
          <w:bCs/>
        </w:rPr>
        <w:t xml:space="preserve">pozostałych dni listopada – to o 20 punktów procentowych </w:t>
      </w:r>
      <w:r w:rsidR="00831352" w:rsidRPr="00071182">
        <w:rPr>
          <w:rFonts w:ascii="Fiserv" w:hAnsi="Fiserv"/>
          <w:b/>
          <w:bCs/>
        </w:rPr>
        <w:t xml:space="preserve">więcej </w:t>
      </w:r>
      <w:r w:rsidR="008111FE" w:rsidRPr="00071182">
        <w:rPr>
          <w:rFonts w:ascii="Fiserv" w:hAnsi="Fiserv"/>
          <w:b/>
          <w:bCs/>
        </w:rPr>
        <w:t xml:space="preserve">w porównaniu do poprzedniego roku. </w:t>
      </w:r>
    </w:p>
    <w:p w14:paraId="4A5F90CA" w14:textId="083CB265" w:rsidR="00FA7399" w:rsidRPr="00071182" w:rsidRDefault="11AA8827" w:rsidP="00020AF5">
      <w:pPr>
        <w:jc w:val="both"/>
        <w:rPr>
          <w:rFonts w:ascii="Fiserv" w:hAnsi="Fiserv"/>
          <w:b/>
          <w:bCs/>
        </w:rPr>
      </w:pPr>
      <w:r w:rsidRPr="00071182">
        <w:rPr>
          <w:rFonts w:ascii="Fiserv" w:hAnsi="Fiserv"/>
        </w:rPr>
        <w:t xml:space="preserve"> –</w:t>
      </w:r>
      <w:r w:rsidR="00217910" w:rsidRPr="00071182">
        <w:rPr>
          <w:rFonts w:ascii="Fiserv" w:hAnsi="Fiserv"/>
        </w:rPr>
        <w:t xml:space="preserve"> </w:t>
      </w:r>
      <w:r w:rsidR="00217910" w:rsidRPr="00071182">
        <w:rPr>
          <w:rFonts w:ascii="Fiserv" w:hAnsi="Fiserv"/>
          <w:i/>
          <w:iCs/>
        </w:rPr>
        <w:t xml:space="preserve">Z danych rynkowych wynika, że podczas ubiegłorocznego Balck Friday </w:t>
      </w:r>
      <w:r w:rsidR="003A640A" w:rsidRPr="00071182">
        <w:rPr>
          <w:rFonts w:ascii="Fiserv" w:hAnsi="Fiserv"/>
          <w:i/>
          <w:iCs/>
        </w:rPr>
        <w:t>licz</w:t>
      </w:r>
      <w:r w:rsidR="00831352" w:rsidRPr="00071182">
        <w:rPr>
          <w:rFonts w:ascii="Fiserv" w:hAnsi="Fiserv"/>
          <w:i/>
          <w:iCs/>
        </w:rPr>
        <w:t>b</w:t>
      </w:r>
      <w:r w:rsidR="003A640A" w:rsidRPr="00071182">
        <w:rPr>
          <w:rFonts w:ascii="Fiserv" w:hAnsi="Fiserv"/>
          <w:i/>
          <w:iCs/>
        </w:rPr>
        <w:t xml:space="preserve">a transakcji internetowych wzrosła o 53 proc., a w Cyber Monday o 51 proc. </w:t>
      </w:r>
      <w:r w:rsidR="00FA7399" w:rsidRPr="00071182">
        <w:rPr>
          <w:rFonts w:ascii="Fiserv" w:hAnsi="Fiserv"/>
          <w:i/>
          <w:iCs/>
        </w:rPr>
        <w:t>W obliczu tak intensywnej aktywności</w:t>
      </w:r>
      <w:r w:rsidR="003A640A" w:rsidRPr="00071182">
        <w:rPr>
          <w:rFonts w:ascii="Fiserv" w:hAnsi="Fiserv"/>
          <w:i/>
          <w:iCs/>
        </w:rPr>
        <w:t xml:space="preserve"> </w:t>
      </w:r>
      <w:r w:rsidR="00E476E0" w:rsidRPr="00071182">
        <w:rPr>
          <w:rFonts w:ascii="Fiserv" w:hAnsi="Fiserv"/>
          <w:i/>
          <w:iCs/>
        </w:rPr>
        <w:t xml:space="preserve">konsumentów </w:t>
      </w:r>
      <w:r w:rsidR="003A640A" w:rsidRPr="00071182">
        <w:rPr>
          <w:rFonts w:ascii="Fiserv" w:hAnsi="Fiserv"/>
          <w:i/>
          <w:iCs/>
        </w:rPr>
        <w:t>zapewnienie spójnych</w:t>
      </w:r>
      <w:r w:rsidR="002609F8" w:rsidRPr="00071182">
        <w:rPr>
          <w:rFonts w:ascii="Fiserv" w:hAnsi="Fiserv"/>
          <w:i/>
          <w:iCs/>
        </w:rPr>
        <w:t xml:space="preserve"> doświadczeń zakupowych na każdym etapie procesu</w:t>
      </w:r>
      <w:r w:rsidR="00D0471D" w:rsidRPr="00071182">
        <w:rPr>
          <w:rFonts w:ascii="Fiserv" w:hAnsi="Fiserv"/>
          <w:i/>
          <w:iCs/>
        </w:rPr>
        <w:t xml:space="preserve"> – od wyboru produktu po dostawę i zwrot - </w:t>
      </w:r>
      <w:r w:rsidR="002609F8" w:rsidRPr="00071182">
        <w:rPr>
          <w:rFonts w:ascii="Fiserv" w:hAnsi="Fiserv"/>
          <w:i/>
          <w:iCs/>
        </w:rPr>
        <w:t>jest kluczowe dla konwersji i budowania lojalności klient</w:t>
      </w:r>
      <w:r w:rsidR="002609F8" w:rsidRPr="00071182">
        <w:rPr>
          <w:rFonts w:ascii="Fiserv" w:hAnsi="Fiserv" w:hint="eastAsia"/>
          <w:i/>
          <w:iCs/>
        </w:rPr>
        <w:t>ó</w:t>
      </w:r>
      <w:r w:rsidR="002609F8" w:rsidRPr="00071182">
        <w:rPr>
          <w:rFonts w:ascii="Fiserv" w:hAnsi="Fiserv"/>
          <w:i/>
          <w:iCs/>
        </w:rPr>
        <w:t>w na przyszłość</w:t>
      </w:r>
      <w:r w:rsidR="008A4B9E">
        <w:rPr>
          <w:rFonts w:ascii="Fiserv" w:hAnsi="Fiserv"/>
          <w:i/>
          <w:iCs/>
        </w:rPr>
        <w:t xml:space="preserve"> </w:t>
      </w:r>
      <w:r w:rsidR="002609F8" w:rsidRPr="00071182">
        <w:rPr>
          <w:rFonts w:ascii="Fiserv" w:hAnsi="Fiserv"/>
        </w:rPr>
        <w:t xml:space="preserve">– </w:t>
      </w:r>
      <w:r w:rsidR="00A64B5F" w:rsidRPr="00071182">
        <w:rPr>
          <w:rFonts w:ascii="Fiserv" w:hAnsi="Fiserv"/>
          <w:b/>
          <w:bCs/>
        </w:rPr>
        <w:t xml:space="preserve">zwraca uwagę </w:t>
      </w:r>
      <w:r w:rsidR="00A07424">
        <w:rPr>
          <w:rFonts w:ascii="Fiserv" w:hAnsi="Fiserv"/>
          <w:b/>
          <w:bCs/>
        </w:rPr>
        <w:t>Krzysztof Polończyk</w:t>
      </w:r>
      <w:r w:rsidR="00A64B5F" w:rsidRPr="00071182">
        <w:rPr>
          <w:rFonts w:ascii="Fiserv" w:hAnsi="Fiserv"/>
          <w:b/>
          <w:bCs/>
        </w:rPr>
        <w:t xml:space="preserve">, </w:t>
      </w:r>
      <w:r w:rsidR="00A07424">
        <w:rPr>
          <w:rFonts w:ascii="Fiserv" w:hAnsi="Fiserv"/>
          <w:b/>
          <w:bCs/>
        </w:rPr>
        <w:t xml:space="preserve">prezes zarządu </w:t>
      </w:r>
      <w:r w:rsidR="00A64B5F" w:rsidRPr="00071182">
        <w:rPr>
          <w:rFonts w:ascii="Fiserv" w:hAnsi="Fiserv"/>
          <w:b/>
          <w:bCs/>
        </w:rPr>
        <w:t>Fiserv Polska, właściciel</w:t>
      </w:r>
      <w:r w:rsidR="00FE188D">
        <w:rPr>
          <w:rFonts w:ascii="Fiserv" w:hAnsi="Fiserv"/>
          <w:b/>
          <w:bCs/>
        </w:rPr>
        <w:t>a</w:t>
      </w:r>
      <w:r w:rsidR="00A64B5F" w:rsidRPr="00071182">
        <w:rPr>
          <w:rFonts w:ascii="Fiserv" w:hAnsi="Fiserv"/>
          <w:b/>
          <w:bCs/>
        </w:rPr>
        <w:t xml:space="preserve"> marki PolCard.</w:t>
      </w:r>
      <w:r w:rsidR="00A64B5F" w:rsidRPr="00071182">
        <w:rPr>
          <w:rFonts w:ascii="Fiserv" w:hAnsi="Fiserv"/>
        </w:rPr>
        <w:t xml:space="preserve"> </w:t>
      </w:r>
      <w:r w:rsidR="00D202DC" w:rsidRPr="00071182">
        <w:rPr>
          <w:rFonts w:ascii="Fiserv" w:hAnsi="Fiserv"/>
        </w:rPr>
        <w:t>–</w:t>
      </w:r>
      <w:r w:rsidR="00A64B5F" w:rsidRPr="00071182">
        <w:rPr>
          <w:rFonts w:ascii="Fiserv" w:hAnsi="Fiserv"/>
        </w:rPr>
        <w:t xml:space="preserve"> </w:t>
      </w:r>
      <w:r w:rsidR="00D202DC" w:rsidRPr="00071182">
        <w:rPr>
          <w:rFonts w:ascii="Fiserv" w:hAnsi="Fiserv"/>
          <w:i/>
          <w:iCs/>
        </w:rPr>
        <w:t>Istotną rolę odgrywają tutaj też płatności</w:t>
      </w:r>
      <w:r w:rsidR="00020D19" w:rsidRPr="00071182">
        <w:rPr>
          <w:rFonts w:ascii="Fiserv" w:hAnsi="Fiserv"/>
          <w:i/>
          <w:iCs/>
        </w:rPr>
        <w:t xml:space="preserve">. Dane Baymard </w:t>
      </w:r>
      <w:r w:rsidR="00D202DC" w:rsidRPr="00071182">
        <w:rPr>
          <w:rFonts w:ascii="Fiserv" w:hAnsi="Fiserv"/>
          <w:i/>
          <w:iCs/>
        </w:rPr>
        <w:t>pokazują, że</w:t>
      </w:r>
      <w:r w:rsidR="0040627F" w:rsidRPr="00071182">
        <w:rPr>
          <w:rFonts w:ascii="Fiserv" w:hAnsi="Fiserv"/>
          <w:i/>
          <w:iCs/>
        </w:rPr>
        <w:t xml:space="preserve"> w 2024 roku </w:t>
      </w:r>
      <w:r w:rsidR="00D42F03" w:rsidRPr="00071182">
        <w:rPr>
          <w:rFonts w:ascii="Fiserv" w:hAnsi="Fiserv"/>
          <w:i/>
          <w:iCs/>
        </w:rPr>
        <w:t>kupując</w:t>
      </w:r>
      <w:r w:rsidR="00EE1D6C">
        <w:rPr>
          <w:rFonts w:ascii="Fiserv" w:hAnsi="Fiserv"/>
          <w:i/>
          <w:iCs/>
        </w:rPr>
        <w:t>y</w:t>
      </w:r>
      <w:r w:rsidR="0040627F" w:rsidRPr="00071182">
        <w:rPr>
          <w:rFonts w:ascii="Fiserv" w:hAnsi="Fiserv"/>
          <w:i/>
          <w:iCs/>
        </w:rPr>
        <w:t xml:space="preserve"> porzucali już ponad 70 proc.</w:t>
      </w:r>
      <w:r w:rsidR="00E476E0" w:rsidRPr="00071182">
        <w:rPr>
          <w:rFonts w:ascii="Fiserv" w:hAnsi="Fiserv"/>
          <w:i/>
          <w:iCs/>
        </w:rPr>
        <w:t xml:space="preserve"> </w:t>
      </w:r>
      <w:r w:rsidR="0040627F" w:rsidRPr="00071182">
        <w:rPr>
          <w:rFonts w:ascii="Fiserv" w:hAnsi="Fiserv"/>
          <w:i/>
          <w:iCs/>
        </w:rPr>
        <w:t>koszyk</w:t>
      </w:r>
      <w:r w:rsidR="0040627F" w:rsidRPr="00071182">
        <w:rPr>
          <w:rFonts w:ascii="Fiserv" w:hAnsi="Fiserv" w:hint="eastAsia"/>
          <w:i/>
          <w:iCs/>
        </w:rPr>
        <w:t>ó</w:t>
      </w:r>
      <w:r w:rsidR="0040627F" w:rsidRPr="00071182">
        <w:rPr>
          <w:rFonts w:ascii="Fiserv" w:hAnsi="Fiserv"/>
          <w:i/>
          <w:iCs/>
        </w:rPr>
        <w:t>w, a jednym z powodów, który wskazało 13 proc. ankietowanych</w:t>
      </w:r>
      <w:r w:rsidR="0055228E" w:rsidRPr="00071182">
        <w:rPr>
          <w:rFonts w:ascii="Fiserv" w:hAnsi="Fiserv"/>
          <w:i/>
          <w:iCs/>
        </w:rPr>
        <w:t>,</w:t>
      </w:r>
      <w:r w:rsidR="0040627F" w:rsidRPr="00071182">
        <w:rPr>
          <w:rFonts w:ascii="Fiserv" w:hAnsi="Fiserv"/>
          <w:i/>
          <w:iCs/>
        </w:rPr>
        <w:t xml:space="preserve"> jest właśnie brak preferowanej formy płatności</w:t>
      </w:r>
      <w:r w:rsidR="0040627F" w:rsidRPr="00071182">
        <w:rPr>
          <w:rFonts w:ascii="Fiserv" w:hAnsi="Fiserv"/>
        </w:rPr>
        <w:t xml:space="preserve"> – </w:t>
      </w:r>
      <w:r w:rsidR="0040627F" w:rsidRPr="00071182">
        <w:rPr>
          <w:rFonts w:ascii="Fiserv" w:hAnsi="Fiserv"/>
          <w:b/>
          <w:bCs/>
        </w:rPr>
        <w:t>dodaje.</w:t>
      </w:r>
    </w:p>
    <w:p w14:paraId="5AFB3685" w14:textId="5B511833" w:rsidR="0040627F" w:rsidRPr="00071182" w:rsidRDefault="008F502C" w:rsidP="00020AF5">
      <w:pPr>
        <w:jc w:val="both"/>
        <w:rPr>
          <w:rFonts w:ascii="Fiserv" w:hAnsi="Fiserv"/>
        </w:rPr>
      </w:pPr>
      <w:r w:rsidRPr="00071182">
        <w:rPr>
          <w:rFonts w:ascii="Fiserv" w:hAnsi="Fiserv"/>
        </w:rPr>
        <w:t>Największy wpływ na</w:t>
      </w:r>
      <w:r w:rsidR="00823571" w:rsidRPr="00071182">
        <w:rPr>
          <w:rFonts w:ascii="Fiserv" w:hAnsi="Fiserv"/>
        </w:rPr>
        <w:t xml:space="preserve"> rezygnację z zakupów</w:t>
      </w:r>
      <w:r w:rsidRPr="00071182">
        <w:rPr>
          <w:rFonts w:ascii="Fiserv" w:hAnsi="Fiserv"/>
        </w:rPr>
        <w:t xml:space="preserve"> </w:t>
      </w:r>
      <w:r w:rsidR="002233B9" w:rsidRPr="00071182">
        <w:rPr>
          <w:rFonts w:ascii="Fiserv" w:hAnsi="Fiserv"/>
        </w:rPr>
        <w:t xml:space="preserve">mają zbyt wysokie koszty przesyłki (48 </w:t>
      </w:r>
      <w:r w:rsidR="002C2A2C" w:rsidRPr="00071182">
        <w:rPr>
          <w:rFonts w:ascii="Fiserv" w:hAnsi="Fiserv"/>
        </w:rPr>
        <w:t>p</w:t>
      </w:r>
      <w:r w:rsidR="002233B9" w:rsidRPr="00071182">
        <w:rPr>
          <w:rFonts w:ascii="Fiserv" w:hAnsi="Fiserv"/>
        </w:rPr>
        <w:t>roc.)</w:t>
      </w:r>
      <w:r w:rsidR="00622090" w:rsidRPr="00071182">
        <w:rPr>
          <w:rFonts w:ascii="Fiserv" w:hAnsi="Fiserv"/>
        </w:rPr>
        <w:t xml:space="preserve">. </w:t>
      </w:r>
      <w:r w:rsidR="00E104B6" w:rsidRPr="00071182">
        <w:rPr>
          <w:rFonts w:ascii="Fiserv" w:hAnsi="Fiserv"/>
        </w:rPr>
        <w:t xml:space="preserve">Dodatkowo </w:t>
      </w:r>
      <w:r w:rsidR="00622090" w:rsidRPr="00071182">
        <w:rPr>
          <w:rFonts w:ascii="Fiserv" w:hAnsi="Fiserv"/>
        </w:rPr>
        <w:t>26 proc. konsumentów jest skłonnych przerwać zakupy, jeśli strona wymaga od nich rejestracji i utworzenia konta użytkownika</w:t>
      </w:r>
      <w:r w:rsidR="00E104B6" w:rsidRPr="00071182">
        <w:rPr>
          <w:rFonts w:ascii="Fiserv" w:hAnsi="Fiserv"/>
        </w:rPr>
        <w:t>.</w:t>
      </w:r>
    </w:p>
    <w:p w14:paraId="70322794" w14:textId="5911BA09" w:rsidR="00E104B6" w:rsidRPr="00071182" w:rsidRDefault="00E104B6" w:rsidP="00020AF5">
      <w:pPr>
        <w:jc w:val="both"/>
        <w:rPr>
          <w:rFonts w:ascii="Fiserv" w:hAnsi="Fiserv"/>
          <w:b/>
          <w:bCs/>
        </w:rPr>
      </w:pPr>
      <w:r w:rsidRPr="00071182">
        <w:rPr>
          <w:rFonts w:ascii="Fiserv" w:hAnsi="Fiserv"/>
          <w:b/>
          <w:bCs/>
        </w:rPr>
        <w:t>KLIK i zapłacone</w:t>
      </w:r>
    </w:p>
    <w:p w14:paraId="451072A7" w14:textId="1DA3B9F6" w:rsidR="00A67A1C" w:rsidRPr="00071182" w:rsidRDefault="00A67A1C" w:rsidP="00020AF5">
      <w:pPr>
        <w:jc w:val="both"/>
        <w:rPr>
          <w:rFonts w:ascii="Fiserv" w:hAnsi="Fiserv"/>
        </w:rPr>
      </w:pPr>
      <w:r w:rsidRPr="00071182">
        <w:rPr>
          <w:rFonts w:ascii="Fiserv" w:hAnsi="Fiserv"/>
        </w:rPr>
        <w:t xml:space="preserve">W Polsce </w:t>
      </w:r>
      <w:r w:rsidR="00823571" w:rsidRPr="00071182">
        <w:rPr>
          <w:rFonts w:ascii="Fiserv" w:hAnsi="Fiserv"/>
        </w:rPr>
        <w:t>jest</w:t>
      </w:r>
      <w:r w:rsidRPr="00071182">
        <w:rPr>
          <w:rFonts w:ascii="Fiserv" w:hAnsi="Fiserv"/>
        </w:rPr>
        <w:t xml:space="preserve"> 30 mln internautów, a 78 proc. z nich, jak podaje Gemius, </w:t>
      </w:r>
      <w:r w:rsidR="003B6C97" w:rsidRPr="00071182">
        <w:rPr>
          <w:rFonts w:ascii="Fiserv" w:hAnsi="Fiserv"/>
        </w:rPr>
        <w:t>zrobiło</w:t>
      </w:r>
      <w:r w:rsidRPr="00071182">
        <w:rPr>
          <w:rFonts w:ascii="Fiserv" w:hAnsi="Fiserv"/>
        </w:rPr>
        <w:t xml:space="preserve"> kiedyś zakup</w:t>
      </w:r>
      <w:r w:rsidR="003B6C97" w:rsidRPr="00071182">
        <w:rPr>
          <w:rFonts w:ascii="Fiserv" w:hAnsi="Fiserv"/>
        </w:rPr>
        <w:t>y</w:t>
      </w:r>
      <w:r w:rsidRPr="00071182">
        <w:rPr>
          <w:rFonts w:ascii="Fiserv" w:hAnsi="Fiserv"/>
        </w:rPr>
        <w:t xml:space="preserve"> online. W takim środowisku, gdzie </w:t>
      </w:r>
      <w:r w:rsidR="007966A5" w:rsidRPr="00071182">
        <w:rPr>
          <w:rFonts w:ascii="Fiserv" w:hAnsi="Fiserv"/>
        </w:rPr>
        <w:t xml:space="preserve">ich </w:t>
      </w:r>
      <w:r w:rsidRPr="00071182">
        <w:rPr>
          <w:rFonts w:ascii="Fiserv" w:hAnsi="Fiserv"/>
        </w:rPr>
        <w:t xml:space="preserve">cyfryzacja stała się codziennością, doświadczenia </w:t>
      </w:r>
      <w:r w:rsidR="00020AF5">
        <w:rPr>
          <w:rFonts w:ascii="Fiserv" w:hAnsi="Fiserv"/>
        </w:rPr>
        <w:br/>
      </w:r>
      <w:r w:rsidRPr="00071182">
        <w:rPr>
          <w:rFonts w:ascii="Fiserv" w:hAnsi="Fiserv"/>
        </w:rPr>
        <w:t>z kluczowego etapu zakupowego</w:t>
      </w:r>
      <w:r w:rsidR="002C2A2C" w:rsidRPr="00071182">
        <w:rPr>
          <w:rFonts w:ascii="Fiserv" w:hAnsi="Fiserv"/>
        </w:rPr>
        <w:t>,</w:t>
      </w:r>
      <w:r w:rsidRPr="00071182">
        <w:rPr>
          <w:rFonts w:ascii="Fiserv" w:hAnsi="Fiserv"/>
        </w:rPr>
        <w:t xml:space="preserve"> czyli finalizacji, przekładają się bezpośrednio  na wyższą satysfakcję i utrwalają lojalność wobec marki.</w:t>
      </w:r>
    </w:p>
    <w:p w14:paraId="03F295AB" w14:textId="7B77FC21" w:rsidR="00BB1EE7" w:rsidRPr="00071182" w:rsidRDefault="0019187A" w:rsidP="00020AF5">
      <w:pPr>
        <w:jc w:val="both"/>
        <w:rPr>
          <w:rFonts w:ascii="Fiserv" w:hAnsi="Fiserv"/>
        </w:rPr>
      </w:pPr>
      <w:r w:rsidRPr="00071182">
        <w:rPr>
          <w:rFonts w:ascii="Fiserv" w:hAnsi="Fiserv"/>
        </w:rPr>
        <w:t xml:space="preserve">Wdrożenie przez przedsiębiorcę usługi </w:t>
      </w:r>
      <w:r w:rsidR="00975E1A" w:rsidRPr="00071182">
        <w:rPr>
          <w:rFonts w:ascii="Fiserv" w:hAnsi="Fiserv"/>
        </w:rPr>
        <w:t xml:space="preserve">Click to Pay </w:t>
      </w:r>
      <w:r w:rsidRPr="00071182">
        <w:rPr>
          <w:rFonts w:ascii="Fiserv" w:hAnsi="Fiserv"/>
        </w:rPr>
        <w:t xml:space="preserve">na swojej platformie może skutecznie zredukować </w:t>
      </w:r>
      <w:r w:rsidR="00975E1A" w:rsidRPr="00071182">
        <w:rPr>
          <w:rFonts w:ascii="Fiserv" w:hAnsi="Fiserv"/>
        </w:rPr>
        <w:t xml:space="preserve">zjawisko porzucania koszyków, zwłaszcza w kontekście powracających klientów. Rozwiązanie to minimalizuje liczbę interakcji wymaganych do finalizacji zakupu, eliminując konieczność wielokrotnego wprowadzania danych karty. </w:t>
      </w:r>
    </w:p>
    <w:p w14:paraId="3418E1F1" w14:textId="049D8548" w:rsidR="00A67A1C" w:rsidRPr="00071182" w:rsidRDefault="00A67A1C" w:rsidP="00020AF5">
      <w:pPr>
        <w:jc w:val="both"/>
        <w:rPr>
          <w:rFonts w:ascii="Fiserv" w:eastAsia="Segoe UI" w:hAnsi="Fiserv" w:cs="Segoe UI"/>
          <w:color w:val="000000" w:themeColor="text1"/>
        </w:rPr>
      </w:pPr>
      <w:r w:rsidRPr="00071182">
        <w:rPr>
          <w:rFonts w:ascii="Fiserv" w:eastAsia="Segoe UI" w:hAnsi="Fiserv" w:cs="Segoe UI"/>
          <w:i/>
          <w:iCs/>
          <w:color w:val="000000" w:themeColor="text1"/>
        </w:rPr>
        <w:t xml:space="preserve">- Konsumenci dążą do maksymalnego uproszczenia na każdym </w:t>
      </w:r>
      <w:r w:rsidR="00D06E03" w:rsidRPr="00071182">
        <w:rPr>
          <w:rFonts w:ascii="Fiserv" w:eastAsia="Segoe UI" w:hAnsi="Fiserv" w:cs="Segoe UI"/>
          <w:i/>
          <w:iCs/>
          <w:color w:val="000000" w:themeColor="text1"/>
        </w:rPr>
        <w:t>etapie transak</w:t>
      </w:r>
      <w:r w:rsidR="007F2105">
        <w:rPr>
          <w:rFonts w:ascii="Fiserv" w:eastAsia="Segoe UI" w:hAnsi="Fiserv" w:cs="Segoe UI"/>
          <w:i/>
          <w:iCs/>
          <w:color w:val="000000" w:themeColor="text1"/>
        </w:rPr>
        <w:t>c</w:t>
      </w:r>
      <w:r w:rsidR="00D06E03" w:rsidRPr="00071182">
        <w:rPr>
          <w:rFonts w:ascii="Fiserv" w:eastAsia="Segoe UI" w:hAnsi="Fiserv" w:cs="Segoe UI"/>
          <w:i/>
          <w:iCs/>
          <w:color w:val="000000" w:themeColor="text1"/>
        </w:rPr>
        <w:t>ji</w:t>
      </w:r>
      <w:r w:rsidRPr="00071182">
        <w:rPr>
          <w:rFonts w:ascii="Fiserv" w:eastAsia="Segoe UI" w:hAnsi="Fiserv" w:cs="Segoe UI"/>
          <w:i/>
          <w:iCs/>
          <w:color w:val="000000" w:themeColor="text1"/>
        </w:rPr>
        <w:t xml:space="preserve"> – od wyboru produktu, przez płatność aż po dostawę. Najczęściej wybieraną formą płatności za zakupy </w:t>
      </w:r>
      <w:r w:rsidR="00020AF5">
        <w:rPr>
          <w:rFonts w:ascii="Fiserv" w:eastAsia="Segoe UI" w:hAnsi="Fiserv" w:cs="Segoe UI"/>
          <w:i/>
          <w:iCs/>
          <w:color w:val="000000" w:themeColor="text1"/>
        </w:rPr>
        <w:br/>
      </w:r>
      <w:r w:rsidRPr="00071182">
        <w:rPr>
          <w:rFonts w:ascii="Fiserv" w:eastAsia="Segoe UI" w:hAnsi="Fiserv" w:cs="Segoe UI"/>
          <w:i/>
          <w:iCs/>
          <w:color w:val="000000" w:themeColor="text1"/>
        </w:rPr>
        <w:t>w internecie, według raportu Izby Gospodarki Elektronicznej jest BLIK, którego wskazało 32 proc</w:t>
      </w:r>
      <w:r w:rsidR="00F11AF4">
        <w:rPr>
          <w:rFonts w:ascii="Fiserv" w:eastAsia="Segoe UI" w:hAnsi="Fiserv" w:cs="Segoe UI"/>
          <w:i/>
          <w:iCs/>
          <w:color w:val="000000" w:themeColor="text1"/>
        </w:rPr>
        <w:t>. ankietowanych</w:t>
      </w:r>
      <w:r w:rsidRPr="00071182">
        <w:rPr>
          <w:rFonts w:ascii="Fiserv" w:eastAsia="Segoe UI" w:hAnsi="Fiserv" w:cs="Segoe UI"/>
          <w:i/>
          <w:iCs/>
          <w:color w:val="000000" w:themeColor="text1"/>
        </w:rPr>
        <w:t>, a na drugim miejscu są szybkie przelewy wybierane przez 20 proc.</w:t>
      </w:r>
      <w:r w:rsidRPr="00071182">
        <w:rPr>
          <w:rFonts w:ascii="Fiserv" w:eastAsia="Segoe UI" w:hAnsi="Fiserv" w:cs="Segoe UI"/>
          <w:color w:val="000000" w:themeColor="text1"/>
        </w:rPr>
        <w:t xml:space="preserve">– podkreśla </w:t>
      </w:r>
      <w:r w:rsidR="00FE188D">
        <w:rPr>
          <w:rFonts w:ascii="Fiserv" w:hAnsi="Fiserv"/>
          <w:b/>
          <w:bCs/>
        </w:rPr>
        <w:t>Krzysztof Polończyk</w:t>
      </w:r>
      <w:r w:rsidR="00FE188D" w:rsidRPr="00071182">
        <w:rPr>
          <w:rFonts w:ascii="Fiserv" w:hAnsi="Fiserv"/>
          <w:b/>
          <w:bCs/>
        </w:rPr>
        <w:t xml:space="preserve">, </w:t>
      </w:r>
      <w:r w:rsidR="00FE188D">
        <w:rPr>
          <w:rFonts w:ascii="Fiserv" w:hAnsi="Fiserv"/>
          <w:b/>
          <w:bCs/>
        </w:rPr>
        <w:t xml:space="preserve">prezes zarządu </w:t>
      </w:r>
      <w:r w:rsidR="00FE188D" w:rsidRPr="00071182">
        <w:rPr>
          <w:rFonts w:ascii="Fiserv" w:hAnsi="Fiserv"/>
          <w:b/>
          <w:bCs/>
        </w:rPr>
        <w:t>Fiserv Polska, właściciel</w:t>
      </w:r>
      <w:r w:rsidR="00FE188D">
        <w:rPr>
          <w:rFonts w:ascii="Fiserv" w:hAnsi="Fiserv"/>
          <w:b/>
          <w:bCs/>
        </w:rPr>
        <w:t>a</w:t>
      </w:r>
      <w:r w:rsidR="00FE188D" w:rsidRPr="00071182">
        <w:rPr>
          <w:rFonts w:ascii="Fiserv" w:hAnsi="Fiserv"/>
          <w:b/>
          <w:bCs/>
        </w:rPr>
        <w:t xml:space="preserve"> marki PolCard.</w:t>
      </w:r>
      <w:r w:rsidR="00FE188D" w:rsidRPr="00071182">
        <w:rPr>
          <w:rFonts w:ascii="Fiserv" w:hAnsi="Fiserv"/>
        </w:rPr>
        <w:t xml:space="preserve"> </w:t>
      </w:r>
      <w:r w:rsidRPr="00071182">
        <w:rPr>
          <w:rFonts w:ascii="Fiserv" w:eastAsia="Segoe UI" w:hAnsi="Fiserv" w:cs="Segoe UI"/>
          <w:color w:val="000000" w:themeColor="text1"/>
        </w:rPr>
        <w:t xml:space="preserve"> - </w:t>
      </w:r>
      <w:r w:rsidRPr="00071182">
        <w:rPr>
          <w:rFonts w:ascii="Fiserv" w:eastAsia="Segoe UI" w:hAnsi="Fiserv" w:cs="Segoe UI"/>
          <w:i/>
          <w:iCs/>
          <w:color w:val="000000" w:themeColor="text1"/>
        </w:rPr>
        <w:t>Usługa Click to Pay, która jest dostępna w naszych bramkach płatniczych, jeszcze bardziej wpisuje się w te preferencje, nie tylko upraszczając końcowy etap zakup</w:t>
      </w:r>
      <w:r w:rsidRPr="00071182">
        <w:rPr>
          <w:rFonts w:ascii="Fiserv" w:eastAsia="Segoe UI" w:hAnsi="Fiserv" w:cs="Segoe UI" w:hint="eastAsia"/>
          <w:i/>
          <w:iCs/>
          <w:color w:val="000000" w:themeColor="text1"/>
        </w:rPr>
        <w:t>ó</w:t>
      </w:r>
      <w:r w:rsidRPr="00071182">
        <w:rPr>
          <w:rFonts w:ascii="Fiserv" w:eastAsia="Segoe UI" w:hAnsi="Fiserv" w:cs="Segoe UI"/>
          <w:i/>
          <w:iCs/>
          <w:color w:val="000000" w:themeColor="text1"/>
        </w:rPr>
        <w:t>w online, ale też znacząco poprawiając bezpieczeństwo transakcji.</w:t>
      </w:r>
      <w:r w:rsidRPr="00071182">
        <w:rPr>
          <w:rFonts w:ascii="Fiserv" w:eastAsia="Segoe UI" w:hAnsi="Fiserv" w:cs="Segoe UI"/>
          <w:color w:val="000000" w:themeColor="text1"/>
        </w:rPr>
        <w:t xml:space="preserve"> </w:t>
      </w:r>
    </w:p>
    <w:p w14:paraId="2DE20DBE" w14:textId="7688BDA4" w:rsidR="00A67A1C" w:rsidRPr="00071182" w:rsidRDefault="00783533" w:rsidP="00020AF5">
      <w:pPr>
        <w:jc w:val="both"/>
        <w:rPr>
          <w:rFonts w:ascii="Fiserv" w:eastAsia="Segoe UI" w:hAnsi="Fiserv" w:cs="Segoe UI"/>
          <w:b/>
          <w:bCs/>
          <w:color w:val="000000" w:themeColor="text1"/>
        </w:rPr>
      </w:pPr>
      <w:r w:rsidRPr="00071182">
        <w:rPr>
          <w:rFonts w:ascii="Fiserv" w:eastAsia="Segoe UI" w:hAnsi="Fiserv" w:cs="Segoe UI"/>
          <w:b/>
          <w:bCs/>
          <w:color w:val="000000" w:themeColor="text1"/>
        </w:rPr>
        <w:t>Płatności online nawet bez sklepu</w:t>
      </w:r>
    </w:p>
    <w:p w14:paraId="15DC96D8" w14:textId="769C9B5E" w:rsidR="002D2B59" w:rsidRPr="00071182" w:rsidRDefault="00B35315" w:rsidP="00020AF5">
      <w:pPr>
        <w:jc w:val="both"/>
        <w:rPr>
          <w:rFonts w:ascii="Fiserv" w:hAnsi="Fiserv"/>
        </w:rPr>
      </w:pPr>
      <w:r w:rsidRPr="00071182">
        <w:rPr>
          <w:rFonts w:ascii="Fiserv" w:hAnsi="Fiserv"/>
        </w:rPr>
        <w:t>Branża płatnicza oferuje wiele narzędzi, które umożliwiają przedsi</w:t>
      </w:r>
      <w:r w:rsidRPr="00071182">
        <w:rPr>
          <w:rFonts w:ascii="Fiserv" w:hAnsi="Fiserv" w:hint="eastAsia"/>
        </w:rPr>
        <w:t>ę</w:t>
      </w:r>
      <w:r w:rsidRPr="00071182">
        <w:rPr>
          <w:rFonts w:ascii="Fiserv" w:hAnsi="Fiserv"/>
        </w:rPr>
        <w:t>biorcom przyjmowanie płatności online, nawet bez posiadania sklepu internetowego. Przykładem takiego rozwiązania jest np. Generator Linków PolCard from Fiserv</w:t>
      </w:r>
      <w:r w:rsidR="00144D14" w:rsidRPr="00071182">
        <w:rPr>
          <w:rFonts w:ascii="Fiserv" w:hAnsi="Fiserv"/>
        </w:rPr>
        <w:t>. T</w:t>
      </w:r>
      <w:r w:rsidRPr="00071182">
        <w:rPr>
          <w:rFonts w:ascii="Fiserv" w:hAnsi="Fiserv"/>
        </w:rPr>
        <w:t xml:space="preserve">o rozwiązanie e-commerce, które umożliwia wygenerowanie bezpiecznego linku do płatności, </w:t>
      </w:r>
      <w:r w:rsidR="00144D14" w:rsidRPr="00071182">
        <w:rPr>
          <w:rFonts w:ascii="Fiserv" w:hAnsi="Fiserv"/>
        </w:rPr>
        <w:t xml:space="preserve">a </w:t>
      </w:r>
      <w:r w:rsidRPr="00071182">
        <w:rPr>
          <w:rFonts w:ascii="Fiserv" w:hAnsi="Fiserv"/>
        </w:rPr>
        <w:t xml:space="preserve">następnie przekierowuje klienta do bramki </w:t>
      </w:r>
      <w:r w:rsidRPr="00071182">
        <w:rPr>
          <w:rFonts w:ascii="Fiserv" w:hAnsi="Fiserv"/>
        </w:rPr>
        <w:lastRenderedPageBreak/>
        <w:t xml:space="preserve">płatniczej. </w:t>
      </w:r>
      <w:r w:rsidR="002911D9" w:rsidRPr="00071182">
        <w:rPr>
          <w:rFonts w:ascii="Fiserv" w:hAnsi="Fiserv"/>
        </w:rPr>
        <w:t xml:space="preserve">Co </w:t>
      </w:r>
      <w:r w:rsidR="00516B74" w:rsidRPr="00071182">
        <w:rPr>
          <w:rFonts w:ascii="Fiserv" w:hAnsi="Fiserv"/>
        </w:rPr>
        <w:t>istotne, taki link zapewnia możliwość płatności wszystkimi naj</w:t>
      </w:r>
      <w:r w:rsidR="00E91B18" w:rsidRPr="00071182">
        <w:rPr>
          <w:rFonts w:ascii="Fiserv" w:hAnsi="Fiserv"/>
        </w:rPr>
        <w:t>bardziej popularnymi formami – kartą, BLIK</w:t>
      </w:r>
      <w:r w:rsidR="00071182">
        <w:rPr>
          <w:rFonts w:ascii="Fiserv" w:hAnsi="Fiserv"/>
        </w:rPr>
        <w:t>IEM</w:t>
      </w:r>
      <w:r w:rsidR="00E91B18" w:rsidRPr="00071182">
        <w:rPr>
          <w:rFonts w:ascii="Fiserv" w:hAnsi="Fiserv"/>
        </w:rPr>
        <w:t xml:space="preserve"> czy szybkim przelewem.</w:t>
      </w:r>
    </w:p>
    <w:p w14:paraId="17080ED4" w14:textId="3F986BD4" w:rsidR="00951E17" w:rsidRPr="00071182" w:rsidRDefault="00615077" w:rsidP="00020AF5">
      <w:pPr>
        <w:jc w:val="both"/>
        <w:rPr>
          <w:rFonts w:ascii="Fiserv" w:hAnsi="Fiserv"/>
        </w:rPr>
      </w:pPr>
      <w:r w:rsidRPr="00071182">
        <w:rPr>
          <w:rFonts w:ascii="Fiserv" w:hAnsi="Fiserv"/>
        </w:rPr>
        <w:t>Sprzedawca</w:t>
      </w:r>
      <w:r w:rsidR="00B35315" w:rsidRPr="00071182">
        <w:rPr>
          <w:rFonts w:ascii="Fiserv" w:hAnsi="Fiserv"/>
        </w:rPr>
        <w:t>, który posiada sklep internetowy</w:t>
      </w:r>
      <w:r w:rsidR="00D63A89" w:rsidRPr="00071182">
        <w:rPr>
          <w:rFonts w:ascii="Fiserv" w:hAnsi="Fiserv"/>
        </w:rPr>
        <w:t>,</w:t>
      </w:r>
      <w:r w:rsidR="00B35315" w:rsidRPr="00071182">
        <w:rPr>
          <w:rFonts w:ascii="Fiserv" w:hAnsi="Fiserv"/>
        </w:rPr>
        <w:t xml:space="preserve"> może natomiast skorzystać z bramki płatniczej podpiętej bezpośrednio do strony sklepu. W przypadku obu tych rozwiązań przedsi</w:t>
      </w:r>
      <w:r w:rsidR="00B35315" w:rsidRPr="00071182">
        <w:rPr>
          <w:rFonts w:ascii="Fiserv" w:hAnsi="Fiserv" w:hint="eastAsia"/>
        </w:rPr>
        <w:t>ę</w:t>
      </w:r>
      <w:r w:rsidR="00B35315" w:rsidRPr="00071182">
        <w:rPr>
          <w:rFonts w:ascii="Fiserv" w:hAnsi="Fiserv"/>
        </w:rPr>
        <w:t>biorca zyskuje szybką i bezpieczną obsługę wszystkich najpopularniejszych metod płatności internetowych</w:t>
      </w:r>
      <w:r w:rsidR="00C052AC" w:rsidRPr="00071182">
        <w:rPr>
          <w:rFonts w:ascii="Fiserv" w:hAnsi="Fiserv"/>
        </w:rPr>
        <w:t>.</w:t>
      </w:r>
    </w:p>
    <w:p w14:paraId="125B562B" w14:textId="0436DB11" w:rsidR="00573917" w:rsidRDefault="0077154E" w:rsidP="00020AF5">
      <w:pPr>
        <w:jc w:val="both"/>
        <w:rPr>
          <w:rFonts w:ascii="Fiserv" w:hAnsi="Fiserv"/>
        </w:rPr>
      </w:pPr>
      <w:r w:rsidRPr="00071182">
        <w:rPr>
          <w:rFonts w:ascii="Fiserv" w:hAnsi="Fiserv"/>
        </w:rPr>
        <w:t>P</w:t>
      </w:r>
      <w:r w:rsidR="003A5EF6" w:rsidRPr="00071182">
        <w:rPr>
          <w:rFonts w:ascii="Fiserv" w:hAnsi="Fiserv"/>
        </w:rPr>
        <w:t>ł</w:t>
      </w:r>
      <w:r w:rsidRPr="00071182">
        <w:rPr>
          <w:rFonts w:ascii="Fiserv" w:hAnsi="Fiserv"/>
        </w:rPr>
        <w:t>atności są jednym z wa</w:t>
      </w:r>
      <w:r w:rsidR="003A5EF6" w:rsidRPr="00071182">
        <w:rPr>
          <w:rFonts w:ascii="Fiserv" w:hAnsi="Fiserv"/>
        </w:rPr>
        <w:t>ż</w:t>
      </w:r>
      <w:r w:rsidRPr="00071182">
        <w:rPr>
          <w:rFonts w:ascii="Fiserv" w:hAnsi="Fiserv"/>
        </w:rPr>
        <w:t>nie</w:t>
      </w:r>
      <w:r w:rsidR="003A5EF6" w:rsidRPr="00071182">
        <w:rPr>
          <w:rFonts w:ascii="Fiserv" w:hAnsi="Fiserv"/>
        </w:rPr>
        <w:t>jszych</w:t>
      </w:r>
      <w:r w:rsidRPr="00071182">
        <w:rPr>
          <w:rFonts w:ascii="Fiserv" w:hAnsi="Fiserv"/>
        </w:rPr>
        <w:t xml:space="preserve"> czynników budujących </w:t>
      </w:r>
      <w:r w:rsidR="003A5EF6" w:rsidRPr="00071182">
        <w:rPr>
          <w:rFonts w:ascii="Fiserv" w:hAnsi="Fiserv"/>
        </w:rPr>
        <w:t xml:space="preserve">przewagę konkurencyjną </w:t>
      </w:r>
      <w:r w:rsidR="00020AF5">
        <w:rPr>
          <w:rFonts w:ascii="Fiserv" w:hAnsi="Fiserv"/>
        </w:rPr>
        <w:br/>
      </w:r>
      <w:r w:rsidR="003A5EF6" w:rsidRPr="00071182">
        <w:rPr>
          <w:rFonts w:ascii="Fiserv" w:hAnsi="Fiserv"/>
        </w:rPr>
        <w:t>w e-commerce</w:t>
      </w:r>
      <w:r w:rsidR="00573917" w:rsidRPr="00071182">
        <w:rPr>
          <w:rFonts w:ascii="Fiserv" w:hAnsi="Fiserv"/>
        </w:rPr>
        <w:t>.</w:t>
      </w:r>
      <w:r w:rsidR="003A5EF6" w:rsidRPr="00071182">
        <w:rPr>
          <w:rFonts w:ascii="Fiserv" w:hAnsi="Fiserv"/>
        </w:rPr>
        <w:t xml:space="preserve"> Konsumenci oczekują nie tylko szybkości, ale też płynności i bezpieczeństwa zakupów</w:t>
      </w:r>
      <w:r w:rsidR="00FF0B31" w:rsidRPr="00071182">
        <w:rPr>
          <w:rFonts w:ascii="Fiserv" w:hAnsi="Fiserv"/>
        </w:rPr>
        <w:t>. K</w:t>
      </w:r>
      <w:r w:rsidR="003A5EF6" w:rsidRPr="00071182">
        <w:rPr>
          <w:rFonts w:ascii="Fiserv" w:hAnsi="Fiserv"/>
        </w:rPr>
        <w:t>ażde udogodnienie w tym obszarze może realnie zwiększać konwersję i lojalność klient</w:t>
      </w:r>
      <w:r w:rsidR="003A5EF6" w:rsidRPr="00071182">
        <w:rPr>
          <w:rFonts w:ascii="Fiserv" w:hAnsi="Fiserv" w:hint="eastAsia"/>
        </w:rPr>
        <w:t>ó</w:t>
      </w:r>
      <w:r w:rsidR="003A5EF6" w:rsidRPr="00071182">
        <w:rPr>
          <w:rFonts w:ascii="Fiserv" w:hAnsi="Fiserv"/>
        </w:rPr>
        <w:t xml:space="preserve">w. </w:t>
      </w:r>
      <w:r w:rsidR="007E0D1D" w:rsidRPr="00071182">
        <w:rPr>
          <w:rFonts w:ascii="Fiserv" w:hAnsi="Fiserv"/>
        </w:rPr>
        <w:t>P</w:t>
      </w:r>
      <w:r w:rsidR="003A5EF6" w:rsidRPr="00071182">
        <w:rPr>
          <w:rFonts w:ascii="Fiserv" w:hAnsi="Fiserv"/>
        </w:rPr>
        <w:t>rzedsi</w:t>
      </w:r>
      <w:r w:rsidR="003A5EF6" w:rsidRPr="00071182">
        <w:rPr>
          <w:rFonts w:ascii="Fiserv" w:hAnsi="Fiserv" w:hint="eastAsia"/>
        </w:rPr>
        <w:t>ę</w:t>
      </w:r>
      <w:r w:rsidR="003A5EF6" w:rsidRPr="00071182">
        <w:rPr>
          <w:rFonts w:ascii="Fiserv" w:hAnsi="Fiserv"/>
        </w:rPr>
        <w:t>biorcy, którzy już dziś inwestują w nowoczesne rozwiązania płatnicze, zyskają nie tylko wyższe wskaźniki sprzedaży, ale też trwałą relację z klientem w coraz bardziej cyfrowej gospodarce.</w:t>
      </w:r>
    </w:p>
    <w:p w14:paraId="3BAB635C" w14:textId="77777777" w:rsidR="00F17F23" w:rsidRDefault="00F17F23" w:rsidP="00020AF5">
      <w:pPr>
        <w:jc w:val="both"/>
        <w:rPr>
          <w:rFonts w:ascii="Fiserv" w:hAnsi="Fiserv"/>
        </w:rPr>
      </w:pPr>
    </w:p>
    <w:p w14:paraId="2A7C0B5F" w14:textId="77777777" w:rsidR="00A7306B" w:rsidRPr="008C3AF3" w:rsidRDefault="00A7306B" w:rsidP="00A7306B">
      <w:pPr>
        <w:spacing w:after="0"/>
        <w:jc w:val="both"/>
        <w:rPr>
          <w:rFonts w:ascii="Fiserv" w:hAnsi="Fiserv" w:cs="Calibri"/>
          <w:b/>
          <w:bCs/>
          <w:sz w:val="18"/>
          <w:szCs w:val="18"/>
        </w:rPr>
      </w:pPr>
      <w:r w:rsidRPr="008C3AF3">
        <w:rPr>
          <w:rFonts w:ascii="Fiserv" w:hAnsi="Fiserv" w:cs="Calibri"/>
          <w:b/>
          <w:bCs/>
          <w:sz w:val="18"/>
          <w:szCs w:val="18"/>
        </w:rPr>
        <w:t>Więcej informacji:</w:t>
      </w:r>
    </w:p>
    <w:p w14:paraId="73CD10ED" w14:textId="77777777" w:rsidR="00A7306B" w:rsidRPr="007D2149" w:rsidRDefault="00A7306B" w:rsidP="00A7306B">
      <w:pPr>
        <w:spacing w:after="0"/>
        <w:jc w:val="both"/>
        <w:rPr>
          <w:rFonts w:ascii="Fiserv" w:hAnsi="Fiserv" w:cs="Calibri"/>
          <w:sz w:val="18"/>
          <w:szCs w:val="18"/>
        </w:rPr>
      </w:pPr>
      <w:r w:rsidRPr="007D2149">
        <w:rPr>
          <w:rFonts w:ascii="Fiserv" w:hAnsi="Fiserv" w:cs="Calibri"/>
          <w:sz w:val="18"/>
          <w:szCs w:val="18"/>
        </w:rPr>
        <w:t>Iza Hoppe</w:t>
      </w:r>
    </w:p>
    <w:p w14:paraId="1D0F5700" w14:textId="77777777" w:rsidR="00A7306B" w:rsidRPr="007D2149" w:rsidRDefault="00A7306B" w:rsidP="00A7306B">
      <w:pPr>
        <w:spacing w:after="0"/>
        <w:jc w:val="both"/>
        <w:rPr>
          <w:rFonts w:ascii="Fiserv" w:hAnsi="Fiserv" w:cs="Calibri"/>
          <w:sz w:val="18"/>
          <w:szCs w:val="18"/>
        </w:rPr>
      </w:pPr>
      <w:r w:rsidRPr="007D2149">
        <w:rPr>
          <w:rFonts w:ascii="Fiserv" w:hAnsi="Fiserv" w:cs="Calibri"/>
          <w:sz w:val="18"/>
          <w:szCs w:val="18"/>
        </w:rPr>
        <w:t>Starsza Konsultantka, Clear Communication Group</w:t>
      </w:r>
    </w:p>
    <w:p w14:paraId="70895B10" w14:textId="77777777" w:rsidR="00A7306B" w:rsidRPr="008C3AF3" w:rsidRDefault="00A7306B" w:rsidP="00A7306B">
      <w:pPr>
        <w:spacing w:after="0"/>
        <w:jc w:val="both"/>
        <w:rPr>
          <w:rFonts w:ascii="Fiserv" w:hAnsi="Fiserv" w:cs="Calibri"/>
          <w:sz w:val="18"/>
          <w:szCs w:val="18"/>
        </w:rPr>
      </w:pPr>
      <w:r w:rsidRPr="008C3AF3">
        <w:rPr>
          <w:rFonts w:ascii="Fiserv" w:hAnsi="Fiserv" w:cs="Calibri"/>
          <w:sz w:val="18"/>
          <w:szCs w:val="18"/>
        </w:rPr>
        <w:t>fiserv@clearcom.pl</w:t>
      </w:r>
    </w:p>
    <w:p w14:paraId="28445B01" w14:textId="60775A44" w:rsidR="00F17F23" w:rsidRPr="00A67A1C" w:rsidRDefault="00A7306B" w:rsidP="00A7306B">
      <w:pPr>
        <w:jc w:val="both"/>
        <w:rPr>
          <w:rFonts w:ascii="Fiserv" w:hAnsi="Fiserv"/>
        </w:rPr>
      </w:pPr>
      <w:r w:rsidRPr="008C3AF3">
        <w:rPr>
          <w:rFonts w:ascii="Fiserv" w:hAnsi="Fiserv" w:cs="Calibri"/>
          <w:sz w:val="18"/>
          <w:szCs w:val="18"/>
        </w:rPr>
        <w:t>608 750 786</w:t>
      </w:r>
    </w:p>
    <w:sectPr w:rsidR="00F17F23" w:rsidRPr="00A67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serv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5B"/>
    <w:rsid w:val="00020AF5"/>
    <w:rsid w:val="00020D19"/>
    <w:rsid w:val="00042D34"/>
    <w:rsid w:val="00071182"/>
    <w:rsid w:val="00081A2F"/>
    <w:rsid w:val="000C7234"/>
    <w:rsid w:val="00144D14"/>
    <w:rsid w:val="00153C5B"/>
    <w:rsid w:val="00171422"/>
    <w:rsid w:val="0019187A"/>
    <w:rsid w:val="001918E4"/>
    <w:rsid w:val="001E6918"/>
    <w:rsid w:val="00217910"/>
    <w:rsid w:val="002233B9"/>
    <w:rsid w:val="00237225"/>
    <w:rsid w:val="0024036D"/>
    <w:rsid w:val="00245A0D"/>
    <w:rsid w:val="002609F8"/>
    <w:rsid w:val="002911D9"/>
    <w:rsid w:val="002912EE"/>
    <w:rsid w:val="002C2A2C"/>
    <w:rsid w:val="002D105B"/>
    <w:rsid w:val="002D2B59"/>
    <w:rsid w:val="00324DEF"/>
    <w:rsid w:val="003577B7"/>
    <w:rsid w:val="003A5EF6"/>
    <w:rsid w:val="003A640A"/>
    <w:rsid w:val="003B4667"/>
    <w:rsid w:val="003B6C97"/>
    <w:rsid w:val="003C6012"/>
    <w:rsid w:val="003D0D28"/>
    <w:rsid w:val="0040627F"/>
    <w:rsid w:val="004F77BD"/>
    <w:rsid w:val="005101C1"/>
    <w:rsid w:val="00516B74"/>
    <w:rsid w:val="00544C16"/>
    <w:rsid w:val="0055228E"/>
    <w:rsid w:val="00573917"/>
    <w:rsid w:val="00615077"/>
    <w:rsid w:val="00622090"/>
    <w:rsid w:val="006408E5"/>
    <w:rsid w:val="006A7BB0"/>
    <w:rsid w:val="00713247"/>
    <w:rsid w:val="00754ED6"/>
    <w:rsid w:val="0077154E"/>
    <w:rsid w:val="00783533"/>
    <w:rsid w:val="007966A5"/>
    <w:rsid w:val="007E0D1D"/>
    <w:rsid w:val="007F2105"/>
    <w:rsid w:val="008111FE"/>
    <w:rsid w:val="00823571"/>
    <w:rsid w:val="00831352"/>
    <w:rsid w:val="00855213"/>
    <w:rsid w:val="008943F8"/>
    <w:rsid w:val="008A06C9"/>
    <w:rsid w:val="008A4B9E"/>
    <w:rsid w:val="008F502C"/>
    <w:rsid w:val="009074CA"/>
    <w:rsid w:val="00936A95"/>
    <w:rsid w:val="00951E17"/>
    <w:rsid w:val="00975E1A"/>
    <w:rsid w:val="009E1C65"/>
    <w:rsid w:val="00A07424"/>
    <w:rsid w:val="00A60B7E"/>
    <w:rsid w:val="00A64B5F"/>
    <w:rsid w:val="00A67A1C"/>
    <w:rsid w:val="00A7306B"/>
    <w:rsid w:val="00B35315"/>
    <w:rsid w:val="00BB1EE7"/>
    <w:rsid w:val="00BE2C72"/>
    <w:rsid w:val="00C052AC"/>
    <w:rsid w:val="00C56114"/>
    <w:rsid w:val="00C741D1"/>
    <w:rsid w:val="00CD3E05"/>
    <w:rsid w:val="00D0471D"/>
    <w:rsid w:val="00D06E03"/>
    <w:rsid w:val="00D1043F"/>
    <w:rsid w:val="00D202DC"/>
    <w:rsid w:val="00D42F03"/>
    <w:rsid w:val="00D5166C"/>
    <w:rsid w:val="00D63A89"/>
    <w:rsid w:val="00DD046D"/>
    <w:rsid w:val="00E104B6"/>
    <w:rsid w:val="00E13EE6"/>
    <w:rsid w:val="00E476E0"/>
    <w:rsid w:val="00E91B18"/>
    <w:rsid w:val="00E9619F"/>
    <w:rsid w:val="00EA2C16"/>
    <w:rsid w:val="00EE1D6C"/>
    <w:rsid w:val="00F11AF4"/>
    <w:rsid w:val="00F17F23"/>
    <w:rsid w:val="00F63B8D"/>
    <w:rsid w:val="00F7553A"/>
    <w:rsid w:val="00FA7399"/>
    <w:rsid w:val="00FE188D"/>
    <w:rsid w:val="00FE1E4D"/>
    <w:rsid w:val="00FF0B31"/>
    <w:rsid w:val="11AA8827"/>
    <w:rsid w:val="3E749E2E"/>
    <w:rsid w:val="4DA99088"/>
    <w:rsid w:val="749C1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832D"/>
  <w15:chartTrackingRefBased/>
  <w15:docId w15:val="{8E3A4CAF-77C6-4D53-A1E9-93C224609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D1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D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D1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1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D1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1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1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D1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1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D1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D1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0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10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D10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10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10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D10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D1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D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1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D1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D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D10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D10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D10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D1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D10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D105B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1918E4"/>
    <w:pPr>
      <w:spacing w:after="0" w:line="240" w:lineRule="auto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18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18E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42F03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2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886369-aa36-4f9b-bce6-09a3219410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FC96725C30E48AA3F8EBBD054ADDB" ma:contentTypeVersion="16" ma:contentTypeDescription="Create a new document." ma:contentTypeScope="" ma:versionID="022867ce8e90eb7fe67bb7f08c310762">
  <xsd:schema xmlns:xsd="http://www.w3.org/2001/XMLSchema" xmlns:xs="http://www.w3.org/2001/XMLSchema" xmlns:p="http://schemas.microsoft.com/office/2006/metadata/properties" xmlns:ns2="1b886369-aa36-4f9b-bce6-09a321941024" xmlns:ns3="049d7ecb-b05c-4ce8-bcd8-7685da27ce23" targetNamespace="http://schemas.microsoft.com/office/2006/metadata/properties" ma:root="true" ma:fieldsID="19de5a8fef023e880342dd28608e7bb3" ns2:_="" ns3:_="">
    <xsd:import namespace="1b886369-aa36-4f9b-bce6-09a321941024"/>
    <xsd:import namespace="049d7ecb-b05c-4ce8-bcd8-7685da27ce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6369-aa36-4f9b-bce6-09a321941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d7ecb-b05c-4ce8-bcd8-7685da27ce2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B286C-BE36-459D-B662-6C2B6566B343}">
  <ds:schemaRefs>
    <ds:schemaRef ds:uri="http://schemas.microsoft.com/office/2006/metadata/properties"/>
    <ds:schemaRef ds:uri="http://schemas.microsoft.com/office/infopath/2007/PartnerControls"/>
    <ds:schemaRef ds:uri="1b886369-aa36-4f9b-bce6-09a321941024"/>
  </ds:schemaRefs>
</ds:datastoreItem>
</file>

<file path=customXml/itemProps2.xml><?xml version="1.0" encoding="utf-8"?>
<ds:datastoreItem xmlns:ds="http://schemas.openxmlformats.org/officeDocument/2006/customXml" ds:itemID="{A52D6BB8-FDFA-4E34-A769-EECCBE3FCC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5B1E94-8DC3-410F-85CE-D8BAC5642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86369-aa36-4f9b-bce6-09a321941024"/>
    <ds:schemaRef ds:uri="049d7ecb-b05c-4ce8-bcd8-7685da27ce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621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 Hoppe CCG</dc:creator>
  <cp:keywords/>
  <dc:description/>
  <cp:lastModifiedBy>Iza Hoppe CCG</cp:lastModifiedBy>
  <cp:revision>86</cp:revision>
  <dcterms:created xsi:type="dcterms:W3CDTF">2025-11-04T10:56:00Z</dcterms:created>
  <dcterms:modified xsi:type="dcterms:W3CDTF">2025-11-07T07:59:00Z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0x01010016FFC96725C30E48AA3F8EBBD054ADDB</vt:lpwstr>
  </property>
  <property fmtid="{D5CDD505-2E9C-101B-9397-08002B2CF9AE}" pid="3" name="MediaServiceImageTags">
    <vt:lpwstr/>
  </property>
</Properties>
</file>