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15A1D" w14:textId="7F36DFC6" w:rsidR="003255DC" w:rsidRPr="00FD230D" w:rsidRDefault="003255DC" w:rsidP="003255DC">
      <w:pPr>
        <w:jc w:val="right"/>
        <w:rPr>
          <w:rFonts w:ascii="Arial Narrow" w:hAnsi="Arial Narrow"/>
          <w:sz w:val="28"/>
          <w:szCs w:val="28"/>
        </w:rPr>
      </w:pPr>
      <w:r w:rsidRPr="00FD230D">
        <w:rPr>
          <w:rFonts w:ascii="Arial Narrow" w:hAnsi="Arial Narrow"/>
          <w:sz w:val="28"/>
          <w:szCs w:val="28"/>
        </w:rPr>
        <w:t>Wrocław,</w:t>
      </w:r>
      <w:r>
        <w:rPr>
          <w:rFonts w:ascii="Arial Narrow" w:hAnsi="Arial Narrow"/>
          <w:sz w:val="28"/>
          <w:szCs w:val="28"/>
        </w:rPr>
        <w:t xml:space="preserve"> 6</w:t>
      </w:r>
      <w:r w:rsidRPr="00FD230D">
        <w:rPr>
          <w:rFonts w:ascii="Arial Narrow" w:hAnsi="Arial Narrow"/>
          <w:sz w:val="28"/>
          <w:szCs w:val="28"/>
        </w:rPr>
        <w:t xml:space="preserve"> listopada 2025 r.</w:t>
      </w:r>
    </w:p>
    <w:p w14:paraId="361103A5" w14:textId="77777777" w:rsidR="003255DC" w:rsidRDefault="003255DC" w:rsidP="003255DC">
      <w:pPr>
        <w:rPr>
          <w:sz w:val="28"/>
          <w:szCs w:val="28"/>
        </w:rPr>
      </w:pPr>
    </w:p>
    <w:p w14:paraId="72666516" w14:textId="2146D974" w:rsidR="003255DC" w:rsidRPr="003255DC" w:rsidRDefault="003255DC" w:rsidP="003255DC">
      <w:pPr>
        <w:jc w:val="center"/>
        <w:rPr>
          <w:rFonts w:ascii="Arial Narrow" w:hAnsi="Arial Narrow"/>
          <w:b/>
          <w:bCs/>
          <w:i/>
          <w:iCs/>
          <w:sz w:val="28"/>
          <w:szCs w:val="28"/>
        </w:rPr>
      </w:pPr>
      <w:r w:rsidRPr="003255DC">
        <w:rPr>
          <w:rFonts w:ascii="Arial Narrow" w:hAnsi="Arial Narrow"/>
          <w:b/>
          <w:bCs/>
          <w:i/>
          <w:iCs/>
          <w:sz w:val="28"/>
          <w:szCs w:val="28"/>
        </w:rPr>
        <w:t xml:space="preserve">W statystykach sektor budowlany wydaje się łapać oddech, </w:t>
      </w:r>
      <w:r w:rsidRPr="003255DC">
        <w:rPr>
          <w:rFonts w:ascii="Arial Narrow" w:hAnsi="Arial Narrow"/>
          <w:b/>
          <w:bCs/>
          <w:i/>
          <w:iCs/>
          <w:sz w:val="28"/>
          <w:szCs w:val="28"/>
        </w:rPr>
        <w:br/>
        <w:t>ale o jego przyszłości zadecydują realne inwestycje</w:t>
      </w:r>
    </w:p>
    <w:p w14:paraId="5D410330" w14:textId="77777777" w:rsidR="003255DC" w:rsidRPr="003255DC" w:rsidRDefault="003255DC" w:rsidP="003255DC">
      <w:pPr>
        <w:jc w:val="center"/>
        <w:rPr>
          <w:rFonts w:ascii="Arial Narrow" w:hAnsi="Arial Narrow"/>
          <w:b/>
          <w:bCs/>
        </w:rPr>
      </w:pPr>
      <w:r w:rsidRPr="003255DC">
        <w:rPr>
          <w:rFonts w:ascii="Arial Narrow" w:hAnsi="Arial Narrow"/>
          <w:b/>
          <w:bCs/>
        </w:rPr>
        <w:t xml:space="preserve">- komentuje Sławomir Majchrowski, prezes Grupy </w:t>
      </w:r>
      <w:proofErr w:type="spellStart"/>
      <w:r w:rsidRPr="003255DC">
        <w:rPr>
          <w:rFonts w:ascii="Arial Narrow" w:hAnsi="Arial Narrow"/>
          <w:b/>
          <w:bCs/>
        </w:rPr>
        <w:t>Selena</w:t>
      </w:r>
      <w:proofErr w:type="spellEnd"/>
    </w:p>
    <w:p w14:paraId="22242E91" w14:textId="77777777" w:rsidR="003255DC" w:rsidRPr="00FD230D" w:rsidRDefault="003255DC" w:rsidP="003255DC">
      <w:pPr>
        <w:jc w:val="both"/>
        <w:rPr>
          <w:rFonts w:ascii="Arial Narrow" w:hAnsi="Arial Narrow"/>
          <w:sz w:val="28"/>
          <w:szCs w:val="28"/>
        </w:rPr>
      </w:pPr>
    </w:p>
    <w:p w14:paraId="611B3A41" w14:textId="77777777" w:rsidR="003255DC" w:rsidRPr="003255DC" w:rsidRDefault="003255DC" w:rsidP="003255DC">
      <w:pPr>
        <w:jc w:val="both"/>
        <w:rPr>
          <w:rFonts w:ascii="Arial Narrow" w:hAnsi="Arial Narrow"/>
        </w:rPr>
      </w:pPr>
      <w:r w:rsidRPr="003255DC">
        <w:rPr>
          <w:rFonts w:ascii="Arial Narrow" w:hAnsi="Arial Narrow"/>
        </w:rPr>
        <w:t>Wrzesień 2025 roku przyniósł długo wyczekiwane sygnały ożywienia w sektorze budowlanym. Po miesiącach stagnacji dane z GUS i BIK pozwalają z ostrożnym optymizmem spoglądać na końcówkę roku. Choć wciąż trudno mówić o trwałym przełomie, obserwowane tendencje pokazują, że rynek powoli zaczyna wychodzić z impasu.</w:t>
      </w:r>
    </w:p>
    <w:p w14:paraId="6C96B7B0" w14:textId="019429EF" w:rsidR="003255DC" w:rsidRPr="003255DC" w:rsidRDefault="003255DC" w:rsidP="003255DC">
      <w:pPr>
        <w:jc w:val="both"/>
        <w:rPr>
          <w:rFonts w:ascii="Arial Narrow" w:hAnsi="Arial Narrow"/>
        </w:rPr>
      </w:pPr>
      <w:r w:rsidRPr="003255DC">
        <w:rPr>
          <w:rFonts w:ascii="Arial Narrow" w:hAnsi="Arial Narrow"/>
        </w:rPr>
        <w:t xml:space="preserve">Według danych Głównego Urzędu Statystycznego produkcja budowlano-montażowa we wrześniu była </w:t>
      </w:r>
      <w:r w:rsidR="00282CD7">
        <w:rPr>
          <w:rFonts w:ascii="Arial Narrow" w:hAnsi="Arial Narrow"/>
        </w:rPr>
        <w:br/>
      </w:r>
      <w:r w:rsidRPr="003255DC">
        <w:rPr>
          <w:rFonts w:ascii="Arial Narrow" w:hAnsi="Arial Narrow"/>
        </w:rPr>
        <w:t xml:space="preserve">o 0,2% wyższa niż przed rokiem, co jest odwróceniem wcześniejszego trendu spadkowego. </w:t>
      </w:r>
      <w:r w:rsidR="00621206">
        <w:rPr>
          <w:rFonts w:ascii="Arial Narrow" w:hAnsi="Arial Narrow"/>
        </w:rPr>
        <w:br/>
      </w:r>
      <w:r w:rsidR="00D06C20">
        <w:rPr>
          <w:rFonts w:ascii="Arial Narrow" w:hAnsi="Arial Narrow"/>
        </w:rPr>
        <w:t>W porównaniu z miesiącem poprzednim, w</w:t>
      </w:r>
      <w:r w:rsidRPr="003255DC">
        <w:rPr>
          <w:rFonts w:ascii="Arial Narrow" w:hAnsi="Arial Narrow"/>
        </w:rPr>
        <w:t>zrosty widoczne są szczególnie w zakresie robót budowlanych specjalistycznych (+23,7%) oraz inwestycji infrastrukturalnych w obiekty inżynierii lądowej i wodnej (+28,9%). Dane te potwierdzają, że to właśnie segmenty infrastrukturalne napędzają obecnie aktywność w branży.</w:t>
      </w:r>
    </w:p>
    <w:p w14:paraId="6D11C03D" w14:textId="6BEFDADF" w:rsidR="003255DC" w:rsidRPr="003255DC" w:rsidRDefault="003255DC" w:rsidP="003255DC">
      <w:pPr>
        <w:jc w:val="both"/>
        <w:rPr>
          <w:rFonts w:ascii="Arial Narrow" w:hAnsi="Arial Narrow"/>
        </w:rPr>
      </w:pPr>
      <w:r w:rsidRPr="003255DC">
        <w:rPr>
          <w:rFonts w:ascii="Arial Narrow" w:hAnsi="Arial Narrow"/>
        </w:rPr>
        <w:t xml:space="preserve">Z kolei, z raportu Biura Informacji Kredytowej wynika, że we wrześniu liczba udzielonych kredytów mieszkaniowych wzrosła </w:t>
      </w:r>
      <w:r w:rsidR="006E1A8A">
        <w:rPr>
          <w:rFonts w:ascii="Arial Narrow" w:hAnsi="Arial Narrow"/>
        </w:rPr>
        <w:t xml:space="preserve">r/r </w:t>
      </w:r>
      <w:r w:rsidRPr="003255DC">
        <w:rPr>
          <w:rFonts w:ascii="Arial Narrow" w:hAnsi="Arial Narrow"/>
        </w:rPr>
        <w:t>o 52,4% r/r, a ich wartość – aż o 62,8%. Łączna wartość finansowania osiągnęła rekordowy poziom 10,67 mld zł, co pokazuje, że poprawiająca się zdolność kredytowa Polaków oraz niższe stopy procentowe zaczynają realnie przekładać się na decyzje zakupowe. Z tak wysoką aktywnością kredytową nie mieliśmy do czynienia już od dawna, a jest ona ważnym sygnałem nie tylko dla sektora finansowego, ale i dla całego łańcucha dostaw w budownictwie – od deweloperów po producentów materiałów.</w:t>
      </w:r>
    </w:p>
    <w:p w14:paraId="5D08D42D" w14:textId="77777777" w:rsidR="003255DC" w:rsidRPr="003255DC" w:rsidRDefault="003255DC" w:rsidP="003255DC">
      <w:pPr>
        <w:jc w:val="both"/>
        <w:rPr>
          <w:rFonts w:ascii="Arial Narrow" w:hAnsi="Arial Narrow"/>
        </w:rPr>
      </w:pPr>
      <w:r w:rsidRPr="003255DC">
        <w:rPr>
          <w:rFonts w:ascii="Arial Narrow" w:hAnsi="Arial Narrow"/>
        </w:rPr>
        <w:t>Jednocześnie wciąż nie możemy zapominać, że odbudowa sektora po tak długim okresie spowolnienia wymaga czasu. Ograniczona liczba nowych pozwoleń na budowę oraz ostrożność inwestorów instytucjonalnych sprawiają, że pełne ożywienie może być rozłożone w czasie.</w:t>
      </w:r>
    </w:p>
    <w:p w14:paraId="36C0B178" w14:textId="152B8209" w:rsidR="003255DC" w:rsidRPr="003255DC" w:rsidRDefault="003255DC" w:rsidP="003255DC">
      <w:pPr>
        <w:jc w:val="both"/>
        <w:rPr>
          <w:rFonts w:ascii="Arial Narrow" w:hAnsi="Arial Narrow"/>
        </w:rPr>
      </w:pPr>
      <w:r w:rsidRPr="003255DC">
        <w:rPr>
          <w:rFonts w:ascii="Arial Narrow" w:hAnsi="Arial Narrow"/>
        </w:rPr>
        <w:t xml:space="preserve">Na perspektywy kolejnych kwartałów największy, </w:t>
      </w:r>
      <w:proofErr w:type="gramStart"/>
      <w:r w:rsidRPr="003255DC">
        <w:rPr>
          <w:rFonts w:ascii="Arial Narrow" w:hAnsi="Arial Narrow"/>
        </w:rPr>
        <w:t>finalny</w:t>
      </w:r>
      <w:proofErr w:type="gramEnd"/>
      <w:r w:rsidRPr="003255DC">
        <w:rPr>
          <w:rFonts w:ascii="Arial Narrow" w:hAnsi="Arial Narrow"/>
        </w:rPr>
        <w:t xml:space="preserve"> wpływ będą miały inwestycje infrastrukturalne. Na umiarkowany optymizm pozwalają ostatnie deklaracje Generalnej Dyrekcji Dróg Krajowych </w:t>
      </w:r>
      <w:r w:rsidR="00621206">
        <w:rPr>
          <w:rFonts w:ascii="Arial Narrow" w:hAnsi="Arial Narrow"/>
        </w:rPr>
        <w:br/>
      </w:r>
      <w:r w:rsidRPr="003255DC">
        <w:rPr>
          <w:rFonts w:ascii="Arial Narrow" w:hAnsi="Arial Narrow"/>
        </w:rPr>
        <w:t>i Autostrad, zgodnie z którymi w 2026 roku planuje ona ogłosić przetargi na ok. 300 km dróg o wartości 12 mld zł, a w 2027 r. planowany jest dalszy wzrost wolumenu postępowań nawet do 480 km. To ważne impulsy, jednak dla długoterminowej stabilizacji sektora kluczowe będą również inwestycje samorządowe, przemysłowe i energetyczne – szczególnie te związane z efektywnością energetyczną oraz modernizacją obiektów.</w:t>
      </w:r>
    </w:p>
    <w:p w14:paraId="19650A62" w14:textId="05254351" w:rsidR="003255DC" w:rsidRPr="003255DC" w:rsidRDefault="003255DC" w:rsidP="003255DC">
      <w:pPr>
        <w:jc w:val="both"/>
        <w:rPr>
          <w:rFonts w:ascii="Arial Narrow" w:hAnsi="Arial Narrow"/>
        </w:rPr>
      </w:pPr>
      <w:r w:rsidRPr="003255DC">
        <w:rPr>
          <w:rFonts w:ascii="Arial Narrow" w:hAnsi="Arial Narrow"/>
        </w:rPr>
        <w:t xml:space="preserve">Dziś możemy więc mówić o pierwszych, nieznacznych symptomach odbicia – zarówno po stronie popytu konsumenckiego, jak i aktywności inwestycyjnej. Jednak po tak długim okresie kryzysu konieczna jest </w:t>
      </w:r>
      <w:r w:rsidRPr="003255DC">
        <w:rPr>
          <w:rFonts w:ascii="Arial Narrow" w:hAnsi="Arial Narrow"/>
        </w:rPr>
        <w:lastRenderedPageBreak/>
        <w:t xml:space="preserve">ostrożność w interpretacji tych danych. Z perspektywy Grupy </w:t>
      </w:r>
      <w:proofErr w:type="spellStart"/>
      <w:r w:rsidRPr="003255DC">
        <w:rPr>
          <w:rFonts w:ascii="Arial Narrow" w:hAnsi="Arial Narrow"/>
        </w:rPr>
        <w:t>Selena</w:t>
      </w:r>
      <w:proofErr w:type="spellEnd"/>
      <w:r w:rsidRPr="003255DC">
        <w:rPr>
          <w:rFonts w:ascii="Arial Narrow" w:hAnsi="Arial Narrow"/>
        </w:rPr>
        <w:t xml:space="preserve"> patrzymy w przyszłość </w:t>
      </w:r>
      <w:r w:rsidR="00621206">
        <w:rPr>
          <w:rFonts w:ascii="Arial Narrow" w:hAnsi="Arial Narrow"/>
        </w:rPr>
        <w:br/>
      </w:r>
      <w:r w:rsidRPr="003255DC">
        <w:rPr>
          <w:rFonts w:ascii="Arial Narrow" w:hAnsi="Arial Narrow"/>
        </w:rPr>
        <w:t xml:space="preserve">z umiarkowanym optymizmem, skupiając się na dalszej innowacyjności, eksporcie, dywersyfikacji geograficznej i produktowej, zwłaszcza rozwoju rozwiązań termo- i </w:t>
      </w:r>
      <w:proofErr w:type="spellStart"/>
      <w:r w:rsidRPr="003255DC">
        <w:rPr>
          <w:rFonts w:ascii="Arial Narrow" w:hAnsi="Arial Narrow"/>
        </w:rPr>
        <w:t>hydroizolacynych</w:t>
      </w:r>
      <w:proofErr w:type="spellEnd"/>
      <w:r w:rsidRPr="003255DC">
        <w:rPr>
          <w:rFonts w:ascii="Arial Narrow" w:hAnsi="Arial Narrow"/>
        </w:rPr>
        <w:t>. Z naszych prognoz wynika, że to właśnie te obszary zadecydują o sile polskiego sektora budowlanego w nadchodzących miesiącach, a nawet latach.</w:t>
      </w:r>
    </w:p>
    <w:p w14:paraId="4C036A50" w14:textId="77777777" w:rsidR="003255DC" w:rsidRDefault="003255DC" w:rsidP="003255DC">
      <w:pPr>
        <w:spacing w:line="360" w:lineRule="auto"/>
        <w:rPr>
          <w:rFonts w:ascii="Arial Narrow" w:hAnsi="Arial Narrow"/>
          <w:b/>
          <w:bCs/>
        </w:rPr>
      </w:pPr>
    </w:p>
    <w:p w14:paraId="23CB10E8" w14:textId="14884D1F" w:rsidR="003255DC" w:rsidRPr="0032742B" w:rsidRDefault="003255DC" w:rsidP="003255DC">
      <w:pPr>
        <w:spacing w:line="360" w:lineRule="auto"/>
        <w:jc w:val="right"/>
        <w:rPr>
          <w:rFonts w:ascii="Arial Narrow" w:hAnsi="Arial Narrow"/>
          <w:b/>
          <w:bCs/>
        </w:rPr>
      </w:pPr>
      <w:r w:rsidRPr="0032742B">
        <w:rPr>
          <w:rFonts w:ascii="Arial Narrow" w:hAnsi="Arial Narrow"/>
          <w:b/>
          <w:bCs/>
        </w:rPr>
        <w:t>Kontakt dla mediów:</w:t>
      </w:r>
    </w:p>
    <w:p w14:paraId="405456F8" w14:textId="77777777" w:rsidR="003255DC" w:rsidRPr="0032742B" w:rsidRDefault="003255DC" w:rsidP="003255DC">
      <w:pPr>
        <w:spacing w:line="360" w:lineRule="auto"/>
        <w:jc w:val="right"/>
        <w:rPr>
          <w:rFonts w:ascii="Arial Narrow" w:hAnsi="Arial Narrow"/>
        </w:rPr>
      </w:pPr>
      <w:r>
        <w:rPr>
          <w:rFonts w:ascii="Arial Narrow" w:hAnsi="Arial Narrow"/>
        </w:rPr>
        <w:t>Alicja Kliber</w:t>
      </w:r>
    </w:p>
    <w:p w14:paraId="7E9934E4" w14:textId="77777777" w:rsidR="003255DC" w:rsidRPr="0032742B" w:rsidRDefault="003255DC" w:rsidP="003255DC">
      <w:pPr>
        <w:spacing w:line="360" w:lineRule="auto"/>
        <w:jc w:val="right"/>
        <w:rPr>
          <w:rFonts w:ascii="Arial Narrow" w:hAnsi="Arial Narrow"/>
          <w:u w:val="single"/>
        </w:rPr>
      </w:pPr>
      <w:hyperlink r:id="rId6" w:history="1">
        <w:r w:rsidRPr="00EE0E35">
          <w:rPr>
            <w:rStyle w:val="Hipercze"/>
            <w:rFonts w:ascii="Arial Narrow" w:hAnsi="Arial Narrow"/>
          </w:rPr>
          <w:t>alicja.kliber@selena.com</w:t>
        </w:r>
      </w:hyperlink>
      <w:r w:rsidRPr="0032742B">
        <w:rPr>
          <w:rFonts w:ascii="Arial Narrow" w:hAnsi="Arial Narrow"/>
        </w:rPr>
        <w:t xml:space="preserve"> </w:t>
      </w:r>
    </w:p>
    <w:p w14:paraId="568F15FF" w14:textId="77777777" w:rsidR="003255DC" w:rsidRPr="00F32377" w:rsidRDefault="003255DC" w:rsidP="003255DC">
      <w:pPr>
        <w:spacing w:line="360" w:lineRule="auto"/>
        <w:jc w:val="right"/>
        <w:rPr>
          <w:rStyle w:val="Hipercze"/>
          <w:rFonts w:ascii="Arial Narrow" w:hAnsi="Arial Narrow"/>
        </w:rPr>
      </w:pPr>
      <w:r>
        <w:rPr>
          <w:rFonts w:ascii="Arial Narrow" w:hAnsi="Arial Narrow"/>
        </w:rPr>
        <w:t xml:space="preserve">Magdalena Kosińska  </w:t>
      </w:r>
      <w:hyperlink r:id="rId7" w:history="1">
        <w:r w:rsidRPr="00464A81">
          <w:rPr>
            <w:rStyle w:val="Hipercze"/>
            <w:rFonts w:ascii="Arial Narrow" w:hAnsi="Arial Narrow"/>
          </w:rPr>
          <w:t>mkosinska@kplus.agency</w:t>
        </w:r>
      </w:hyperlink>
      <w:r>
        <w:rPr>
          <w:rStyle w:val="Hipercze"/>
          <w:rFonts w:ascii="Arial Narrow" w:hAnsi="Arial Narrow"/>
        </w:rPr>
        <w:t xml:space="preserve">  / </w:t>
      </w:r>
      <w:r w:rsidRPr="00F32377">
        <w:rPr>
          <w:rStyle w:val="Hipercze"/>
          <w:rFonts w:ascii="Arial Narrow" w:hAnsi="Arial Narrow"/>
        </w:rPr>
        <w:t>+48 609 555 400</w:t>
      </w:r>
    </w:p>
    <w:p w14:paraId="4A4BCB8D" w14:textId="77777777" w:rsidR="003255DC" w:rsidRDefault="003255DC" w:rsidP="003255DC">
      <w:pPr>
        <w:spacing w:line="360" w:lineRule="auto"/>
        <w:jc w:val="right"/>
        <w:rPr>
          <w:rStyle w:val="Hipercze"/>
          <w:rFonts w:ascii="Arial Narrow" w:hAnsi="Arial Narrow"/>
        </w:rPr>
      </w:pPr>
    </w:p>
    <w:p w14:paraId="58CCB9FC" w14:textId="77777777" w:rsidR="003255DC" w:rsidRDefault="003255DC" w:rsidP="003255DC">
      <w:pPr>
        <w:rPr>
          <w:rFonts w:ascii="Arial Narrow" w:hAnsi="Arial Narrow"/>
        </w:rPr>
      </w:pPr>
    </w:p>
    <w:p w14:paraId="4107E99D" w14:textId="77777777" w:rsidR="003255DC" w:rsidRDefault="003255DC" w:rsidP="003255DC">
      <w:pPr>
        <w:rPr>
          <w:rFonts w:ascii="Arial Narrow" w:hAnsi="Arial Narrow"/>
        </w:rPr>
      </w:pPr>
    </w:p>
    <w:p w14:paraId="679A098B" w14:textId="77777777" w:rsidR="003255DC" w:rsidRDefault="003255DC" w:rsidP="003255DC">
      <w:pPr>
        <w:pBdr>
          <w:bottom w:val="single" w:sz="6" w:space="1" w:color="auto"/>
        </w:pBdr>
        <w:spacing w:before="240" w:line="360" w:lineRule="auto"/>
        <w:rPr>
          <w:rFonts w:ascii="Arial Narrow" w:hAnsi="Arial Narrow"/>
          <w:b/>
          <w:sz w:val="20"/>
          <w:szCs w:val="20"/>
        </w:rPr>
      </w:pPr>
    </w:p>
    <w:p w14:paraId="41B3CE64" w14:textId="77777777" w:rsidR="003255DC" w:rsidRDefault="003255DC" w:rsidP="003255DC">
      <w:pPr>
        <w:pBdr>
          <w:bottom w:val="single" w:sz="6" w:space="1" w:color="auto"/>
        </w:pBdr>
        <w:spacing w:before="240" w:line="360" w:lineRule="auto"/>
        <w:rPr>
          <w:rFonts w:ascii="Arial Narrow" w:hAnsi="Arial Narrow"/>
          <w:b/>
          <w:sz w:val="20"/>
          <w:szCs w:val="20"/>
        </w:rPr>
      </w:pPr>
    </w:p>
    <w:p w14:paraId="2A01B2EA" w14:textId="77777777" w:rsidR="003255DC" w:rsidRPr="0032742B" w:rsidRDefault="003255DC" w:rsidP="003255DC">
      <w:pPr>
        <w:pBdr>
          <w:bottom w:val="single" w:sz="6" w:space="1" w:color="auto"/>
        </w:pBdr>
        <w:spacing w:before="240" w:line="360" w:lineRule="auto"/>
        <w:rPr>
          <w:rFonts w:ascii="Arial Narrow" w:hAnsi="Arial Narrow"/>
          <w:b/>
          <w:sz w:val="20"/>
          <w:szCs w:val="20"/>
          <w:u w:val="single"/>
        </w:rPr>
      </w:pPr>
      <w:r w:rsidRPr="0032742B">
        <w:rPr>
          <w:rFonts w:ascii="Arial Narrow" w:hAnsi="Arial Narrow"/>
          <w:b/>
          <w:sz w:val="20"/>
          <w:szCs w:val="20"/>
        </w:rPr>
        <w:t xml:space="preserve">Więcej informacji na stronie: </w:t>
      </w:r>
      <w:hyperlink r:id="rId8" w:history="1">
        <w:r w:rsidRPr="0032742B">
          <w:rPr>
            <w:rStyle w:val="Hipercze"/>
            <w:rFonts w:ascii="Arial Narrow" w:hAnsi="Arial Narrow"/>
            <w:b/>
            <w:sz w:val="20"/>
            <w:szCs w:val="20"/>
          </w:rPr>
          <w:t>selena.com</w:t>
        </w:r>
      </w:hyperlink>
      <w:r w:rsidRPr="0032742B">
        <w:rPr>
          <w:rFonts w:ascii="Arial Narrow" w:hAnsi="Arial Narrow"/>
          <w:b/>
          <w:sz w:val="20"/>
          <w:szCs w:val="20"/>
        </w:rPr>
        <w:t xml:space="preserve"> oraz w biurze prasowym: </w:t>
      </w:r>
      <w:hyperlink r:id="rId9" w:history="1">
        <w:r>
          <w:rPr>
            <w:rStyle w:val="Hipercze"/>
            <w:rFonts w:ascii="Arial Narrow" w:hAnsi="Arial Narrow"/>
            <w:b/>
            <w:sz w:val="20"/>
            <w:szCs w:val="20"/>
          </w:rPr>
          <w:t>selena.com/centrum-prasowe/</w:t>
        </w:r>
      </w:hyperlink>
      <w:r>
        <w:rPr>
          <w:rStyle w:val="Hipercze"/>
          <w:rFonts w:ascii="Arial Narrow" w:hAnsi="Arial Narrow"/>
          <w:b/>
          <w:sz w:val="20"/>
          <w:szCs w:val="20"/>
        </w:rPr>
        <w:t xml:space="preserve"> </w:t>
      </w:r>
      <w:r w:rsidRPr="0032742B">
        <w:rPr>
          <w:rFonts w:ascii="Arial Narrow" w:hAnsi="Arial Narrow"/>
          <w:b/>
          <w:sz w:val="20"/>
          <w:szCs w:val="20"/>
        </w:rPr>
        <w:t>.</w:t>
      </w:r>
    </w:p>
    <w:p w14:paraId="1E3973A8" w14:textId="77777777" w:rsidR="003255DC" w:rsidRPr="0032742B" w:rsidRDefault="003255DC" w:rsidP="003255DC">
      <w:pPr>
        <w:spacing w:before="240" w:line="360" w:lineRule="auto"/>
        <w:rPr>
          <w:rFonts w:ascii="Arial Narrow" w:hAnsi="Arial Narrow"/>
          <w:b/>
          <w:sz w:val="20"/>
          <w:szCs w:val="20"/>
        </w:rPr>
      </w:pPr>
      <w:r w:rsidRPr="0032742B">
        <w:rPr>
          <w:rFonts w:ascii="Arial Narrow" w:hAnsi="Arial Narrow"/>
          <w:b/>
          <w:sz w:val="20"/>
          <w:szCs w:val="20"/>
        </w:rPr>
        <w:t>Informacje dodatkowe:</w:t>
      </w:r>
    </w:p>
    <w:p w14:paraId="3C4523F5" w14:textId="2A516774" w:rsidR="00B521FD" w:rsidRPr="00621206" w:rsidRDefault="003255DC" w:rsidP="00621206">
      <w:pPr>
        <w:spacing w:line="360" w:lineRule="auto"/>
        <w:rPr>
          <w:rFonts w:ascii="Arial Narrow" w:hAnsi="Arial Narrow"/>
          <w:bCs/>
          <w:sz w:val="22"/>
          <w:szCs w:val="22"/>
        </w:rPr>
      </w:pPr>
      <w:r w:rsidRPr="00863EF4">
        <w:rPr>
          <w:rFonts w:ascii="Arial Narrow" w:hAnsi="Arial Narrow"/>
          <w:b/>
          <w:sz w:val="20"/>
          <w:szCs w:val="20"/>
        </w:rPr>
        <w:t xml:space="preserve">Grupa </w:t>
      </w:r>
      <w:proofErr w:type="spellStart"/>
      <w:r w:rsidRPr="00863EF4">
        <w:rPr>
          <w:rFonts w:ascii="Arial Narrow" w:hAnsi="Arial Narrow"/>
          <w:b/>
          <w:sz w:val="20"/>
          <w:szCs w:val="20"/>
        </w:rPr>
        <w:t>Selena</w:t>
      </w:r>
      <w:proofErr w:type="spellEnd"/>
      <w:r w:rsidRPr="00863EF4">
        <w:rPr>
          <w:rFonts w:ascii="Arial Narrow" w:hAnsi="Arial Narrow"/>
          <w:b/>
          <w:sz w:val="20"/>
          <w:szCs w:val="20"/>
        </w:rPr>
        <w:t xml:space="preserve"> </w:t>
      </w:r>
      <w:r w:rsidRPr="00863EF4">
        <w:rPr>
          <w:rFonts w:ascii="Arial Narrow" w:hAnsi="Arial Narrow"/>
          <w:bCs/>
          <w:sz w:val="20"/>
          <w:szCs w:val="20"/>
        </w:rPr>
        <w:t xml:space="preserve">jest globalnym producentem i dystrybutorem produktów chemii budowlanej oraz jednym z czterech największych producentów pian montażowych dla budownictwa na świecie. Od ponad 30 lat z sukcesem dostarcza innowacyjne produkty, przyśpieszające i ułatwiające prace na budowach w ponad 100 krajach. W portfolio Grupy znajdują się rozpoznawalne marki m.in. Tytan Professional®, </w:t>
      </w:r>
      <w:proofErr w:type="spellStart"/>
      <w:r w:rsidRPr="00863EF4">
        <w:rPr>
          <w:rFonts w:ascii="Arial Narrow" w:hAnsi="Arial Narrow"/>
          <w:bCs/>
          <w:sz w:val="20"/>
          <w:szCs w:val="20"/>
        </w:rPr>
        <w:t>Quilosa</w:t>
      </w:r>
      <w:proofErr w:type="spellEnd"/>
      <w:r w:rsidRPr="00863EF4">
        <w:rPr>
          <w:rFonts w:ascii="Arial Narrow" w:hAnsi="Arial Narrow"/>
          <w:bCs/>
          <w:sz w:val="20"/>
          <w:szCs w:val="20"/>
        </w:rPr>
        <w:t xml:space="preserve"> Professional®, COOL-R®, </w:t>
      </w:r>
      <w:proofErr w:type="spellStart"/>
      <w:r w:rsidRPr="00863EF4">
        <w:rPr>
          <w:rFonts w:ascii="Arial Narrow" w:hAnsi="Arial Narrow"/>
          <w:bCs/>
          <w:sz w:val="20"/>
          <w:szCs w:val="20"/>
        </w:rPr>
        <w:t>Imperalum</w:t>
      </w:r>
      <w:proofErr w:type="spellEnd"/>
      <w:r w:rsidRPr="00863EF4">
        <w:rPr>
          <w:rFonts w:ascii="Arial Narrow" w:hAnsi="Arial Narrow"/>
          <w:bCs/>
          <w:sz w:val="20"/>
          <w:szCs w:val="20"/>
        </w:rPr>
        <w:t xml:space="preserve">® czy </w:t>
      </w:r>
      <w:proofErr w:type="spellStart"/>
      <w:r w:rsidRPr="00863EF4">
        <w:rPr>
          <w:rFonts w:ascii="Arial Narrow" w:hAnsi="Arial Narrow"/>
          <w:bCs/>
          <w:sz w:val="20"/>
          <w:szCs w:val="20"/>
        </w:rPr>
        <w:t>Matizol</w:t>
      </w:r>
      <w:proofErr w:type="spellEnd"/>
      <w:r w:rsidRPr="00863EF4">
        <w:rPr>
          <w:rFonts w:ascii="Arial Narrow" w:hAnsi="Arial Narrow"/>
          <w:bCs/>
          <w:sz w:val="20"/>
          <w:szCs w:val="20"/>
        </w:rPr>
        <w:t xml:space="preserve">®. W skład Grupy </w:t>
      </w:r>
      <w:proofErr w:type="spellStart"/>
      <w:r w:rsidRPr="00863EF4">
        <w:rPr>
          <w:rFonts w:ascii="Arial Narrow" w:hAnsi="Arial Narrow"/>
          <w:bCs/>
          <w:sz w:val="20"/>
          <w:szCs w:val="20"/>
        </w:rPr>
        <w:t>Selena</w:t>
      </w:r>
      <w:proofErr w:type="spellEnd"/>
      <w:r w:rsidRPr="00863EF4">
        <w:rPr>
          <w:rFonts w:ascii="Arial Narrow" w:hAnsi="Arial Narrow"/>
          <w:bCs/>
          <w:sz w:val="20"/>
          <w:szCs w:val="20"/>
        </w:rPr>
        <w:t xml:space="preserve"> wchodzi 30 spółek, działających w 19 krajach. Firma posiada własne Centrum Badań i Rozwoju, koordynujące prace lokalnych laboratoriów. Zakłady produkcyjne zlokalizowane są w Polsce, Hiszpanii, Portugalii, Włoszech, Turcji, Kazachstanie, Chinach i Korei Południowej. </w:t>
      </w:r>
      <w:proofErr w:type="spellStart"/>
      <w:r w:rsidRPr="00863EF4">
        <w:rPr>
          <w:rFonts w:ascii="Arial Narrow" w:hAnsi="Arial Narrow"/>
          <w:bCs/>
          <w:sz w:val="20"/>
          <w:szCs w:val="20"/>
        </w:rPr>
        <w:t>Selena</w:t>
      </w:r>
      <w:proofErr w:type="spellEnd"/>
      <w:r w:rsidRPr="00863EF4">
        <w:rPr>
          <w:rFonts w:ascii="Arial Narrow" w:hAnsi="Arial Narrow"/>
          <w:bCs/>
          <w:sz w:val="20"/>
          <w:szCs w:val="20"/>
        </w:rPr>
        <w:t xml:space="preserve"> oferuje szeroki asortyment produktów, przeznaczonych do prac budowlanych m.in. piany poliuretanowe, </w:t>
      </w:r>
      <w:proofErr w:type="spellStart"/>
      <w:r w:rsidRPr="00863EF4">
        <w:rPr>
          <w:rFonts w:ascii="Arial Narrow" w:hAnsi="Arial Narrow"/>
          <w:bCs/>
          <w:sz w:val="20"/>
          <w:szCs w:val="20"/>
        </w:rPr>
        <w:t>pianokleje</w:t>
      </w:r>
      <w:proofErr w:type="spellEnd"/>
      <w:r w:rsidRPr="00863EF4">
        <w:rPr>
          <w:rFonts w:ascii="Arial Narrow" w:hAnsi="Arial Narrow"/>
          <w:bCs/>
          <w:sz w:val="20"/>
          <w:szCs w:val="20"/>
        </w:rPr>
        <w:t xml:space="preserve">, silikony, akryle, uszczelniacze, kleje, grunty, zaprawy, tynki i produkty do hydroizolacji. Działalność Grupy </w:t>
      </w:r>
      <w:proofErr w:type="spellStart"/>
      <w:r w:rsidRPr="00863EF4">
        <w:rPr>
          <w:rFonts w:ascii="Arial Narrow" w:hAnsi="Arial Narrow"/>
          <w:bCs/>
          <w:sz w:val="20"/>
          <w:szCs w:val="20"/>
        </w:rPr>
        <w:t>Selena</w:t>
      </w:r>
      <w:proofErr w:type="spellEnd"/>
      <w:r w:rsidRPr="00863EF4">
        <w:rPr>
          <w:rFonts w:ascii="Arial Narrow" w:hAnsi="Arial Narrow"/>
          <w:bCs/>
          <w:sz w:val="20"/>
          <w:szCs w:val="20"/>
        </w:rPr>
        <w:t xml:space="preserve"> oparta jest o polski kapitał </w:t>
      </w:r>
      <w:r>
        <w:rPr>
          <w:rFonts w:ascii="Arial Narrow" w:hAnsi="Arial Narrow"/>
          <w:bCs/>
          <w:sz w:val="20"/>
          <w:szCs w:val="20"/>
        </w:rPr>
        <w:br/>
      </w:r>
      <w:r w:rsidRPr="00863EF4">
        <w:rPr>
          <w:rFonts w:ascii="Arial Narrow" w:hAnsi="Arial Narrow"/>
          <w:bCs/>
          <w:sz w:val="20"/>
          <w:szCs w:val="20"/>
        </w:rPr>
        <w:t xml:space="preserve">a jednostką dominującą jest </w:t>
      </w:r>
      <w:proofErr w:type="spellStart"/>
      <w:r w:rsidRPr="00863EF4">
        <w:rPr>
          <w:rFonts w:ascii="Arial Narrow" w:hAnsi="Arial Narrow"/>
          <w:bCs/>
          <w:sz w:val="20"/>
          <w:szCs w:val="20"/>
        </w:rPr>
        <w:t>Selena</w:t>
      </w:r>
      <w:proofErr w:type="spellEnd"/>
      <w:r w:rsidRPr="00863EF4">
        <w:rPr>
          <w:rFonts w:ascii="Arial Narrow" w:hAnsi="Arial Narrow"/>
          <w:bCs/>
          <w:sz w:val="20"/>
          <w:szCs w:val="20"/>
        </w:rPr>
        <w:t xml:space="preserve"> FM S.A. z siedzibą we Wrocławiu. Od 2008 r. firma notowana jest na Giełdzie Papierów Wartościowych w Warszawie.</w:t>
      </w:r>
    </w:p>
    <w:sectPr w:rsidR="00B521FD" w:rsidRPr="00621206">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0F9E6" w14:textId="77777777" w:rsidR="003255DC" w:rsidRDefault="003255DC" w:rsidP="003255DC">
      <w:pPr>
        <w:spacing w:after="0" w:line="240" w:lineRule="auto"/>
      </w:pPr>
      <w:r>
        <w:separator/>
      </w:r>
    </w:p>
  </w:endnote>
  <w:endnote w:type="continuationSeparator" w:id="0">
    <w:p w14:paraId="0CC8C6C4" w14:textId="77777777" w:rsidR="003255DC" w:rsidRDefault="003255DC" w:rsidP="00325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47182" w14:textId="77777777" w:rsidR="003255DC" w:rsidRDefault="003255DC" w:rsidP="003255DC">
      <w:pPr>
        <w:spacing w:after="0" w:line="240" w:lineRule="auto"/>
      </w:pPr>
      <w:r>
        <w:separator/>
      </w:r>
    </w:p>
  </w:footnote>
  <w:footnote w:type="continuationSeparator" w:id="0">
    <w:p w14:paraId="257EAC0E" w14:textId="77777777" w:rsidR="003255DC" w:rsidRDefault="003255DC" w:rsidP="003255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F91EF" w14:textId="77777777" w:rsidR="003255DC" w:rsidRDefault="003255DC" w:rsidP="003255DC">
    <w:pPr>
      <w:pStyle w:val="Nagwek"/>
      <w:jc w:val="both"/>
    </w:pPr>
    <w:r>
      <w:rPr>
        <w:rFonts w:ascii="Arial Narrow" w:hAnsi="Arial Narrow"/>
        <w:noProof/>
        <w:sz w:val="56"/>
        <w:szCs w:val="56"/>
        <w:vertAlign w:val="superscript"/>
      </w:rPr>
      <w:drawing>
        <wp:inline distT="0" distB="0" distL="0" distR="0" wp14:anchorId="268E4C20" wp14:editId="3C0B3A59">
          <wp:extent cx="1943100" cy="387290"/>
          <wp:effectExtent l="0" t="0" r="0" b="0"/>
          <wp:docPr id="1470903525" name="Obraz 1" descr="Obraz zawierający pił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903525" name="Obraz 1" descr="Obraz zawierający pił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997552" cy="398143"/>
                  </a:xfrm>
                  <a:prstGeom prst="rect">
                    <a:avLst/>
                  </a:prstGeom>
                </pic:spPr>
              </pic:pic>
            </a:graphicData>
          </a:graphic>
        </wp:inline>
      </w:drawing>
    </w:r>
    <w:r>
      <w:t xml:space="preserve">                                           </w:t>
    </w:r>
    <w:r>
      <w:rPr>
        <w:rFonts w:ascii="Arial Narrow" w:hAnsi="Arial Narrow"/>
        <w:b/>
        <w:bCs/>
        <w:sz w:val="36"/>
        <w:szCs w:val="36"/>
      </w:rPr>
      <w:t>Cykliczny komentarz</w:t>
    </w:r>
  </w:p>
  <w:p w14:paraId="4199C114" w14:textId="47EF8CF6" w:rsidR="003255DC" w:rsidRDefault="003255DC">
    <w:pPr>
      <w:pStyle w:val="Nagwek"/>
    </w:pPr>
  </w:p>
  <w:p w14:paraId="583CCE31" w14:textId="77777777" w:rsidR="003255DC" w:rsidRDefault="003255DC">
    <w:pPr>
      <w:pStyle w:val="Nagwek"/>
    </w:pPr>
  </w:p>
  <w:p w14:paraId="3A5C56B0" w14:textId="77777777" w:rsidR="003255DC" w:rsidRDefault="003255DC">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5DC"/>
    <w:rsid w:val="00042D9B"/>
    <w:rsid w:val="00282CD7"/>
    <w:rsid w:val="003255DC"/>
    <w:rsid w:val="00621206"/>
    <w:rsid w:val="006E1A8A"/>
    <w:rsid w:val="00954450"/>
    <w:rsid w:val="009D4902"/>
    <w:rsid w:val="00B521FD"/>
    <w:rsid w:val="00C26FD1"/>
    <w:rsid w:val="00D06C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1FB28"/>
  <w15:chartTrackingRefBased/>
  <w15:docId w15:val="{A830D5E8-7434-416E-AAD7-20581BE0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55DC"/>
  </w:style>
  <w:style w:type="paragraph" w:styleId="Nagwek1">
    <w:name w:val="heading 1"/>
    <w:basedOn w:val="Normalny"/>
    <w:next w:val="Normalny"/>
    <w:link w:val="Nagwek1Znak"/>
    <w:uiPriority w:val="9"/>
    <w:qFormat/>
    <w:rsid w:val="003255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255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255D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255D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255D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255D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255D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255D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255D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255D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255D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255D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255D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255D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255D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255D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255D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255DC"/>
    <w:rPr>
      <w:rFonts w:eastAsiaTheme="majorEastAsia" w:cstheme="majorBidi"/>
      <w:color w:val="272727" w:themeColor="text1" w:themeTint="D8"/>
    </w:rPr>
  </w:style>
  <w:style w:type="paragraph" w:styleId="Tytu">
    <w:name w:val="Title"/>
    <w:basedOn w:val="Normalny"/>
    <w:next w:val="Normalny"/>
    <w:link w:val="TytuZnak"/>
    <w:uiPriority w:val="10"/>
    <w:qFormat/>
    <w:rsid w:val="003255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255D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255D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255D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255DC"/>
    <w:pPr>
      <w:spacing w:before="160"/>
      <w:jc w:val="center"/>
    </w:pPr>
    <w:rPr>
      <w:i/>
      <w:iCs/>
      <w:color w:val="404040" w:themeColor="text1" w:themeTint="BF"/>
    </w:rPr>
  </w:style>
  <w:style w:type="character" w:customStyle="1" w:styleId="CytatZnak">
    <w:name w:val="Cytat Znak"/>
    <w:basedOn w:val="Domylnaczcionkaakapitu"/>
    <w:link w:val="Cytat"/>
    <w:uiPriority w:val="29"/>
    <w:rsid w:val="003255DC"/>
    <w:rPr>
      <w:i/>
      <w:iCs/>
      <w:color w:val="404040" w:themeColor="text1" w:themeTint="BF"/>
    </w:rPr>
  </w:style>
  <w:style w:type="paragraph" w:styleId="Akapitzlist">
    <w:name w:val="List Paragraph"/>
    <w:basedOn w:val="Normalny"/>
    <w:uiPriority w:val="34"/>
    <w:qFormat/>
    <w:rsid w:val="003255DC"/>
    <w:pPr>
      <w:ind w:left="720"/>
      <w:contextualSpacing/>
    </w:pPr>
  </w:style>
  <w:style w:type="character" w:styleId="Wyrnienieintensywne">
    <w:name w:val="Intense Emphasis"/>
    <w:basedOn w:val="Domylnaczcionkaakapitu"/>
    <w:uiPriority w:val="21"/>
    <w:qFormat/>
    <w:rsid w:val="003255DC"/>
    <w:rPr>
      <w:i/>
      <w:iCs/>
      <w:color w:val="0F4761" w:themeColor="accent1" w:themeShade="BF"/>
    </w:rPr>
  </w:style>
  <w:style w:type="paragraph" w:styleId="Cytatintensywny">
    <w:name w:val="Intense Quote"/>
    <w:basedOn w:val="Normalny"/>
    <w:next w:val="Normalny"/>
    <w:link w:val="CytatintensywnyZnak"/>
    <w:uiPriority w:val="30"/>
    <w:qFormat/>
    <w:rsid w:val="003255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255DC"/>
    <w:rPr>
      <w:i/>
      <w:iCs/>
      <w:color w:val="0F4761" w:themeColor="accent1" w:themeShade="BF"/>
    </w:rPr>
  </w:style>
  <w:style w:type="character" w:styleId="Odwoanieintensywne">
    <w:name w:val="Intense Reference"/>
    <w:basedOn w:val="Domylnaczcionkaakapitu"/>
    <w:uiPriority w:val="32"/>
    <w:qFormat/>
    <w:rsid w:val="003255DC"/>
    <w:rPr>
      <w:b/>
      <w:bCs/>
      <w:smallCaps/>
      <w:color w:val="0F4761" w:themeColor="accent1" w:themeShade="BF"/>
      <w:spacing w:val="5"/>
    </w:rPr>
  </w:style>
  <w:style w:type="paragraph" w:styleId="Nagwek">
    <w:name w:val="header"/>
    <w:basedOn w:val="Normalny"/>
    <w:link w:val="NagwekZnak"/>
    <w:uiPriority w:val="99"/>
    <w:unhideWhenUsed/>
    <w:rsid w:val="003255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255DC"/>
  </w:style>
  <w:style w:type="paragraph" w:styleId="Stopka">
    <w:name w:val="footer"/>
    <w:basedOn w:val="Normalny"/>
    <w:link w:val="StopkaZnak"/>
    <w:uiPriority w:val="99"/>
    <w:unhideWhenUsed/>
    <w:rsid w:val="003255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255DC"/>
  </w:style>
  <w:style w:type="character" w:styleId="Hipercze">
    <w:name w:val="Hyperlink"/>
    <w:basedOn w:val="Domylnaczcionkaakapitu"/>
    <w:uiPriority w:val="99"/>
    <w:unhideWhenUsed/>
    <w:rsid w:val="003255D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lena.com/" TargetMode="External"/><Relationship Id="rId3" Type="http://schemas.openxmlformats.org/officeDocument/2006/relationships/webSettings" Target="webSettings.xml"/><Relationship Id="rId7" Type="http://schemas.openxmlformats.org/officeDocument/2006/relationships/hyperlink" Target="mailto:mkosinska@kplus.agency"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icja.kliber@selena.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selena.com/centrum-prasow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663</Words>
  <Characters>3980</Characters>
  <Application>Microsoft Office Word</Application>
  <DocSecurity>0</DocSecurity>
  <Lines>33</Lines>
  <Paragraphs>9</Paragraphs>
  <ScaleCrop>false</ScaleCrop>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Kosińska</dc:creator>
  <cp:keywords/>
  <dc:description/>
  <cp:lastModifiedBy>Magdalena Kosińska</cp:lastModifiedBy>
  <cp:revision>6</cp:revision>
  <dcterms:created xsi:type="dcterms:W3CDTF">2025-11-06T06:50:00Z</dcterms:created>
  <dcterms:modified xsi:type="dcterms:W3CDTF">2025-11-06T07:05:00Z</dcterms:modified>
</cp:coreProperties>
</file>