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B43E7" w14:textId="77777777" w:rsidR="00C21851" w:rsidRPr="00C21851" w:rsidRDefault="00C21851" w:rsidP="00C21851">
      <w:pPr>
        <w:spacing w:after="160" w:line="278" w:lineRule="auto"/>
        <w:rPr>
          <w:rFonts w:ascii="Noto Sans" w:eastAsiaTheme="minorHAnsi" w:hAnsi="Noto Sans" w:cs="Noto Sans"/>
          <w:b/>
          <w:bCs/>
          <w:sz w:val="28"/>
          <w:szCs w:val="28"/>
          <w:lang w:val="de-DE"/>
          <w14:ligatures w14:val="standardContextual"/>
        </w:rPr>
      </w:pPr>
      <w:bookmarkStart w:id="0" w:name="_Hlk46133219"/>
      <w:r w:rsidRPr="00C21851">
        <w:rPr>
          <w:rFonts w:ascii="Noto Sans" w:eastAsiaTheme="minorHAnsi" w:hAnsi="Noto Sans" w:cs="Noto Sans"/>
          <w:b/>
          <w:bCs/>
          <w:sz w:val="28"/>
          <w:szCs w:val="28"/>
          <w:lang w:val="de"/>
          <w14:ligatures w14:val="standardContextual"/>
        </w:rPr>
        <w:t>Die Macht der Verpackung: Wie der Digitaldruck für Verpackungen die Markenwirkung und -loyalität stärkt</w:t>
      </w:r>
    </w:p>
    <w:p w14:paraId="28D8D175" w14:textId="77777777" w:rsidR="00C21851" w:rsidRPr="00C21851" w:rsidRDefault="00C21851" w:rsidP="00C21851">
      <w:pPr>
        <w:spacing w:after="160" w:line="278" w:lineRule="auto"/>
        <w:rPr>
          <w:rFonts w:ascii="Noto Sans" w:eastAsiaTheme="minorHAnsi" w:hAnsi="Noto Sans" w:cs="Noto Sans"/>
          <w:i/>
          <w:iCs/>
          <w:sz w:val="22"/>
          <w:lang w:val="de-DE"/>
          <w14:ligatures w14:val="standardContextual"/>
        </w:rPr>
      </w:pPr>
      <w:r w:rsidRPr="00C21851">
        <w:rPr>
          <w:rFonts w:ascii="Noto Sans" w:eastAsiaTheme="minorHAnsi" w:hAnsi="Noto Sans" w:cs="Noto Sans"/>
          <w:i/>
          <w:iCs/>
          <w:sz w:val="22"/>
          <w:lang w:val="de"/>
          <w14:ligatures w14:val="standardContextual"/>
        </w:rPr>
        <w:t xml:space="preserve">Die </w:t>
      </w:r>
      <w:hyperlink r:id="rId6" w:history="1">
        <w:r w:rsidRPr="00C21851">
          <w:rPr>
            <w:rFonts w:ascii="Noto Sans" w:eastAsiaTheme="minorHAnsi" w:hAnsi="Noto Sans" w:cs="Noto Sans"/>
            <w:i/>
            <w:iCs/>
            <w:color w:val="0563C1" w:themeColor="hyperlink"/>
            <w:sz w:val="22"/>
            <w:u w:val="single"/>
            <w:lang w:val="de"/>
            <w14:ligatures w14:val="standardContextual"/>
          </w:rPr>
          <w:t>Unboxing-Umfrage 2024</w:t>
        </w:r>
      </w:hyperlink>
      <w:r w:rsidRPr="00C21851">
        <w:rPr>
          <w:rFonts w:ascii="Noto Sans" w:eastAsiaTheme="minorHAnsi" w:hAnsi="Noto Sans" w:cs="Noto Sans"/>
          <w:i/>
          <w:iCs/>
          <w:sz w:val="22"/>
          <w:lang w:val="de"/>
          <w14:ligatures w14:val="standardContextual"/>
        </w:rPr>
        <w:t xml:space="preserve"> von </w:t>
      </w:r>
      <w:proofErr w:type="spellStart"/>
      <w:r w:rsidRPr="00C21851">
        <w:rPr>
          <w:rFonts w:ascii="Noto Sans" w:eastAsiaTheme="minorHAnsi" w:hAnsi="Noto Sans" w:cs="Noto Sans"/>
          <w:i/>
          <w:iCs/>
          <w:sz w:val="22"/>
          <w:lang w:val="de"/>
          <w14:ligatures w14:val="standardContextual"/>
        </w:rPr>
        <w:t>Macfarlane</w:t>
      </w:r>
      <w:proofErr w:type="spellEnd"/>
      <w:r w:rsidRPr="00C21851">
        <w:rPr>
          <w:rFonts w:ascii="Noto Sans" w:eastAsiaTheme="minorHAnsi" w:hAnsi="Noto Sans" w:cs="Noto Sans"/>
          <w:i/>
          <w:iCs/>
          <w:sz w:val="22"/>
          <w:lang w:val="de"/>
          <w14:ligatures w14:val="standardContextual"/>
        </w:rPr>
        <w:t xml:space="preserve"> zeigt: 77 % der Verbraucher bewerten Marken mit auffälliger Verpackung positiver. Daher setzen Unternehmen verstärkt auf ansprechende Verpackungen, um ihre Markenwahrnehmung zu stärken und persönlichere Kundenbeziehungen zu schaffen. </w:t>
      </w:r>
    </w:p>
    <w:p w14:paraId="20E8357F" w14:textId="77777777" w:rsidR="00C21851" w:rsidRPr="00C21851" w:rsidRDefault="00C21851" w:rsidP="00C21851">
      <w:pPr>
        <w:spacing w:after="160" w:line="278" w:lineRule="auto"/>
        <w:rPr>
          <w:rFonts w:ascii="Noto Sans" w:eastAsiaTheme="minorHAnsi" w:hAnsi="Noto Sans" w:cs="Noto Sans"/>
          <w:i/>
          <w:iCs/>
          <w:sz w:val="22"/>
          <w:lang w:val="de-DE"/>
          <w14:ligatures w14:val="standardContextual"/>
        </w:rPr>
      </w:pPr>
      <w:r w:rsidRPr="00C21851">
        <w:rPr>
          <w:rFonts w:ascii="Noto Sans" w:eastAsiaTheme="minorHAnsi" w:hAnsi="Noto Sans" w:cs="Noto Sans"/>
          <w:i/>
          <w:iCs/>
          <w:sz w:val="22"/>
          <w:lang w:val="de"/>
          <w14:ligatures w14:val="standardContextual"/>
        </w:rPr>
        <w:t xml:space="preserve">Russell Weller, Head </w:t>
      </w:r>
      <w:proofErr w:type="spellStart"/>
      <w:r w:rsidRPr="00C21851">
        <w:rPr>
          <w:rFonts w:ascii="Noto Sans" w:eastAsiaTheme="minorHAnsi" w:hAnsi="Noto Sans" w:cs="Noto Sans"/>
          <w:i/>
          <w:iCs/>
          <w:sz w:val="22"/>
          <w:lang w:val="de"/>
          <w14:ligatures w14:val="standardContextual"/>
        </w:rPr>
        <w:t>of</w:t>
      </w:r>
      <w:proofErr w:type="spellEnd"/>
      <w:r w:rsidRPr="00C21851">
        <w:rPr>
          <w:rFonts w:ascii="Noto Sans" w:eastAsiaTheme="minorHAnsi" w:hAnsi="Noto Sans" w:cs="Noto Sans"/>
          <w:i/>
          <w:iCs/>
          <w:sz w:val="22"/>
          <w:lang w:val="de"/>
          <w14:ligatures w14:val="standardContextual"/>
        </w:rPr>
        <w:t xml:space="preserve"> Digital Products bei Domino Printing Sciences, erläutert, wie Weiterverarbeiter den Digitaldruck nutzen können, um sich vom Wettbewerb abzuheben und die sich wandelnden Erwartungen der Kundschaft zu erfüllen.</w:t>
      </w:r>
    </w:p>
    <w:p w14:paraId="07590143" w14:textId="77777777" w:rsidR="00C21851" w:rsidRPr="00C21851" w:rsidRDefault="00C21851" w:rsidP="00C21851">
      <w:pPr>
        <w:spacing w:after="160" w:line="278" w:lineRule="auto"/>
        <w:rPr>
          <w:rFonts w:ascii="Noto Sans" w:eastAsiaTheme="minorHAnsi" w:hAnsi="Noto Sans" w:cs="Noto Sans"/>
          <w:b/>
          <w:bCs/>
          <w:sz w:val="22"/>
          <w:lang w:val="de-DE"/>
          <w14:ligatures w14:val="standardContextual"/>
        </w:rPr>
      </w:pPr>
      <w:r w:rsidRPr="00C21851">
        <w:rPr>
          <w:rFonts w:ascii="Noto Sans" w:eastAsiaTheme="minorHAnsi" w:hAnsi="Noto Sans" w:cs="Noto Sans"/>
          <w:b/>
          <w:bCs/>
          <w:sz w:val="22"/>
          <w:lang w:val="de"/>
          <w14:ligatures w14:val="standardContextual"/>
        </w:rPr>
        <w:t>Der erste Eindruck: Der Wert des Erlebnisses beim Auspacken für die Kundenbindung</w:t>
      </w:r>
    </w:p>
    <w:p w14:paraId="7C921CAF" w14:textId="77777777" w:rsidR="00C21851" w:rsidRPr="00C21851" w:rsidRDefault="00C21851" w:rsidP="00C21851">
      <w:pPr>
        <w:spacing w:after="160" w:line="278" w:lineRule="auto"/>
        <w:rPr>
          <w:rFonts w:ascii="Noto Sans" w:eastAsiaTheme="minorHAnsi" w:hAnsi="Noto Sans" w:cs="Noto Sans"/>
          <w:sz w:val="22"/>
          <w:lang w:val="de-DE"/>
          <w14:ligatures w14:val="standardContextual"/>
        </w:rPr>
      </w:pPr>
      <w:r w:rsidRPr="00C21851">
        <w:rPr>
          <w:rFonts w:ascii="Noto Sans" w:eastAsiaTheme="minorHAnsi" w:hAnsi="Noto Sans" w:cs="Noto Sans"/>
          <w:sz w:val="22"/>
          <w:lang w:val="de"/>
          <w14:ligatures w14:val="standardContextual"/>
        </w:rPr>
        <w:t xml:space="preserve">Als erster physischer Kontaktpunkt mit der Marke und dem Produkt spielen kreative Verpackungen und Etiketten eine entscheidende Rolle bei der Gestaltung der Markenwahrnehmung und der Differenzierung. Laut dem Bericht </w:t>
      </w:r>
      <w:hyperlink r:id="rId7" w:history="1">
        <w:r w:rsidRPr="00C21851">
          <w:rPr>
            <w:rFonts w:ascii="Noto Sans" w:eastAsiaTheme="minorHAnsi" w:hAnsi="Noto Sans" w:cs="Noto Sans"/>
            <w:color w:val="0563C1" w:themeColor="hyperlink"/>
            <w:sz w:val="22"/>
            <w:u w:val="single"/>
            <w:lang w:val="de"/>
            <w14:ligatures w14:val="standardContextual"/>
          </w:rPr>
          <w:t xml:space="preserve">„Digital Packaging: The </w:t>
        </w:r>
        <w:proofErr w:type="spellStart"/>
        <w:r w:rsidRPr="00C21851">
          <w:rPr>
            <w:rFonts w:ascii="Noto Sans" w:eastAsiaTheme="minorHAnsi" w:hAnsi="Noto Sans" w:cs="Noto Sans"/>
            <w:color w:val="0563C1" w:themeColor="hyperlink"/>
            <w:sz w:val="22"/>
            <w:u w:val="single"/>
            <w:lang w:val="de"/>
            <w14:ligatures w14:val="standardContextual"/>
          </w:rPr>
          <w:t>Pursuit</w:t>
        </w:r>
        <w:proofErr w:type="spellEnd"/>
        <w:r w:rsidRPr="00C21851">
          <w:rPr>
            <w:rFonts w:ascii="Noto Sans" w:eastAsiaTheme="minorHAnsi" w:hAnsi="Noto Sans" w:cs="Noto Sans"/>
            <w:color w:val="0563C1" w:themeColor="hyperlink"/>
            <w:sz w:val="22"/>
            <w:u w:val="single"/>
            <w:lang w:val="de"/>
            <w14:ligatures w14:val="standardContextual"/>
          </w:rPr>
          <w:t xml:space="preserve"> </w:t>
        </w:r>
        <w:proofErr w:type="spellStart"/>
        <w:r w:rsidRPr="00C21851">
          <w:rPr>
            <w:rFonts w:ascii="Noto Sans" w:eastAsiaTheme="minorHAnsi" w:hAnsi="Noto Sans" w:cs="Noto Sans"/>
            <w:color w:val="0563C1" w:themeColor="hyperlink"/>
            <w:sz w:val="22"/>
            <w:u w:val="single"/>
            <w:lang w:val="de"/>
            <w14:ligatures w14:val="standardContextual"/>
          </w:rPr>
          <w:t>of</w:t>
        </w:r>
        <w:proofErr w:type="spellEnd"/>
        <w:r w:rsidRPr="00C21851">
          <w:rPr>
            <w:rFonts w:ascii="Noto Sans" w:eastAsiaTheme="minorHAnsi" w:hAnsi="Noto Sans" w:cs="Noto Sans"/>
            <w:color w:val="0563C1" w:themeColor="hyperlink"/>
            <w:sz w:val="22"/>
            <w:u w:val="single"/>
            <w:lang w:val="de"/>
            <w14:ligatures w14:val="standardContextual"/>
          </w:rPr>
          <w:t xml:space="preserve"> Prosperity“ (2024) von NAPCO Research</w:t>
        </w:r>
      </w:hyperlink>
      <w:r w:rsidRPr="00C21851">
        <w:rPr>
          <w:rFonts w:ascii="Noto Sans" w:eastAsiaTheme="minorHAnsi" w:hAnsi="Noto Sans" w:cs="Noto Sans"/>
          <w:sz w:val="22"/>
          <w:lang w:val="de"/>
          <w14:ligatures w14:val="standardContextual"/>
        </w:rPr>
        <w:t xml:space="preserve"> sind personalisierte, grafisch hochwertige Verpackungsdesigns inzwischen für fast die Hälfte der befragten Marken eine strategische Priorität: Sie sollen unvergessliche Erlebnisse beim Auspacken („Unboxing“) schaffen und so die Markenbindung stärken.</w:t>
      </w:r>
    </w:p>
    <w:p w14:paraId="0C63725E" w14:textId="77777777" w:rsidR="00C21851" w:rsidRPr="00C21851" w:rsidRDefault="00C21851" w:rsidP="00C21851">
      <w:pPr>
        <w:spacing w:after="160" w:line="278" w:lineRule="auto"/>
        <w:rPr>
          <w:rFonts w:ascii="Noto Sans" w:eastAsiaTheme="minorHAnsi" w:hAnsi="Noto Sans" w:cs="Noto Sans"/>
          <w:sz w:val="22"/>
          <w:lang w:val="de-DE"/>
          <w14:ligatures w14:val="standardContextual"/>
        </w:rPr>
      </w:pPr>
      <w:r w:rsidRPr="00C21851">
        <w:rPr>
          <w:rFonts w:ascii="Noto Sans" w:eastAsiaTheme="minorHAnsi" w:hAnsi="Noto Sans" w:cs="Noto Sans"/>
          <w:sz w:val="22"/>
          <w:lang w:val="de"/>
          <w14:ligatures w14:val="standardContextual"/>
        </w:rPr>
        <w:t xml:space="preserve">Es ist erstaunlich, wie stark das Erlebnis beim Auspacken den Markenwert beeinflusst: Allein auf YouTube verzeichneten </w:t>
      </w:r>
      <w:hyperlink r:id="rId8" w:history="1">
        <w:r w:rsidRPr="00C21851">
          <w:rPr>
            <w:rFonts w:ascii="Noto Sans" w:eastAsiaTheme="minorHAnsi" w:hAnsi="Noto Sans" w:cs="Noto Sans"/>
            <w:color w:val="0563C1" w:themeColor="hyperlink"/>
            <w:sz w:val="22"/>
            <w:u w:val="single"/>
            <w:lang w:val="de"/>
            <w14:ligatures w14:val="standardContextual"/>
          </w:rPr>
          <w:t>Videos mit „Unboxing“ im Titel in einem einzigen Jahr über 25 Milliarden</w:t>
        </w:r>
      </w:hyperlink>
      <w:r w:rsidRPr="00C21851">
        <w:rPr>
          <w:rFonts w:ascii="Noto Sans" w:eastAsiaTheme="minorHAnsi" w:hAnsi="Noto Sans" w:cs="Noto Sans"/>
          <w:sz w:val="22"/>
          <w:lang w:val="de"/>
          <w14:ligatures w14:val="standardContextual"/>
        </w:rPr>
        <w:t xml:space="preserve"> Aufrufe. Für mehr als die Hälfte (56 %) der in der </w:t>
      </w:r>
      <w:hyperlink r:id="rId9" w:history="1">
        <w:r w:rsidRPr="00C21851">
          <w:rPr>
            <w:rFonts w:ascii="Noto Sans" w:eastAsiaTheme="minorHAnsi" w:hAnsi="Noto Sans" w:cs="Noto Sans"/>
            <w:color w:val="0563C1" w:themeColor="hyperlink"/>
            <w:sz w:val="22"/>
            <w:u w:val="single"/>
            <w:lang w:val="de"/>
            <w14:ligatures w14:val="standardContextual"/>
          </w:rPr>
          <w:t>Unboxing-Umfrage 2024</w:t>
        </w:r>
      </w:hyperlink>
      <w:r w:rsidRPr="00C21851">
        <w:rPr>
          <w:rFonts w:ascii="Noto Sans" w:eastAsiaTheme="minorHAnsi" w:hAnsi="Noto Sans" w:cs="Noto Sans"/>
          <w:sz w:val="22"/>
          <w:lang w:val="de"/>
          <w14:ligatures w14:val="standardContextual"/>
        </w:rPr>
        <w:t xml:space="preserve"> von </w:t>
      </w:r>
      <w:proofErr w:type="spellStart"/>
      <w:r w:rsidRPr="00C21851">
        <w:rPr>
          <w:rFonts w:ascii="Noto Sans" w:eastAsiaTheme="minorHAnsi" w:hAnsi="Noto Sans" w:cs="Noto Sans"/>
          <w:sz w:val="22"/>
          <w:lang w:val="de"/>
          <w14:ligatures w14:val="standardContextual"/>
        </w:rPr>
        <w:t>Macfarlane</w:t>
      </w:r>
      <w:proofErr w:type="spellEnd"/>
      <w:r w:rsidRPr="00C21851">
        <w:rPr>
          <w:rFonts w:ascii="Noto Sans" w:eastAsiaTheme="minorHAnsi" w:hAnsi="Noto Sans" w:cs="Noto Sans"/>
          <w:sz w:val="22"/>
          <w:lang w:val="de"/>
          <w14:ligatures w14:val="standardContextual"/>
        </w:rPr>
        <w:t xml:space="preserve"> befragten Verbraucher fördert eine Markenverpackung wiederholte Käufe. Gleichzeitig halten zwei Drittel der Millennials und der Generation Z das Unboxing-Erlebnis für wichtig. Ganze 53 % der Befragten der Generation Z betrachten eine „attraktive Verpackung“ laut dem </w:t>
      </w:r>
      <w:hyperlink r:id="rId10" w:history="1">
        <w:r w:rsidRPr="00C21851">
          <w:rPr>
            <w:rFonts w:ascii="Noto Sans" w:eastAsiaTheme="minorHAnsi" w:hAnsi="Noto Sans" w:cs="Noto Sans"/>
            <w:color w:val="0563C1" w:themeColor="hyperlink"/>
            <w:sz w:val="22"/>
            <w:u w:val="single"/>
            <w:lang w:val="de"/>
            <w14:ligatures w14:val="standardContextual"/>
          </w:rPr>
          <w:t>E-Commerce-Trendbericht</w:t>
        </w:r>
      </w:hyperlink>
      <w:r w:rsidRPr="00C21851">
        <w:rPr>
          <w:rFonts w:ascii="Noto Sans" w:eastAsiaTheme="minorHAnsi" w:hAnsi="Noto Sans" w:cs="Noto Sans"/>
          <w:sz w:val="22"/>
          <w:lang w:val="de"/>
          <w14:ligatures w14:val="standardContextual"/>
        </w:rPr>
        <w:t xml:space="preserve"> der </w:t>
      </w:r>
      <w:proofErr w:type="spellStart"/>
      <w:r w:rsidRPr="00C21851">
        <w:rPr>
          <w:rFonts w:ascii="Noto Sans" w:eastAsiaTheme="minorHAnsi" w:hAnsi="Noto Sans" w:cs="Noto Sans"/>
          <w:sz w:val="22"/>
          <w:lang w:val="de"/>
          <w14:ligatures w14:val="standardContextual"/>
        </w:rPr>
        <w:t>Mondi</w:t>
      </w:r>
      <w:proofErr w:type="spellEnd"/>
      <w:r w:rsidRPr="00C21851">
        <w:rPr>
          <w:rFonts w:ascii="Noto Sans" w:eastAsiaTheme="minorHAnsi" w:hAnsi="Noto Sans" w:cs="Noto Sans"/>
          <w:sz w:val="22"/>
          <w:lang w:val="de"/>
          <w14:ligatures w14:val="standardContextual"/>
        </w:rPr>
        <w:t xml:space="preserve"> Group sogar als wichtigsten Faktor.  </w:t>
      </w:r>
    </w:p>
    <w:p w14:paraId="5E273F50" w14:textId="77777777" w:rsidR="00C21851" w:rsidRPr="00C21851" w:rsidRDefault="00C21851" w:rsidP="00C21851">
      <w:pPr>
        <w:spacing w:after="160" w:line="278" w:lineRule="auto"/>
        <w:rPr>
          <w:rFonts w:ascii="Noto Sans" w:eastAsiaTheme="minorHAnsi" w:hAnsi="Noto Sans" w:cs="Noto Sans"/>
          <w:sz w:val="22"/>
          <w:lang w:val="de-DE"/>
          <w14:ligatures w14:val="standardContextual"/>
        </w:rPr>
      </w:pPr>
      <w:r w:rsidRPr="00C21851">
        <w:rPr>
          <w:rFonts w:ascii="Noto Sans" w:eastAsiaTheme="minorHAnsi" w:hAnsi="Noto Sans" w:cs="Noto Sans"/>
          <w:sz w:val="22"/>
          <w:lang w:val="de"/>
          <w14:ligatures w14:val="standardContextual"/>
        </w:rPr>
        <w:t>Viele Marken nutzen Design heute als strategisches Instrument und aktualisieren ihre Designs regelmäßig, um Dynamik und Relevanz aufrechtzuerhalten. Limitierte Verpackungseditionen, die an kulturelle Momente oder globale Ereignisse anknüpfen, halten die Marke im Gespräch, regen zu Diskussionen an und setzen Trends, die sich in vielen Fällen auf die gesamte Kategorie auswirken.</w:t>
      </w:r>
    </w:p>
    <w:p w14:paraId="22B4BEA0" w14:textId="77777777" w:rsidR="00C21851" w:rsidRPr="00C21851" w:rsidRDefault="00C21851" w:rsidP="00C21851">
      <w:pPr>
        <w:spacing w:after="160" w:line="278" w:lineRule="auto"/>
        <w:rPr>
          <w:rFonts w:ascii="Noto Sans" w:eastAsiaTheme="minorHAnsi" w:hAnsi="Noto Sans" w:cs="Noto Sans"/>
          <w:b/>
          <w:bCs/>
          <w:sz w:val="22"/>
          <w:lang w:val="de-DE"/>
          <w14:ligatures w14:val="standardContextual"/>
        </w:rPr>
      </w:pPr>
      <w:r w:rsidRPr="00C21851">
        <w:rPr>
          <w:rFonts w:ascii="Noto Sans" w:eastAsiaTheme="minorHAnsi" w:hAnsi="Noto Sans" w:cs="Noto Sans"/>
          <w:b/>
          <w:bCs/>
          <w:sz w:val="22"/>
          <w:lang w:val="de"/>
          <w14:ligatures w14:val="standardContextual"/>
        </w:rPr>
        <w:t>Beziehung herstellen: Die Macht des Digitaldrucks</w:t>
      </w:r>
    </w:p>
    <w:p w14:paraId="0B01BC72" w14:textId="77777777" w:rsidR="00C21851" w:rsidRPr="00C21851" w:rsidRDefault="00C21851" w:rsidP="00C21851">
      <w:pPr>
        <w:spacing w:after="160" w:line="278" w:lineRule="auto"/>
        <w:rPr>
          <w:rFonts w:ascii="Noto Sans" w:eastAsiaTheme="minorHAnsi" w:hAnsi="Noto Sans" w:cs="Noto Sans"/>
          <w:sz w:val="22"/>
          <w:lang w:val="de-DE"/>
          <w14:ligatures w14:val="standardContextual"/>
        </w:rPr>
      </w:pPr>
      <w:r w:rsidRPr="00C21851">
        <w:rPr>
          <w:rFonts w:ascii="Noto Sans" w:eastAsiaTheme="minorHAnsi" w:hAnsi="Noto Sans" w:cs="Noto Sans"/>
          <w:sz w:val="22"/>
          <w:lang w:val="de"/>
          <w14:ligatures w14:val="standardContextual"/>
        </w:rPr>
        <w:t xml:space="preserve">Die Digitaldrucktechnik ist ein wichtiger Wegbereiter für diesen neuen, agilen Ansatz bei Verpackungsdesign und -produktion. Digital bedruckte Verpackungen und Etiketten überwinden die traditionellen Einschränkungen hoher Mindestbestellmengen, senken die Eintrittsbarrieren und ermöglichen auch kleineren Marken den Zugang zu hochwertigen, individuellen Verpackungslösungen, die bisher größeren Unternehmen vorbehalten waren. </w:t>
      </w:r>
    </w:p>
    <w:p w14:paraId="5CA71D5B" w14:textId="77777777" w:rsidR="00C21851" w:rsidRPr="00C21851" w:rsidRDefault="00C21851" w:rsidP="00C21851">
      <w:pPr>
        <w:spacing w:after="160" w:line="278" w:lineRule="auto"/>
        <w:rPr>
          <w:rFonts w:ascii="Noto Sans" w:eastAsiaTheme="minorHAnsi" w:hAnsi="Noto Sans" w:cs="Noto Sans"/>
          <w:sz w:val="22"/>
          <w:lang w:val="de-DE"/>
          <w14:ligatures w14:val="standardContextual"/>
        </w:rPr>
      </w:pPr>
      <w:r w:rsidRPr="00C21851">
        <w:rPr>
          <w:rFonts w:ascii="Noto Sans" w:eastAsiaTheme="minorHAnsi" w:hAnsi="Noto Sans" w:cs="Noto Sans"/>
          <w:sz w:val="22"/>
          <w:lang w:val="de"/>
          <w14:ligatures w14:val="standardContextual"/>
        </w:rPr>
        <w:t xml:space="preserve">Kleine Druckauflagen unterstützen die vielfältigen, häufig wechselnden Verpackungsvarianten, die Marken benötigen, um ihre Marktpräsenz zu stärken. Darüber hinaus beschleunigt der Digitaldruck die Entwicklungszyklen von Verpackungen durch Rapid </w:t>
      </w:r>
      <w:proofErr w:type="spellStart"/>
      <w:r w:rsidRPr="00C21851">
        <w:rPr>
          <w:rFonts w:ascii="Noto Sans" w:eastAsiaTheme="minorHAnsi" w:hAnsi="Noto Sans" w:cs="Noto Sans"/>
          <w:sz w:val="22"/>
          <w:lang w:val="de"/>
          <w14:ligatures w14:val="standardContextual"/>
        </w:rPr>
        <w:t>Prototyping</w:t>
      </w:r>
      <w:proofErr w:type="spellEnd"/>
      <w:r w:rsidRPr="00C21851">
        <w:rPr>
          <w:rFonts w:ascii="Noto Sans" w:eastAsiaTheme="minorHAnsi" w:hAnsi="Noto Sans" w:cs="Noto Sans"/>
          <w:sz w:val="22"/>
          <w:lang w:val="de"/>
          <w14:ligatures w14:val="standardContextual"/>
        </w:rPr>
        <w:t xml:space="preserve"> und unterstützt eine größere Flexibilität in der Lieferkette durch kürzere Vorlaufzeiten. In diesem dynamischen Szenario entwickelt sich die Rolle des Weiterverarbeiters von einem reinen Druckdienstleister oder Lieferanten zu einem strategischen Markenpartner, der Unternehmen dabei unterstützt, ihre Ziele in den Bereichen Verpackungsdesign und Kundenbindung zu erreichen. </w:t>
      </w:r>
    </w:p>
    <w:p w14:paraId="121E11E4" w14:textId="77777777" w:rsidR="00C21851" w:rsidRPr="00C21851" w:rsidRDefault="00C21851" w:rsidP="00C21851">
      <w:pPr>
        <w:spacing w:after="160" w:line="278" w:lineRule="auto"/>
        <w:rPr>
          <w:rFonts w:ascii="Noto Sans" w:eastAsiaTheme="minorHAnsi" w:hAnsi="Noto Sans" w:cs="Noto Sans"/>
          <w:sz w:val="22"/>
          <w:lang w:val="de-DE"/>
          <w14:ligatures w14:val="standardContextual"/>
        </w:rPr>
      </w:pPr>
      <w:r w:rsidRPr="00C21851">
        <w:rPr>
          <w:rFonts w:ascii="Noto Sans" w:eastAsiaTheme="minorHAnsi" w:hAnsi="Noto Sans" w:cs="Noto Sans"/>
          <w:sz w:val="22"/>
          <w:lang w:val="de"/>
          <w14:ligatures w14:val="standardContextual"/>
        </w:rPr>
        <w:t xml:space="preserve">Auch beim Thema Nachhaltigkeit, das vielen Marken am Herzen liegt, bietet der Digitaldruck einen klaren Mehrwert: Er ermöglicht eine Just-in-Time-Produktion und </w:t>
      </w:r>
      <w:hyperlink r:id="rId11" w:history="1">
        <w:r w:rsidRPr="00C21851">
          <w:rPr>
            <w:rFonts w:ascii="Noto Sans" w:eastAsiaTheme="minorHAnsi" w:hAnsi="Noto Sans" w:cs="Noto Sans"/>
            <w:color w:val="0563C1" w:themeColor="hyperlink"/>
            <w:sz w:val="22"/>
            <w:u w:val="single"/>
            <w:lang w:val="de"/>
            <w14:ligatures w14:val="standardContextual"/>
          </w:rPr>
          <w:t>vermeidet somit Makulatur</w:t>
        </w:r>
      </w:hyperlink>
      <w:r w:rsidRPr="00C21851">
        <w:rPr>
          <w:rFonts w:ascii="Noto Sans" w:eastAsiaTheme="minorHAnsi" w:hAnsi="Noto Sans" w:cs="Noto Sans"/>
          <w:sz w:val="22"/>
          <w:lang w:val="de"/>
          <w14:ligatures w14:val="standardContextual"/>
        </w:rPr>
        <w:t xml:space="preserve"> sowie die Alterung von Überbeständen. </w:t>
      </w:r>
    </w:p>
    <w:p w14:paraId="26A10589" w14:textId="77777777" w:rsidR="00C21851" w:rsidRPr="00C21851" w:rsidRDefault="00C21851" w:rsidP="00C21851">
      <w:pPr>
        <w:spacing w:after="160" w:line="278" w:lineRule="auto"/>
        <w:rPr>
          <w:rFonts w:ascii="Noto Sans" w:eastAsiaTheme="minorHAnsi" w:hAnsi="Noto Sans" w:cs="Noto Sans"/>
          <w:b/>
          <w:sz w:val="22"/>
          <w:lang w:val="de-DE"/>
          <w14:ligatures w14:val="standardContextual"/>
        </w:rPr>
      </w:pPr>
      <w:r w:rsidRPr="00C21851">
        <w:rPr>
          <w:rFonts w:ascii="Noto Sans" w:eastAsiaTheme="minorHAnsi" w:hAnsi="Noto Sans" w:cs="Noto Sans"/>
          <w:b/>
          <w:bCs/>
          <w:sz w:val="22"/>
          <w:lang w:val="de"/>
          <w14:ligatures w14:val="standardContextual"/>
        </w:rPr>
        <w:t>Vernetzte Verpackung: Eine Plattform für Kundennähe und Community</w:t>
      </w:r>
    </w:p>
    <w:p w14:paraId="0A5E2AF8" w14:textId="77777777" w:rsidR="00C21851" w:rsidRPr="00C21851" w:rsidRDefault="00C21851" w:rsidP="00C21851">
      <w:pPr>
        <w:spacing w:after="160" w:line="278" w:lineRule="auto"/>
        <w:rPr>
          <w:rFonts w:ascii="Noto Sans" w:eastAsiaTheme="minorHAnsi" w:hAnsi="Noto Sans" w:cs="Noto Sans"/>
          <w:sz w:val="22"/>
          <w:lang w:val="de-DE"/>
          <w14:ligatures w14:val="standardContextual"/>
        </w:rPr>
      </w:pPr>
      <w:r w:rsidRPr="00C21851">
        <w:rPr>
          <w:rFonts w:ascii="Noto Sans" w:eastAsiaTheme="minorHAnsi" w:hAnsi="Noto Sans" w:cs="Noto Sans"/>
          <w:sz w:val="22"/>
          <w:lang w:val="de"/>
          <w14:ligatures w14:val="standardContextual"/>
        </w:rPr>
        <w:t xml:space="preserve">Mit Blick auf die Zukunft wird der Digitaldruck – insbesondere der digitale variable Datendruck – schnell zu einem der wichtigsten Werkzeuge für Marken, die langfristige Kundentreue und eine loyale Community fördern wollen. Studien zeigen bereits jetzt eine steigende Nachfrage nach interaktiven und intelligenten Verpackungsmerkmalen wie QR-Codes, visuelle Suche, NFC-Tags und </w:t>
      </w:r>
      <w:proofErr w:type="spellStart"/>
      <w:r w:rsidRPr="00C21851">
        <w:rPr>
          <w:rFonts w:ascii="Noto Sans" w:eastAsiaTheme="minorHAnsi" w:hAnsi="Noto Sans" w:cs="Noto Sans"/>
          <w:sz w:val="22"/>
          <w:lang w:val="de"/>
          <w14:ligatures w14:val="standardContextual"/>
        </w:rPr>
        <w:t>Augmented</w:t>
      </w:r>
      <w:proofErr w:type="spellEnd"/>
      <w:r w:rsidRPr="00C21851">
        <w:rPr>
          <w:rFonts w:ascii="Noto Sans" w:eastAsiaTheme="minorHAnsi" w:hAnsi="Noto Sans" w:cs="Noto Sans"/>
          <w:sz w:val="22"/>
          <w:lang w:val="de"/>
          <w14:ligatures w14:val="standardContextual"/>
        </w:rPr>
        <w:t xml:space="preserve">-Reality-Trigger, die Marken dabei helfen, die Customer Experience kontinuierlich zu verbessern. </w:t>
      </w:r>
    </w:p>
    <w:p w14:paraId="59A32989" w14:textId="116A74E6" w:rsidR="00C21851" w:rsidRPr="00C21851" w:rsidRDefault="00C21851" w:rsidP="00C21851">
      <w:pPr>
        <w:spacing w:after="160" w:line="278" w:lineRule="auto"/>
        <w:rPr>
          <w:rFonts w:ascii="Noto Sans" w:eastAsiaTheme="minorHAnsi" w:hAnsi="Noto Sans" w:cs="Noto Sans"/>
          <w:sz w:val="22"/>
          <w:lang w:val="de-DE"/>
          <w14:ligatures w14:val="standardContextual"/>
        </w:rPr>
      </w:pPr>
      <w:r w:rsidRPr="00C21851">
        <w:rPr>
          <w:rFonts w:ascii="Noto Sans" w:eastAsiaTheme="minorHAnsi" w:hAnsi="Noto Sans" w:cs="Noto Sans"/>
          <w:sz w:val="22"/>
          <w:lang w:val="de"/>
          <w14:ligatures w14:val="standardContextual"/>
        </w:rPr>
        <w:t xml:space="preserve">Laut dem </w:t>
      </w:r>
      <w:hyperlink r:id="rId12" w:history="1">
        <w:r w:rsidRPr="00C21851">
          <w:rPr>
            <w:rFonts w:ascii="Noto Sans" w:eastAsiaTheme="minorHAnsi" w:hAnsi="Noto Sans" w:cs="Noto Sans"/>
            <w:color w:val="0563C1" w:themeColor="hyperlink"/>
            <w:sz w:val="22"/>
            <w:u w:val="single"/>
            <w:lang w:val="de"/>
            <w14:ligatures w14:val="standardContextual"/>
          </w:rPr>
          <w:t xml:space="preserve">2025 </w:t>
        </w:r>
        <w:proofErr w:type="spellStart"/>
        <w:r w:rsidRPr="00C21851">
          <w:rPr>
            <w:rFonts w:ascii="Noto Sans" w:eastAsiaTheme="minorHAnsi" w:hAnsi="Noto Sans" w:cs="Noto Sans"/>
            <w:color w:val="0563C1" w:themeColor="hyperlink"/>
            <w:sz w:val="22"/>
            <w:u w:val="single"/>
            <w:lang w:val="de"/>
            <w14:ligatures w14:val="standardContextual"/>
          </w:rPr>
          <w:t>Connected</w:t>
        </w:r>
        <w:proofErr w:type="spellEnd"/>
        <w:r w:rsidRPr="00C21851">
          <w:rPr>
            <w:rFonts w:ascii="Noto Sans" w:eastAsiaTheme="minorHAnsi" w:hAnsi="Noto Sans" w:cs="Noto Sans"/>
            <w:color w:val="0563C1" w:themeColor="hyperlink"/>
            <w:sz w:val="22"/>
            <w:u w:val="single"/>
            <w:lang w:val="de"/>
            <w14:ligatures w14:val="standardContextual"/>
          </w:rPr>
          <w:t xml:space="preserve"> </w:t>
        </w:r>
        <w:proofErr w:type="spellStart"/>
        <w:r w:rsidRPr="00C21851">
          <w:rPr>
            <w:rFonts w:ascii="Noto Sans" w:eastAsiaTheme="minorHAnsi" w:hAnsi="Noto Sans" w:cs="Noto Sans"/>
            <w:color w:val="0563C1" w:themeColor="hyperlink"/>
            <w:sz w:val="22"/>
            <w:u w:val="single"/>
            <w:lang w:val="de"/>
            <w14:ligatures w14:val="standardContextual"/>
          </w:rPr>
          <w:t>Experiences</w:t>
        </w:r>
        <w:proofErr w:type="spellEnd"/>
        <w:r w:rsidRPr="00C21851">
          <w:rPr>
            <w:rFonts w:ascii="Noto Sans" w:eastAsiaTheme="minorHAnsi" w:hAnsi="Noto Sans" w:cs="Noto Sans"/>
            <w:color w:val="0563C1" w:themeColor="hyperlink"/>
            <w:sz w:val="22"/>
            <w:u w:val="single"/>
            <w:lang w:val="de"/>
            <w14:ligatures w14:val="standardContextual"/>
          </w:rPr>
          <w:t xml:space="preserve"> Research Report</w:t>
        </w:r>
      </w:hyperlink>
      <w:r w:rsidRPr="00C21851">
        <w:rPr>
          <w:rFonts w:ascii="Noto Sans" w:eastAsiaTheme="minorHAnsi" w:hAnsi="Noto Sans" w:cs="Noto Sans"/>
          <w:sz w:val="22"/>
          <w:lang w:val="de"/>
          <w14:ligatures w14:val="standardContextual"/>
        </w:rPr>
        <w:t xml:space="preserve"> von Merkle ist mehr als ein Drittel (37 %) der Verbraucher eher geneigt, ein Produkt zu kaufen, das ein „vernetztes Erlebnis“ bietet. Laut NAPCO Research halten es 83 % der Markenhersteller für wichtig oder gar unerlässlich, dass ihr Druckpartner in der Lage ist, personalisierte oder variable Verpackungen zu produzieren.</w:t>
      </w:r>
    </w:p>
    <w:p w14:paraId="637D4482" w14:textId="77777777" w:rsidR="00C21851" w:rsidRPr="00C21851" w:rsidRDefault="00C21851" w:rsidP="00C21851">
      <w:pPr>
        <w:spacing w:after="160" w:line="278" w:lineRule="auto"/>
        <w:rPr>
          <w:rFonts w:ascii="Noto Sans" w:eastAsiaTheme="minorHAnsi" w:hAnsi="Noto Sans" w:cs="Noto Sans"/>
          <w:b/>
          <w:bCs/>
          <w:sz w:val="22"/>
          <w:lang w:val="de-DE"/>
          <w14:ligatures w14:val="standardContextual"/>
        </w:rPr>
      </w:pPr>
      <w:r w:rsidRPr="00C21851">
        <w:rPr>
          <w:rFonts w:ascii="Noto Sans" w:eastAsiaTheme="minorHAnsi" w:hAnsi="Noto Sans" w:cs="Noto Sans"/>
          <w:b/>
          <w:bCs/>
          <w:sz w:val="22"/>
          <w:lang w:val="de"/>
          <w14:ligatures w14:val="standardContextual"/>
        </w:rPr>
        <w:t xml:space="preserve">Warum Verarbeiter für Verpackungen Digitaldruck </w:t>
      </w:r>
      <w:proofErr w:type="gramStart"/>
      <w:r w:rsidRPr="00C21851">
        <w:rPr>
          <w:rFonts w:ascii="Noto Sans" w:eastAsiaTheme="minorHAnsi" w:hAnsi="Noto Sans" w:cs="Noto Sans"/>
          <w:b/>
          <w:bCs/>
          <w:sz w:val="22"/>
          <w:lang w:val="de"/>
          <w14:ligatures w14:val="standardContextual"/>
        </w:rPr>
        <w:t>nutzen</w:t>
      </w:r>
      <w:proofErr w:type="gramEnd"/>
      <w:r w:rsidRPr="00C21851">
        <w:rPr>
          <w:rFonts w:ascii="Noto Sans" w:eastAsiaTheme="minorHAnsi" w:hAnsi="Noto Sans" w:cs="Noto Sans"/>
          <w:b/>
          <w:bCs/>
          <w:sz w:val="22"/>
          <w:lang w:val="de"/>
          <w14:ligatures w14:val="standardContextual"/>
        </w:rPr>
        <w:t xml:space="preserve"> sollten</w:t>
      </w:r>
    </w:p>
    <w:p w14:paraId="57BA23F7" w14:textId="77777777" w:rsidR="00C21851" w:rsidRPr="00C21851" w:rsidRDefault="00C21851" w:rsidP="00C21851">
      <w:pPr>
        <w:spacing w:after="160" w:line="278" w:lineRule="auto"/>
        <w:rPr>
          <w:rFonts w:ascii="Noto Sans" w:eastAsiaTheme="minorHAnsi" w:hAnsi="Noto Sans" w:cs="Noto Sans"/>
          <w:sz w:val="22"/>
          <w:lang w:val="de-DE"/>
          <w14:ligatures w14:val="standardContextual"/>
        </w:rPr>
      </w:pPr>
      <w:r w:rsidRPr="00C21851">
        <w:rPr>
          <w:rFonts w:ascii="Noto Sans" w:eastAsiaTheme="minorHAnsi" w:hAnsi="Noto Sans" w:cs="Noto Sans"/>
          <w:sz w:val="22"/>
          <w:lang w:val="de"/>
          <w14:ligatures w14:val="standardContextual"/>
        </w:rPr>
        <w:t xml:space="preserve">Mit wachsenden Kundenerwartungen geht die Rolle von Verpackungen über den reinen Schutz hinaus. Sie entwickeln sich zu einem Schlüsselelement für nachhaltige Markenbindung. Für Weiterverarbeiter stellt diese Veränderung eine klare Chance dar, ihren Markenkunden einen entscheidenden Mehrwert zu bieten: Mit digital bedruckten Verpackungen und Etiketten mit vernetzten Funktionen wie QR-Codes, die mit immersiven Inhalten, interaktiven Erlebnissen und personalisierten Nachrichten verknüpft sind, ermöglichen es die Weiterverarbeiter den Marken, das Engagement auf Kundenseite zu vertiefen und eine dauerhafte Loyalität aufzubauen. </w:t>
      </w:r>
    </w:p>
    <w:p w14:paraId="1B02946C" w14:textId="77777777" w:rsidR="00C21851" w:rsidRPr="00C21851" w:rsidRDefault="00C21851" w:rsidP="00C21851">
      <w:pPr>
        <w:spacing w:after="160" w:line="278" w:lineRule="auto"/>
        <w:rPr>
          <w:rFonts w:ascii="Noto Sans" w:eastAsiaTheme="minorHAnsi" w:hAnsi="Noto Sans" w:cs="Noto Sans"/>
          <w:sz w:val="22"/>
          <w:lang w:val="de-DE"/>
          <w14:ligatures w14:val="standardContextual"/>
        </w:rPr>
      </w:pPr>
      <w:r w:rsidRPr="00C21851">
        <w:rPr>
          <w:rFonts w:ascii="Noto Sans" w:eastAsiaTheme="minorHAnsi" w:hAnsi="Noto Sans" w:cs="Noto Sans"/>
          <w:sz w:val="22"/>
          <w:lang w:val="de"/>
          <w14:ligatures w14:val="standardContextual"/>
        </w:rPr>
        <w:t>Indem sie Marken helfen, digital bedruckte Verpackungen zu produzieren, die bei der Kundschaft gut ankommen, erzeugen die Weiterverarbeiter einen deutlichen Mehrwert. Mit Digitaldruck eröffnen sich für Markenunternehmen neue Wege, um Verpackungsinnovationen voranzutreiben, individuelle Serienfertigung zu realisieren und unverwechselbare Verpackungen mit persönlicher Note zu kreieren.</w:t>
      </w:r>
    </w:p>
    <w:p w14:paraId="4D04B6F8" w14:textId="77777777" w:rsidR="00C21851" w:rsidRPr="00C21851" w:rsidRDefault="00C21851" w:rsidP="00C21851">
      <w:pPr>
        <w:spacing w:after="160" w:line="278" w:lineRule="auto"/>
        <w:rPr>
          <w:rFonts w:ascii="Noto Sans" w:eastAsiaTheme="minorHAnsi" w:hAnsi="Noto Sans" w:cs="Noto Sans"/>
          <w:sz w:val="22"/>
          <w:lang w:val="de-DE"/>
          <w14:ligatures w14:val="standardContextual"/>
        </w:rPr>
      </w:pPr>
      <w:r w:rsidRPr="00C21851">
        <w:rPr>
          <w:rFonts w:ascii="Noto Sans" w:eastAsiaTheme="minorHAnsi" w:hAnsi="Noto Sans" w:cs="Noto Sans"/>
          <w:sz w:val="22"/>
          <w:lang w:val="de"/>
          <w14:ligatures w14:val="standardContextual"/>
        </w:rPr>
        <w:t>Da sich Verpackungen immer mehr zu einem strategischen Asset entwickeln, sind Weiterverarbeiter, die den Digitaldruck nutzen, gut positioniert, um Innovation, Nachhaltigkeit und Markeninteraktion im anspruchsvollen Umfeld des modernen Einzelhandels zu unterstützen.</w:t>
      </w:r>
    </w:p>
    <w:p w14:paraId="48EC29BA" w14:textId="77777777" w:rsidR="00C21851" w:rsidRPr="00C21851" w:rsidRDefault="00C21851" w:rsidP="00C21851">
      <w:pPr>
        <w:spacing w:after="160" w:line="278" w:lineRule="auto"/>
        <w:rPr>
          <w:rFonts w:ascii="Noto Sans" w:eastAsiaTheme="minorHAnsi" w:hAnsi="Noto Sans" w:cs="Noto Sans"/>
          <w:sz w:val="22"/>
          <w:lang w:val="de-DE"/>
          <w14:ligatures w14:val="standardContextual"/>
        </w:rPr>
      </w:pPr>
      <w:r w:rsidRPr="00C21851">
        <w:rPr>
          <w:rFonts w:ascii="Noto Sans" w:eastAsiaTheme="minorHAnsi" w:hAnsi="Noto Sans" w:cs="Noto Sans"/>
          <w:sz w:val="22"/>
          <w:lang w:val="de"/>
          <w14:ligatures w14:val="standardContextual"/>
        </w:rPr>
        <w:t>ENDE</w:t>
      </w:r>
    </w:p>
    <w:p w14:paraId="02440ADA" w14:textId="28B950A4" w:rsidR="001F4A67" w:rsidRDefault="001F4A67" w:rsidP="00B15DBB">
      <w:pPr>
        <w:spacing w:line="240" w:lineRule="auto"/>
        <w:rPr>
          <w:rFonts w:ascii="Noto Sans" w:eastAsia="Gill Sans" w:hAnsi="Noto Sans" w:cs="Noto Sans"/>
          <w:b/>
          <w:szCs w:val="18"/>
          <w:lang w:val="de-DE"/>
        </w:rPr>
      </w:pPr>
      <w:r w:rsidRPr="001F4A67">
        <w:rPr>
          <w:rFonts w:ascii="Noto Sans" w:eastAsia="Gill Sans" w:hAnsi="Noto Sans" w:cs="Noto Sans"/>
          <w:b/>
          <w:szCs w:val="18"/>
          <w:lang w:val="de-DE"/>
        </w:rPr>
        <w:t>———</w:t>
      </w:r>
    </w:p>
    <w:p w14:paraId="07610805" w14:textId="68575BC6" w:rsidR="005524DB" w:rsidRPr="001F4A67" w:rsidRDefault="001F4A67" w:rsidP="00B15DBB">
      <w:pPr>
        <w:spacing w:line="240" w:lineRule="auto"/>
        <w:rPr>
          <w:rFonts w:ascii="Noto Sans" w:hAnsi="Noto Sans" w:cs="Noto Sans"/>
          <w:sz w:val="20"/>
          <w:szCs w:val="20"/>
          <w:lang w:val="de-DE"/>
        </w:rPr>
      </w:pPr>
      <w:r>
        <w:rPr>
          <w:rFonts w:ascii="Noto Sans" w:eastAsia="Gill Sans" w:hAnsi="Noto Sans" w:cs="Noto Sans"/>
          <w:b/>
          <w:szCs w:val="18"/>
          <w:lang w:val="de-DE"/>
        </w:rPr>
        <w:br/>
      </w:r>
      <w:r w:rsidR="00CF6D5D" w:rsidRPr="00CF6D5D">
        <w:rPr>
          <w:rFonts w:ascii="Noto Sans" w:eastAsia="Gill Sans" w:hAnsi="Noto Sans" w:cs="Noto Sans"/>
          <w:b/>
          <w:szCs w:val="18"/>
          <w:lang w:val="de-DE"/>
        </w:rPr>
        <w:t>Haftungsausschlüsse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Tinten</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Die in diesem Dokument enthaltenen Informationen sind nicht als Ersatz für geeignete Tests für Ihre spezifische Nutzung und Umstände gedacht. Weder Domino UK Limited noch eines der Unternehmen der Domino-Gruppe haftet in irgendeiner Weise für das Vertrauen, das Sie in dieses Dokument hinsichtlich der Eignung einer bestimmten Tinte für Ihre Anwendung setzen. Dieses Dokument ist kein Bestandteil der allgemeinen Geschäftsbedingungen zwischen Ihnen und Domino, rechtliche Haftungsausschlüsse v.1.0 Februar 2018 und die Allgemeinen Geschäftsbedingungen von Domino gelten für jeden Kauf von Produkten durch Sie.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Allgemeines</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 xml:space="preserve">Die in dieser Pressemitteilung enthaltenen Informationen gelten zum Zeitpunkt der Veröffentlichung durch Domino als wahr und korrekt, Änderungen der Umstände nach dem Zeitpunkt der Veröffentlichung können die Genauigkeit der Informationen beeinträchtigen. Alle leistungsbezogene Zahlen und Ansprüche, die in diesem Dokument zitiert werden, wurden unter spezifischen Bedingungen erlangt und </w:t>
      </w:r>
      <w:r w:rsidR="00774DE8">
        <w:rPr>
          <w:rFonts w:ascii="Noto Sans" w:eastAsia="Gill Sans" w:hAnsi="Noto Sans" w:cs="Noto Sans"/>
          <w:bCs/>
          <w:szCs w:val="18"/>
          <w:lang w:val="de-DE"/>
        </w:rPr>
        <w:t>können</w:t>
      </w:r>
      <w:r w:rsidR="00CF6D5D" w:rsidRPr="00CF6D5D">
        <w:rPr>
          <w:rFonts w:ascii="Noto Sans" w:eastAsia="Gill Sans" w:hAnsi="Noto Sans" w:cs="Noto Sans"/>
          <w:bCs/>
          <w:szCs w:val="18"/>
          <w:lang w:val="de-DE"/>
        </w:rPr>
        <w:t xml:space="preserve"> nur unter ähnlichen Bedingungen reproduziert werden. Für spezifische Produktdetails sollten Sie Ihren Domino-Verkaufsberater kontaktieren. Dieses Dokument ist kein Bestandteil von Bedingungen und Konditionen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 xml:space="preserve">Bilder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Bilder können optionale Extras oder Upgrades enthalten. Die Druckqualität kann je nach Verbrauchsmaterialien, Drucker, Substraten und anderen Faktoren variieren. Bilder und Fotografien sind kein Bestandteil von </w:t>
      </w:r>
      <w:r w:rsidR="00774DE8">
        <w:rPr>
          <w:rFonts w:ascii="Noto Sans" w:eastAsia="Gill Sans" w:hAnsi="Noto Sans" w:cs="Noto Sans"/>
          <w:bCs/>
          <w:szCs w:val="18"/>
          <w:lang w:val="de-DE"/>
        </w:rPr>
        <w:t>Verkaufsb</w:t>
      </w:r>
      <w:r w:rsidR="00CF6D5D" w:rsidRPr="00CF6D5D">
        <w:rPr>
          <w:rFonts w:ascii="Noto Sans" w:eastAsia="Gill Sans" w:hAnsi="Noto Sans" w:cs="Noto Sans"/>
          <w:bCs/>
          <w:szCs w:val="18"/>
          <w:lang w:val="de-DE"/>
        </w:rPr>
        <w:t xml:space="preserve">edingungen und Konditionen zwischen Ihnen und Domino. </w:t>
      </w:r>
      <w:r>
        <w:rPr>
          <w:rFonts w:ascii="Noto Sans" w:eastAsia="Gill Sans" w:hAnsi="Noto Sans" w:cs="Noto Sans"/>
          <w:bCs/>
          <w:szCs w:val="18"/>
          <w:lang w:val="de-DE"/>
        </w:rPr>
        <w:br/>
      </w:r>
      <w:r>
        <w:rPr>
          <w:rFonts w:ascii="Noto Sans" w:eastAsia="Gill Sans" w:hAnsi="Noto Sans" w:cs="Noto Sans"/>
          <w:b/>
          <w:szCs w:val="18"/>
          <w:lang w:val="de-DE"/>
        </w:rPr>
        <w:br/>
      </w:r>
      <w:r w:rsidR="00CF6D5D" w:rsidRPr="00CF6D5D">
        <w:rPr>
          <w:rFonts w:ascii="Noto Sans" w:eastAsia="Gill Sans" w:hAnsi="Noto Sans" w:cs="Noto Sans"/>
          <w:b/>
          <w:szCs w:val="18"/>
          <w:lang w:val="de-DE"/>
        </w:rPr>
        <w:t>Videos</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Dieses Video dient nur zur Veranschaulichung und kann optionale Extras enthalten. Leistungszahlen wurden unter spezifischen Bedingungen erlangt; die individuelle Leistung kann variieren. Fehler und Ausfallzeiten an Produktionslinien können unvermeidbar sein. Nichts in diesem Video ist Bestandteil eines Vertrags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Hinweise für Redakteure:</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Über Domino</w:t>
      </w:r>
      <w:r>
        <w:rPr>
          <w:rFonts w:ascii="Noto Sans" w:eastAsia="Gill Sans" w:hAnsi="Noto Sans" w:cs="Noto Sans"/>
          <w:b/>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Digital Printing Solutions ist ein Geschäftsbereich von Domino Printing Sciences. Das 1978 gegründete Unternehmen hat sich weltweit einen Namen in der Entwicklung und Herstellung digitaler Inkjet-Drucktechnologien sowie mit seinen weltweiten Aftermarket-Produkten und seinem Kundenservice gemacht. Zu den Dienstleistungen für den </w:t>
      </w:r>
      <w:r w:rsidR="00774DE8">
        <w:rPr>
          <w:rFonts w:ascii="Noto Sans" w:eastAsia="Gill Sans" w:hAnsi="Noto Sans" w:cs="Noto Sans"/>
          <w:bCs/>
          <w:szCs w:val="18"/>
          <w:lang w:val="de-DE"/>
        </w:rPr>
        <w:t>kommerziellen D</w:t>
      </w:r>
      <w:r w:rsidR="00CF6D5D" w:rsidRPr="00CF6D5D">
        <w:rPr>
          <w:rFonts w:ascii="Noto Sans" w:eastAsia="Gill Sans" w:hAnsi="Noto Sans" w:cs="Noto Sans"/>
          <w:bCs/>
          <w:szCs w:val="18"/>
          <w:lang w:val="de-DE"/>
        </w:rPr>
        <w:t>ruck gehören digitale Inkjet-Drucker und Steuerungssysteme, die Lösungen für ein umfassendes Spektrum an Etiketten-, Wellpappen- und variablen Druckanwendungen bieten.</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Alle Drucker von Domino erfüllen die hohen Geschwindigkeits- und Qualitätsanforderungen im </w:t>
      </w:r>
      <w:r w:rsidR="00774DE8">
        <w:rPr>
          <w:rFonts w:ascii="Noto Sans" w:eastAsia="Gill Sans" w:hAnsi="Noto Sans" w:cs="Noto Sans"/>
          <w:bCs/>
          <w:szCs w:val="18"/>
          <w:lang w:val="de-DE"/>
        </w:rPr>
        <w:t>kommerziellen Druck</w:t>
      </w:r>
      <w:r w:rsidR="00CF6D5D" w:rsidRPr="00CF6D5D">
        <w:rPr>
          <w:rFonts w:ascii="Noto Sans" w:eastAsia="Gill Sans" w:hAnsi="Noto Sans" w:cs="Noto Sans"/>
          <w:bCs/>
          <w:szCs w:val="18"/>
          <w:lang w:val="de-DE"/>
        </w:rPr>
        <w:t xml:space="preserve"> und eröffnen neue Möglichkeiten für zahlreiche Branchen, darunter Etiketten-, Wellpappen-, Publikations- und Sicherheitsdruck, Transaktions- und Verpackungsverarbeitung, Plastikkarten, Tickets, Spielkarten und Formulare sowie Direktwerbung und Post.</w:t>
      </w:r>
      <w:r>
        <w:rPr>
          <w:rFonts w:ascii="Noto Sans" w:eastAsia="Gill Sans" w:hAnsi="Noto Sans" w:cs="Noto Sans"/>
          <w:bCs/>
          <w:szCs w:val="18"/>
          <w:lang w:val="de-DE"/>
        </w:rPr>
        <w:br/>
      </w:r>
      <w:r>
        <w:rPr>
          <w:rFonts w:ascii="Noto Sans" w:eastAsia="Gill Sans" w:hAnsi="Noto Sans" w:cs="Noto Sans"/>
          <w:bCs/>
          <w:szCs w:val="18"/>
          <w:lang w:val="de-DE"/>
        </w:rPr>
        <w:lastRenderedPageBreak/>
        <w:br/>
      </w:r>
      <w:r w:rsidR="00CF6D5D" w:rsidRPr="00CF6D5D">
        <w:rPr>
          <w:rFonts w:ascii="Noto Sans" w:eastAsia="Gill Sans" w:hAnsi="Noto Sans" w:cs="Noto Sans"/>
          <w:bCs/>
          <w:szCs w:val="18"/>
          <w:lang w:val="de-DE"/>
        </w:rPr>
        <w:t xml:space="preserve">Domino beschäftigt weltweit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 xml:space="preserve">3.000 Mitarbeiter und vertreibt seine Produkte über ein globales Netzwerk von 29 Niederlassungen und </w:t>
      </w:r>
      <w:r w:rsidR="00774DE8">
        <w:rPr>
          <w:rFonts w:ascii="Noto Sans" w:eastAsia="Gill Sans" w:hAnsi="Noto Sans" w:cs="Noto Sans"/>
          <w:bCs/>
          <w:szCs w:val="18"/>
          <w:lang w:val="de-DE"/>
        </w:rPr>
        <w:t>mehr als</w:t>
      </w:r>
      <w:r w:rsidR="00CF6D5D" w:rsidRPr="00CF6D5D">
        <w:rPr>
          <w:rFonts w:ascii="Noto Sans" w:eastAsia="Gill Sans" w:hAnsi="Noto Sans" w:cs="Noto Sans"/>
          <w:bCs/>
          <w:szCs w:val="18"/>
          <w:lang w:val="de-DE"/>
        </w:rPr>
        <w:t xml:space="preserve"> 200 </w:t>
      </w:r>
      <w:r w:rsidR="00774DE8">
        <w:rPr>
          <w:rFonts w:ascii="Noto Sans" w:eastAsia="Gill Sans" w:hAnsi="Noto Sans" w:cs="Noto Sans"/>
          <w:bCs/>
          <w:szCs w:val="18"/>
          <w:lang w:val="de-DE"/>
        </w:rPr>
        <w:t>Vertriebspartnern</w:t>
      </w:r>
      <w:r w:rsidR="00CF6D5D" w:rsidRPr="00CF6D5D">
        <w:rPr>
          <w:rFonts w:ascii="Noto Sans" w:eastAsia="Gill Sans" w:hAnsi="Noto Sans" w:cs="Noto Sans"/>
          <w:bCs/>
          <w:szCs w:val="18"/>
          <w:lang w:val="de-DE"/>
        </w:rPr>
        <w:t xml:space="preserve"> in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120 Länder. Domino verfügt über Produktions</w:t>
      </w:r>
      <w:r w:rsidR="00774DE8">
        <w:rPr>
          <w:rFonts w:ascii="Noto Sans" w:eastAsia="Gill Sans" w:hAnsi="Noto Sans" w:cs="Noto Sans"/>
          <w:bCs/>
          <w:szCs w:val="18"/>
          <w:lang w:val="de-DE"/>
        </w:rPr>
        <w:t>standorte</w:t>
      </w:r>
      <w:r w:rsidR="00CF6D5D" w:rsidRPr="00CF6D5D">
        <w:rPr>
          <w:rFonts w:ascii="Noto Sans" w:eastAsia="Gill Sans" w:hAnsi="Noto Sans" w:cs="Noto Sans"/>
          <w:bCs/>
          <w:szCs w:val="18"/>
          <w:lang w:val="de-DE"/>
        </w:rPr>
        <w:t xml:space="preserve"> in </w:t>
      </w:r>
      <w:r w:rsidR="00774DE8" w:rsidRPr="00CF6D5D">
        <w:rPr>
          <w:rFonts w:ascii="Noto Sans" w:eastAsia="Gill Sans" w:hAnsi="Noto Sans" w:cs="Noto Sans"/>
          <w:bCs/>
          <w:szCs w:val="18"/>
          <w:lang w:val="de-DE"/>
        </w:rPr>
        <w:t>Großbritannien</w:t>
      </w:r>
      <w:r w:rsidR="00774DE8">
        <w:rPr>
          <w:rFonts w:ascii="Noto Sans" w:eastAsia="Gill Sans" w:hAnsi="Noto Sans" w:cs="Noto Sans"/>
          <w:bCs/>
          <w:szCs w:val="18"/>
          <w:lang w:val="de-DE"/>
        </w:rPr>
        <w:t>,</w:t>
      </w:r>
      <w:r w:rsidR="00774DE8" w:rsidRPr="00CF6D5D">
        <w:rPr>
          <w:rFonts w:ascii="Noto Sans" w:eastAsia="Gill Sans" w:hAnsi="Noto Sans" w:cs="Noto Sans"/>
          <w:bCs/>
          <w:szCs w:val="18"/>
          <w:lang w:val="de-DE"/>
        </w:rPr>
        <w:t xml:space="preserve"> </w:t>
      </w:r>
      <w:r w:rsidR="00CF6D5D" w:rsidRPr="00CF6D5D">
        <w:rPr>
          <w:rFonts w:ascii="Noto Sans" w:eastAsia="Gill Sans" w:hAnsi="Noto Sans" w:cs="Noto Sans"/>
          <w:bCs/>
          <w:szCs w:val="18"/>
          <w:lang w:val="de-DE"/>
        </w:rPr>
        <w:t>China, Deutschland, Indien, Schweden, der Schweiz, und den USA.</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wurde am 11. Juni 2015 </w:t>
      </w:r>
      <w:r w:rsidR="00774DE8">
        <w:rPr>
          <w:rFonts w:ascii="Noto Sans" w:eastAsia="Gill Sans" w:hAnsi="Noto Sans" w:cs="Noto Sans"/>
          <w:bCs/>
          <w:szCs w:val="18"/>
          <w:lang w:val="de-DE"/>
        </w:rPr>
        <w:t>ein</w:t>
      </w:r>
      <w:r w:rsidR="00CF6D5D" w:rsidRPr="00CF6D5D">
        <w:rPr>
          <w:rFonts w:ascii="Noto Sans" w:eastAsia="Gill Sans" w:hAnsi="Noto Sans" w:cs="Noto Sans"/>
          <w:bCs/>
          <w:szCs w:val="18"/>
          <w:lang w:val="de-DE"/>
        </w:rPr>
        <w:t xml:space="preserve"> eigenständige</w:t>
      </w:r>
      <w:r w:rsidR="00774DE8">
        <w:rPr>
          <w:rFonts w:ascii="Noto Sans" w:eastAsia="Gill Sans" w:hAnsi="Noto Sans" w:cs="Noto Sans"/>
          <w:bCs/>
          <w:szCs w:val="18"/>
          <w:lang w:val="de-DE"/>
        </w:rPr>
        <w:t>r Unternehmensbereich</w:t>
      </w:r>
      <w:r w:rsidR="00CF6D5D" w:rsidRPr="00CF6D5D">
        <w:rPr>
          <w:rFonts w:ascii="Noto Sans" w:eastAsia="Gill Sans" w:hAnsi="Noto Sans" w:cs="Noto Sans"/>
          <w:bCs/>
          <w:szCs w:val="18"/>
          <w:lang w:val="de-DE"/>
        </w:rPr>
        <w:t xml:space="preserve"> </w:t>
      </w:r>
      <w:r w:rsidR="00774DE8">
        <w:rPr>
          <w:rFonts w:ascii="Noto Sans" w:eastAsia="Gill Sans" w:hAnsi="Noto Sans" w:cs="Noto Sans"/>
          <w:bCs/>
          <w:szCs w:val="18"/>
          <w:lang w:val="de-DE"/>
        </w:rPr>
        <w:t>von</w:t>
      </w:r>
      <w:r w:rsidR="00CF6D5D" w:rsidRPr="00CF6D5D">
        <w:rPr>
          <w:rFonts w:ascii="Noto Sans" w:eastAsia="Gill Sans" w:hAnsi="Noto Sans" w:cs="Noto Sans"/>
          <w:bCs/>
          <w:szCs w:val="18"/>
          <w:lang w:val="de-DE"/>
        </w:rPr>
        <w:t xml:space="preserve"> Brother Industries.</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Weitere Informationen zu Domino finden Sie unter www.domino-printing.com.</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Für weitere Informationen wenden Sie sich bitte an:</w:t>
      </w:r>
      <w:r>
        <w:rPr>
          <w:rFonts w:ascii="Noto Sans" w:eastAsia="Gill Sans" w:hAnsi="Noto Sans" w:cs="Noto Sans"/>
          <w:b/>
          <w:szCs w:val="18"/>
          <w:lang w:val="de-DE"/>
        </w:rPr>
        <w:br/>
      </w:r>
      <w:bookmarkStart w:id="1" w:name="_Hlk61949672"/>
      <w:r w:rsidR="00240801" w:rsidRPr="001F4A67">
        <w:rPr>
          <w:rFonts w:ascii="Noto Sans" w:hAnsi="Noto Sans" w:cs="Noto Sans"/>
          <w:szCs w:val="18"/>
          <w:lang w:val="de-DE"/>
        </w:rPr>
        <w:br/>
        <w:t>Kathrin Farr</w:t>
      </w:r>
      <w:r w:rsidR="00240801" w:rsidRPr="001F4A67">
        <w:rPr>
          <w:rFonts w:ascii="Noto Sans" w:hAnsi="Noto Sans" w:cs="Noto Sans"/>
          <w:szCs w:val="18"/>
          <w:lang w:val="de-DE"/>
        </w:rPr>
        <w:br/>
        <w:t xml:space="preserve">Content Executive and </w:t>
      </w:r>
      <w:proofErr w:type="spellStart"/>
      <w:r w:rsidR="00240801" w:rsidRPr="001F4A67">
        <w:rPr>
          <w:rFonts w:ascii="Noto Sans" w:hAnsi="Noto Sans" w:cs="Noto Sans"/>
          <w:szCs w:val="18"/>
          <w:lang w:val="de-DE"/>
        </w:rPr>
        <w:t>Copywriter</w:t>
      </w:r>
      <w:proofErr w:type="spellEnd"/>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t>Domino Printing Sciences</w:t>
      </w:r>
      <w:r w:rsidR="00240801" w:rsidRPr="001F4A67">
        <w:rPr>
          <w:rFonts w:ascii="Noto Sans" w:hAnsi="Noto Sans" w:cs="Noto Sans"/>
          <w:szCs w:val="18"/>
          <w:lang w:val="de-DE"/>
        </w:rPr>
        <w:br/>
        <w:t>Tel: +44 (0) 1954 782551</w:t>
      </w:r>
      <w:r w:rsidR="00240801" w:rsidRPr="001F4A67">
        <w:rPr>
          <w:rFonts w:ascii="Noto Sans" w:hAnsi="Noto Sans" w:cs="Noto Sans"/>
          <w:szCs w:val="18"/>
          <w:lang w:val="de-DE"/>
        </w:rPr>
        <w:br/>
      </w:r>
      <w:hyperlink r:id="rId13" w:history="1">
        <w:r w:rsidR="00240801" w:rsidRPr="001F4A67">
          <w:rPr>
            <w:rStyle w:val="Hyperlink"/>
            <w:rFonts w:ascii="Noto Sans" w:hAnsi="Noto Sans" w:cs="Noto Sans"/>
            <w:szCs w:val="18"/>
            <w:lang w:val="de-DE"/>
          </w:rPr>
          <w:t>Kathrin.Farr@domino-uk.com</w:t>
        </w:r>
      </w:hyperlink>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r>
      <w:bookmarkEnd w:id="0"/>
      <w:bookmarkEnd w:id="1"/>
      <w:r w:rsidR="00240801" w:rsidRPr="001F4A67">
        <w:rPr>
          <w:rFonts w:ascii="Noto Sans" w:hAnsi="Noto Sans" w:cs="Noto Sans"/>
          <w:szCs w:val="18"/>
          <w:lang w:val="de-DE"/>
        </w:rPr>
        <w:br/>
      </w:r>
      <w:r w:rsidR="00F67E02" w:rsidRPr="001F4A67">
        <w:rPr>
          <w:rFonts w:ascii="Noto Sans" w:hAnsi="Noto Sans" w:cs="Noto Sans"/>
          <w:szCs w:val="18"/>
          <w:lang w:val="de-DE"/>
        </w:rPr>
        <w:t xml:space="preserve">Alex Challinor </w:t>
      </w:r>
      <w:r w:rsidR="00F67E02" w:rsidRPr="001F4A67">
        <w:rPr>
          <w:rFonts w:ascii="Noto Sans" w:hAnsi="Noto Sans" w:cs="Noto Sans"/>
          <w:szCs w:val="18"/>
          <w:lang w:val="de-DE"/>
        </w:rPr>
        <w:br/>
        <w:t xml:space="preserve">PR and Content Manager </w:t>
      </w:r>
      <w:r w:rsidR="00F67E02" w:rsidRPr="001F4A67">
        <w:rPr>
          <w:rFonts w:ascii="Noto Sans" w:hAnsi="Noto Sans" w:cs="Noto Sans"/>
          <w:szCs w:val="18"/>
          <w:lang w:val="de-DE"/>
        </w:rPr>
        <w:br/>
        <w:t xml:space="preserve">Domino Printing Sciences </w:t>
      </w:r>
      <w:r w:rsidR="00F67E02" w:rsidRPr="001F4A67">
        <w:rPr>
          <w:rFonts w:ascii="Noto Sans" w:hAnsi="Noto Sans" w:cs="Noto Sans"/>
          <w:szCs w:val="18"/>
          <w:lang w:val="de-DE"/>
        </w:rPr>
        <w:br/>
        <w:t xml:space="preserve">Tel. : +44 (0) </w:t>
      </w:r>
      <w:hyperlink r:id="rId14" w:history="1">
        <w:r w:rsidR="00F67E02" w:rsidRPr="001F4A67">
          <w:rPr>
            <w:rFonts w:ascii="Noto Sans" w:hAnsi="Noto Sans" w:cs="Noto Sans"/>
            <w:szCs w:val="18"/>
            <w:lang w:val="de-DE"/>
          </w:rPr>
          <w:t>1954 782 551</w:t>
        </w:r>
      </w:hyperlink>
      <w:r w:rsidR="00F67E02" w:rsidRPr="001F4A67">
        <w:rPr>
          <w:rFonts w:ascii="Noto Sans" w:hAnsi="Noto Sans" w:cs="Noto Sans"/>
          <w:szCs w:val="18"/>
          <w:lang w:val="de-DE"/>
        </w:rPr>
        <w:br/>
      </w:r>
      <w:hyperlink r:id="rId15" w:history="1">
        <w:r w:rsidR="00F67E02" w:rsidRPr="001F4A67">
          <w:rPr>
            <w:rStyle w:val="Hyperlink"/>
            <w:rFonts w:ascii="Noto Sans" w:hAnsi="Noto Sans" w:cs="Noto Sans"/>
            <w:szCs w:val="18"/>
            <w:lang w:val="de-DE"/>
          </w:rPr>
          <w:t>Alex.Challinor@domino-uk.com</w:t>
        </w:r>
      </w:hyperlink>
      <w:r w:rsidR="00F67E02" w:rsidRPr="001F4A67">
        <w:rPr>
          <w:rFonts w:ascii="Noto Sans" w:hAnsi="Noto Sans" w:cs="Noto Sans"/>
          <w:szCs w:val="18"/>
          <w:lang w:val="de-DE"/>
        </w:rPr>
        <w:t xml:space="preserve"> </w:t>
      </w:r>
    </w:p>
    <w:sectPr w:rsidR="005524DB" w:rsidRPr="001F4A67" w:rsidSect="000F6D0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E8B1" w14:textId="77777777" w:rsidR="00774DE8" w:rsidRDefault="00774DE8" w:rsidP="00785717">
      <w:pPr>
        <w:spacing w:line="240" w:lineRule="auto"/>
      </w:pPr>
      <w:r>
        <w:separator/>
      </w:r>
    </w:p>
  </w:endnote>
  <w:endnote w:type="continuationSeparator" w:id="0">
    <w:p w14:paraId="2C7EC6A0" w14:textId="77777777" w:rsidR="00774DE8" w:rsidRDefault="00774DE8"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CF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7495" w14:textId="77777777" w:rsidR="00785717" w:rsidRDefault="000F6D00" w:rsidP="00785717">
    <w:pPr>
      <w:pStyle w:val="Footer"/>
    </w:pPr>
    <w:r>
      <w:rPr>
        <w:noProof/>
      </w:rPr>
      <w:drawing>
        <wp:anchor distT="0" distB="0" distL="114300" distR="114300" simplePos="0" relativeHeight="251659264" behindDoc="0" locked="0" layoutInCell="1" allowOverlap="1" wp14:anchorId="1E422896" wp14:editId="6B1BCCB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48A9574" wp14:editId="7394438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641"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B033" w14:textId="77777777" w:rsidR="00774DE8" w:rsidRDefault="00774DE8" w:rsidP="00785717">
      <w:pPr>
        <w:spacing w:line="240" w:lineRule="auto"/>
      </w:pPr>
      <w:r>
        <w:separator/>
      </w:r>
    </w:p>
  </w:footnote>
  <w:footnote w:type="continuationSeparator" w:id="0">
    <w:p w14:paraId="73860C6C" w14:textId="77777777" w:rsidR="00774DE8" w:rsidRDefault="00774DE8"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C4E"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BBA" w14:textId="77777777" w:rsidR="000F6D00" w:rsidRDefault="002766D9">
    <w:pPr>
      <w:pStyle w:val="Header"/>
    </w:pPr>
    <w:r>
      <w:rPr>
        <w:noProof/>
      </w:rPr>
      <w:drawing>
        <wp:anchor distT="0" distB="0" distL="114300" distR="114300" simplePos="0" relativeHeight="251661312" behindDoc="0" locked="0" layoutInCell="1" allowOverlap="1" wp14:anchorId="6CD68A14" wp14:editId="7D7C227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84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8"/>
    <w:rsid w:val="0002201E"/>
    <w:rsid w:val="00085561"/>
    <w:rsid w:val="000F6D00"/>
    <w:rsid w:val="001D743C"/>
    <w:rsid w:val="001F4A67"/>
    <w:rsid w:val="002202E3"/>
    <w:rsid w:val="00222312"/>
    <w:rsid w:val="00240801"/>
    <w:rsid w:val="002766D9"/>
    <w:rsid w:val="00372E92"/>
    <w:rsid w:val="003810AA"/>
    <w:rsid w:val="003E7580"/>
    <w:rsid w:val="004219F2"/>
    <w:rsid w:val="005272B1"/>
    <w:rsid w:val="005524DB"/>
    <w:rsid w:val="005741C7"/>
    <w:rsid w:val="005E6C45"/>
    <w:rsid w:val="00647055"/>
    <w:rsid w:val="00660F46"/>
    <w:rsid w:val="006D6CCF"/>
    <w:rsid w:val="00774DE8"/>
    <w:rsid w:val="00785717"/>
    <w:rsid w:val="00791A4F"/>
    <w:rsid w:val="008220B7"/>
    <w:rsid w:val="00823B77"/>
    <w:rsid w:val="008916A8"/>
    <w:rsid w:val="008B6461"/>
    <w:rsid w:val="008E5E0C"/>
    <w:rsid w:val="008F3E38"/>
    <w:rsid w:val="00931996"/>
    <w:rsid w:val="009A1716"/>
    <w:rsid w:val="009A1DEC"/>
    <w:rsid w:val="009D6280"/>
    <w:rsid w:val="009E5D98"/>
    <w:rsid w:val="00A34918"/>
    <w:rsid w:val="00AB11DA"/>
    <w:rsid w:val="00AB3368"/>
    <w:rsid w:val="00AC1D0A"/>
    <w:rsid w:val="00B15DBB"/>
    <w:rsid w:val="00B23C3C"/>
    <w:rsid w:val="00B546C5"/>
    <w:rsid w:val="00BC7C15"/>
    <w:rsid w:val="00C063FE"/>
    <w:rsid w:val="00C21851"/>
    <w:rsid w:val="00C44603"/>
    <w:rsid w:val="00C541FE"/>
    <w:rsid w:val="00CF1AD5"/>
    <w:rsid w:val="00CF6D5D"/>
    <w:rsid w:val="00D23326"/>
    <w:rsid w:val="00DE1F9A"/>
    <w:rsid w:val="00E03029"/>
    <w:rsid w:val="00E34DD8"/>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73A45"/>
  <w15:chartTrackingRefBased/>
  <w15:docId w15:val="{CEDB4897-47C8-4BF3-9B73-95F77743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youtube/culture-and-trends/unboxing-on-youtube/" TargetMode="External"/><Relationship Id="rId13" Type="http://schemas.openxmlformats.org/officeDocument/2006/relationships/hyperlink" Target="mailto:Kathrin.Farr@domino-uk.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packageprinting.tradepub.com/free/w_defa7527/" TargetMode="External"/><Relationship Id="rId12" Type="http://schemas.openxmlformats.org/officeDocument/2006/relationships/hyperlink" Target="https://www.merkle.com/en/merkle-now/ebooks/2025/connected-experiences-research-report-2025.html"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macfarlanepackaging.com/unboxing-survey-results-2024" TargetMode="External"/><Relationship Id="rId11" Type="http://schemas.openxmlformats.org/officeDocument/2006/relationships/hyperlink" Target="https://www.domino-printing.com/en/blog/2024/sustainable-printing-practices-for-packaging?redirect=no&amp;utm_medium=non-paid&amp;utm_source=onlinepublication&amp;utm_content=sb-packaging-power&amp;utm_campaign=2025-int-de-Global-PR-DP-FY25-Q3" TargetMode="External"/><Relationship Id="rId5" Type="http://schemas.openxmlformats.org/officeDocument/2006/relationships/endnotes" Target="endnotes.xml"/><Relationship Id="rId15" Type="http://schemas.openxmlformats.org/officeDocument/2006/relationships/hyperlink" Target="mailto:Alex.Challinor@domino-uk.com" TargetMode="External"/><Relationship Id="rId23" Type="http://schemas.openxmlformats.org/officeDocument/2006/relationships/theme" Target="theme/theme1.xml"/><Relationship Id="rId10" Type="http://schemas.openxmlformats.org/officeDocument/2006/relationships/hyperlink" Target="https://www.mondigroup.com/products-and-solutions/corrugated-solutions/group-ecommerce-trend-report-2025/"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macfarlanepackaging.com/unboxing-survey-results-2024" TargetMode="External"/><Relationship Id="rId14" Type="http://schemas.openxmlformats.org/officeDocument/2006/relationships/hyperlink" Target="tel:+44%20(0)1954%20782%20551"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1177</Words>
  <Characters>9228</Characters>
  <Application>Microsoft Office Word</Application>
  <DocSecurity>0</DocSecurity>
  <Lines>170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2025-10-16T08:43:00Z</dcterms:created>
  <dcterms:modified xsi:type="dcterms:W3CDTF">2025-10-16T08:44:00Z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f3ad6653-b392-483b-b2d1-68a917c6fed3</vt:lpwstr>
  </property>
</Properties>
</file>