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3AB7" w14:textId="7896B160" w:rsidR="0042670C" w:rsidRDefault="004B60F7" w:rsidP="004B60F7">
      <w:pPr>
        <w:spacing w:after="0" w:line="240" w:lineRule="auto"/>
        <w:jc w:val="right"/>
      </w:pPr>
      <w:r>
        <w:t xml:space="preserve">Warszawa, </w:t>
      </w:r>
      <w:r w:rsidR="00275A2B">
        <w:t>5</w:t>
      </w:r>
      <w:r w:rsidR="003B268E">
        <w:t>.</w:t>
      </w:r>
      <w:r w:rsidR="00B8659F">
        <w:t>1</w:t>
      </w:r>
      <w:r w:rsidR="00275A2B">
        <w:t>1</w:t>
      </w:r>
      <w:r w:rsidR="003B268E">
        <w:t>.</w:t>
      </w:r>
      <w:r>
        <w:t>202</w:t>
      </w:r>
      <w:r w:rsidR="006E0C43">
        <w:t>5</w:t>
      </w:r>
      <w:r>
        <w:t xml:space="preserve"> r.</w:t>
      </w:r>
    </w:p>
    <w:p w14:paraId="56AD5E94" w14:textId="1AD040E1" w:rsidR="004B60F7" w:rsidRDefault="004B60F7" w:rsidP="004B60F7">
      <w:pPr>
        <w:spacing w:after="0" w:line="240" w:lineRule="auto"/>
        <w:jc w:val="right"/>
        <w:rPr>
          <w:b/>
          <w:bCs/>
        </w:rPr>
      </w:pPr>
      <w:r w:rsidRPr="004B60F7">
        <w:rPr>
          <w:b/>
          <w:bCs/>
        </w:rPr>
        <w:t>Informacja prasowa</w:t>
      </w:r>
    </w:p>
    <w:p w14:paraId="294406F6" w14:textId="77777777" w:rsidR="004B60F7" w:rsidRDefault="004B60F7" w:rsidP="004B60F7">
      <w:pPr>
        <w:spacing w:after="0" w:line="240" w:lineRule="auto"/>
        <w:jc w:val="right"/>
        <w:rPr>
          <w:b/>
          <w:bCs/>
        </w:rPr>
      </w:pPr>
    </w:p>
    <w:p w14:paraId="58F4658A" w14:textId="0A36FF6E" w:rsidR="00370B40" w:rsidRPr="005B057B" w:rsidRDefault="00370B40" w:rsidP="00370B40">
      <w:pPr>
        <w:spacing w:after="120" w:line="240" w:lineRule="auto"/>
        <w:jc w:val="center"/>
        <w:rPr>
          <w:b/>
          <w:bCs/>
        </w:rPr>
      </w:pPr>
      <w:r w:rsidRPr="005B057B">
        <w:rPr>
          <w:b/>
          <w:bCs/>
        </w:rPr>
        <w:t xml:space="preserve">White Star Real </w:t>
      </w:r>
      <w:proofErr w:type="spellStart"/>
      <w:r w:rsidRPr="005B057B">
        <w:rPr>
          <w:b/>
          <w:bCs/>
        </w:rPr>
        <w:t>Estate</w:t>
      </w:r>
      <w:proofErr w:type="spellEnd"/>
      <w:r w:rsidRPr="005B057B">
        <w:rPr>
          <w:b/>
          <w:bCs/>
        </w:rPr>
        <w:t xml:space="preserve"> </w:t>
      </w:r>
      <w:r w:rsidR="00CB1009">
        <w:rPr>
          <w:b/>
          <w:bCs/>
        </w:rPr>
        <w:t>rozwija</w:t>
      </w:r>
      <w:r w:rsidRPr="005B057B">
        <w:rPr>
          <w:b/>
          <w:bCs/>
        </w:rPr>
        <w:t xml:space="preserve"> współpracę z czeskim funduszem REICO</w:t>
      </w:r>
    </w:p>
    <w:p w14:paraId="0356800F" w14:textId="36033668" w:rsidR="00B51CA6" w:rsidRDefault="00B51CA6" w:rsidP="00003386">
      <w:pPr>
        <w:spacing w:after="120" w:line="240" w:lineRule="auto"/>
        <w:jc w:val="both"/>
        <w:rPr>
          <w:b/>
          <w:bCs/>
        </w:rPr>
      </w:pPr>
      <w:r w:rsidRPr="00B51CA6">
        <w:rPr>
          <w:b/>
          <w:bCs/>
        </w:rPr>
        <w:t xml:space="preserve">White Star Real </w:t>
      </w:r>
      <w:proofErr w:type="spellStart"/>
      <w:r w:rsidRPr="00B51CA6">
        <w:rPr>
          <w:b/>
          <w:bCs/>
        </w:rPr>
        <w:t>Estate</w:t>
      </w:r>
      <w:proofErr w:type="spellEnd"/>
      <w:r w:rsidRPr="00B51CA6">
        <w:rPr>
          <w:b/>
          <w:bCs/>
        </w:rPr>
        <w:t xml:space="preserve"> </w:t>
      </w:r>
      <w:r w:rsidR="00BF7B49">
        <w:rPr>
          <w:b/>
          <w:bCs/>
        </w:rPr>
        <w:t>rozszerza</w:t>
      </w:r>
      <w:r w:rsidRPr="00B51CA6">
        <w:rPr>
          <w:b/>
          <w:bCs/>
        </w:rPr>
        <w:t xml:space="preserve"> współpracę z czeskim funduszem REICO </w:t>
      </w:r>
      <w:proofErr w:type="spellStart"/>
      <w:r w:rsidRPr="00B51CA6">
        <w:rPr>
          <w:b/>
          <w:bCs/>
        </w:rPr>
        <w:t>investiční</w:t>
      </w:r>
      <w:proofErr w:type="spellEnd"/>
      <w:r w:rsidRPr="00B51CA6">
        <w:rPr>
          <w:b/>
          <w:bCs/>
        </w:rPr>
        <w:t xml:space="preserve"> </w:t>
      </w:r>
      <w:proofErr w:type="spellStart"/>
      <w:r w:rsidRPr="00B51CA6">
        <w:rPr>
          <w:b/>
          <w:bCs/>
        </w:rPr>
        <w:t>společnost</w:t>
      </w:r>
      <w:proofErr w:type="spellEnd"/>
      <w:r w:rsidRPr="00B51CA6">
        <w:rPr>
          <w:b/>
          <w:bCs/>
        </w:rPr>
        <w:t xml:space="preserve"> Erste </w:t>
      </w:r>
      <w:proofErr w:type="spellStart"/>
      <w:r w:rsidRPr="00B51CA6">
        <w:rPr>
          <w:b/>
          <w:bCs/>
        </w:rPr>
        <w:t>Asset</w:t>
      </w:r>
      <w:proofErr w:type="spellEnd"/>
      <w:r w:rsidRPr="00B51CA6">
        <w:rPr>
          <w:b/>
          <w:bCs/>
        </w:rPr>
        <w:t xml:space="preserve"> Management, </w:t>
      </w:r>
      <w:proofErr w:type="spellStart"/>
      <w:r w:rsidRPr="00B51CA6">
        <w:rPr>
          <w:b/>
          <w:bCs/>
        </w:rPr>
        <w:t>a.s</w:t>
      </w:r>
      <w:proofErr w:type="spellEnd"/>
      <w:r w:rsidRPr="00B51CA6">
        <w:rPr>
          <w:b/>
          <w:bCs/>
        </w:rPr>
        <w:t xml:space="preserve">., przejmując zarządzanie nowoczesnym centrum dystrybucyjnym w Bydgoszczy. </w:t>
      </w:r>
      <w:r w:rsidR="0082590C" w:rsidRPr="0082590C">
        <w:rPr>
          <w:b/>
          <w:bCs/>
        </w:rPr>
        <w:t>To kolejny krok w rozwoju współpracy, w ramach której WSRE odpowiada za portfel REICO w Polsce o łącznej powierzchni ponad 190 000 mkw.</w:t>
      </w:r>
      <w:r w:rsidR="0082590C">
        <w:rPr>
          <w:b/>
          <w:bCs/>
        </w:rPr>
        <w:t xml:space="preserve"> </w:t>
      </w:r>
    </w:p>
    <w:p w14:paraId="5EEA1D5B" w14:textId="7D334642" w:rsidR="009F1183" w:rsidRPr="009F1183" w:rsidRDefault="009F1183" w:rsidP="00003386">
      <w:pPr>
        <w:spacing w:after="120" w:line="240" w:lineRule="auto"/>
        <w:jc w:val="both"/>
      </w:pPr>
      <w:r w:rsidRPr="009F1183">
        <w:t xml:space="preserve">Zlokalizowany w Bydgoszczy obiekt typu BTS, użytkowany przez </w:t>
      </w:r>
      <w:r w:rsidR="00A1277C" w:rsidRPr="00A1277C">
        <w:t>jednego z największych producentów odzieży w Europie Środkowo-Wschodniej</w:t>
      </w:r>
      <w:r w:rsidRPr="00A1277C">
        <w:t>,</w:t>
      </w:r>
      <w:r w:rsidRPr="009F1183">
        <w:t xml:space="preserve"> ma ponad 103 000 mkw. powierzchni najmu i certyfikat BREEAM </w:t>
      </w:r>
      <w:proofErr w:type="spellStart"/>
      <w:r w:rsidRPr="009F1183">
        <w:t>Excellent</w:t>
      </w:r>
      <w:proofErr w:type="spellEnd"/>
      <w:r w:rsidRPr="009F1183">
        <w:t>, potwierdzający jego wysoki standard środowiskowy i efektywność operacyjną. To jedna z największych inwestycji logistycznych w województwie kujawsko-pomorskim, stanowiąca kluczowy element infrastruktury dystrybucyjnej marki o globalnym zasięgu.</w:t>
      </w:r>
    </w:p>
    <w:p w14:paraId="0577079C" w14:textId="4DBB95FA" w:rsidR="002E5D2F" w:rsidRPr="002E5D2F" w:rsidRDefault="002E5D2F" w:rsidP="00003386">
      <w:pPr>
        <w:spacing w:after="120" w:line="240" w:lineRule="auto"/>
        <w:jc w:val="both"/>
      </w:pPr>
      <w:r w:rsidRPr="002E5D2F">
        <w:t xml:space="preserve">Zakup nieruchomości został sfinalizowany w czerwcu 2025 roku przez fundusz REICO </w:t>
      </w:r>
      <w:proofErr w:type="spellStart"/>
      <w:r w:rsidRPr="002E5D2F">
        <w:t>Long</w:t>
      </w:r>
      <w:proofErr w:type="spellEnd"/>
      <w:r w:rsidRPr="002E5D2F">
        <w:t xml:space="preserve"> </w:t>
      </w:r>
      <w:proofErr w:type="spellStart"/>
      <w:r w:rsidRPr="002E5D2F">
        <w:t>Lease</w:t>
      </w:r>
      <w:proofErr w:type="spellEnd"/>
      <w:r w:rsidRPr="002E5D2F">
        <w:t xml:space="preserve">, zarządzany przez REICO </w:t>
      </w:r>
      <w:proofErr w:type="spellStart"/>
      <w:r w:rsidRPr="002E5D2F">
        <w:t>investiční</w:t>
      </w:r>
      <w:proofErr w:type="spellEnd"/>
      <w:r w:rsidRPr="002E5D2F">
        <w:t xml:space="preserve"> </w:t>
      </w:r>
      <w:proofErr w:type="spellStart"/>
      <w:r w:rsidRPr="002E5D2F">
        <w:t>společnost</w:t>
      </w:r>
      <w:proofErr w:type="spellEnd"/>
      <w:r w:rsidRPr="002E5D2F">
        <w:t xml:space="preserve"> Erste </w:t>
      </w:r>
      <w:proofErr w:type="spellStart"/>
      <w:r w:rsidRPr="002E5D2F">
        <w:t>Asset</w:t>
      </w:r>
      <w:proofErr w:type="spellEnd"/>
      <w:r w:rsidRPr="002E5D2F">
        <w:t xml:space="preserve"> Management, </w:t>
      </w:r>
      <w:proofErr w:type="spellStart"/>
      <w:r w:rsidRPr="002E5D2F">
        <w:t>a.s</w:t>
      </w:r>
      <w:proofErr w:type="spellEnd"/>
      <w:r w:rsidRPr="002E5D2F">
        <w:t xml:space="preserve">., należącą do Erste </w:t>
      </w:r>
      <w:proofErr w:type="spellStart"/>
      <w:r w:rsidRPr="002E5D2F">
        <w:t>Group</w:t>
      </w:r>
      <w:proofErr w:type="spellEnd"/>
      <w:r w:rsidRPr="002E5D2F">
        <w:t xml:space="preserve">. Inwestycja w Bydgoszczy wpisuje się w strategię REICO, </w:t>
      </w:r>
      <w:r w:rsidR="00604846">
        <w:t>ukierunkowaną na rozwój</w:t>
      </w:r>
      <w:r w:rsidRPr="002E5D2F">
        <w:t xml:space="preserve"> portfela opartego na długoterminowych umowach najmu i aktywach o stabilnym profilu typu „</w:t>
      </w:r>
      <w:proofErr w:type="spellStart"/>
      <w:r w:rsidRPr="002E5D2F">
        <w:t>core</w:t>
      </w:r>
      <w:proofErr w:type="spellEnd"/>
      <w:r w:rsidRPr="002E5D2F">
        <w:t>+”.</w:t>
      </w:r>
      <w:r w:rsidR="00EF0F88">
        <w:t xml:space="preserve"> </w:t>
      </w:r>
      <w:r w:rsidRPr="002E5D2F">
        <w:t>Dzięki długoletniej współpracy i znajomości lokalnego rynku</w:t>
      </w:r>
      <w:r w:rsidR="00EF0F88">
        <w:t>,</w:t>
      </w:r>
      <w:r w:rsidRPr="002E5D2F">
        <w:t xml:space="preserve"> White Star Real </w:t>
      </w:r>
      <w:proofErr w:type="spellStart"/>
      <w:r w:rsidRPr="002E5D2F">
        <w:t>Estate</w:t>
      </w:r>
      <w:proofErr w:type="spellEnd"/>
      <w:r w:rsidRPr="002E5D2F">
        <w:t xml:space="preserve"> wspiera fundusz w realizacji tej strategii, zapewniając zarówno zarządzanie operacyjne, jak i strategiczne doradztwo w zakresie </w:t>
      </w:r>
      <w:proofErr w:type="spellStart"/>
      <w:r w:rsidRPr="002E5D2F">
        <w:t>asset</w:t>
      </w:r>
      <w:proofErr w:type="spellEnd"/>
      <w:r w:rsidRPr="002E5D2F">
        <w:t xml:space="preserve"> management.</w:t>
      </w:r>
    </w:p>
    <w:p w14:paraId="37E0DFE1" w14:textId="2129BEFB" w:rsidR="00137CD9" w:rsidRDefault="00137CD9" w:rsidP="00137CD9">
      <w:pPr>
        <w:spacing w:after="120" w:line="240" w:lineRule="auto"/>
        <w:jc w:val="both"/>
      </w:pPr>
      <w:r w:rsidRPr="000C70FB">
        <w:rPr>
          <w:i/>
          <w:iCs/>
        </w:rPr>
        <w:t xml:space="preserve">Rozwijamy współpracę z REICO w sposób konsekwentny i długofalowy, obejmując zarządzaniem obiekty o zróżnicowanym profilu – od </w:t>
      </w:r>
      <w:r w:rsidR="0089788D">
        <w:rPr>
          <w:i/>
          <w:iCs/>
        </w:rPr>
        <w:t>centrów handlowo-usługowych</w:t>
      </w:r>
      <w:r w:rsidR="0089788D" w:rsidRPr="000C70FB">
        <w:rPr>
          <w:i/>
          <w:iCs/>
        </w:rPr>
        <w:t xml:space="preserve"> </w:t>
      </w:r>
      <w:r w:rsidRPr="000C70FB">
        <w:rPr>
          <w:i/>
          <w:iCs/>
        </w:rPr>
        <w:t>po logistykę i przemysł. To wymaga zrozumienia potrzeb inwestora instytucjonalnego oraz integracji wielu perspektyw</w:t>
      </w:r>
      <w:r>
        <w:rPr>
          <w:i/>
          <w:iCs/>
        </w:rPr>
        <w:t>: od</w:t>
      </w:r>
      <w:r w:rsidRPr="000C70FB">
        <w:rPr>
          <w:i/>
          <w:iCs/>
        </w:rPr>
        <w:t xml:space="preserve"> technicznej</w:t>
      </w:r>
      <w:r>
        <w:rPr>
          <w:i/>
          <w:iCs/>
        </w:rPr>
        <w:t xml:space="preserve"> i</w:t>
      </w:r>
      <w:r w:rsidRPr="000C70FB">
        <w:rPr>
          <w:i/>
          <w:iCs/>
        </w:rPr>
        <w:t xml:space="preserve"> operacyjnej</w:t>
      </w:r>
      <w:r>
        <w:rPr>
          <w:i/>
          <w:iCs/>
        </w:rPr>
        <w:t xml:space="preserve">, przez </w:t>
      </w:r>
      <w:r w:rsidRPr="000C70FB">
        <w:rPr>
          <w:i/>
          <w:iCs/>
        </w:rPr>
        <w:t>finansow</w:t>
      </w:r>
      <w:r>
        <w:rPr>
          <w:i/>
          <w:iCs/>
        </w:rPr>
        <w:t>ą, po marketingową</w:t>
      </w:r>
      <w:r w:rsidRPr="000C70FB">
        <w:rPr>
          <w:i/>
          <w:iCs/>
        </w:rPr>
        <w:t xml:space="preserve">. Włączenie bydgoskiego centrum </w:t>
      </w:r>
      <w:r>
        <w:rPr>
          <w:i/>
          <w:iCs/>
        </w:rPr>
        <w:t xml:space="preserve">dystrybucyjnego </w:t>
      </w:r>
      <w:r w:rsidRPr="000C70FB">
        <w:rPr>
          <w:i/>
          <w:iCs/>
        </w:rPr>
        <w:t xml:space="preserve">do wspólnego portfela to kolejny krok w kierunku partnerstwa o strategicznym znaczeniu </w:t>
      </w:r>
      <w:r>
        <w:t xml:space="preserve">– podkreśla </w:t>
      </w:r>
      <w:r>
        <w:rPr>
          <w:b/>
          <w:bCs/>
        </w:rPr>
        <w:t xml:space="preserve">Piotr </w:t>
      </w:r>
      <w:proofErr w:type="spellStart"/>
      <w:r>
        <w:rPr>
          <w:b/>
          <w:bCs/>
        </w:rPr>
        <w:t>Katkiewicz</w:t>
      </w:r>
      <w:proofErr w:type="spellEnd"/>
      <w:r w:rsidRPr="00F02669">
        <w:rPr>
          <w:b/>
          <w:bCs/>
        </w:rPr>
        <w:t>,</w:t>
      </w:r>
      <w:r>
        <w:t xml:space="preserve"> </w:t>
      </w:r>
      <w:proofErr w:type="spellStart"/>
      <w:r w:rsidRPr="00F02669">
        <w:rPr>
          <w:b/>
          <w:bCs/>
        </w:rPr>
        <w:t>Property</w:t>
      </w:r>
      <w:proofErr w:type="spellEnd"/>
      <w:r w:rsidRPr="00F02669">
        <w:rPr>
          <w:b/>
          <w:bCs/>
        </w:rPr>
        <w:t xml:space="preserve"> Management </w:t>
      </w:r>
      <w:r>
        <w:rPr>
          <w:b/>
          <w:bCs/>
        </w:rPr>
        <w:t xml:space="preserve">Director </w:t>
      </w:r>
      <w:r w:rsidRPr="00F02669">
        <w:rPr>
          <w:b/>
          <w:bCs/>
        </w:rPr>
        <w:t xml:space="preserve">w White Star Real </w:t>
      </w:r>
      <w:proofErr w:type="spellStart"/>
      <w:r w:rsidRPr="00F02669">
        <w:rPr>
          <w:b/>
          <w:bCs/>
        </w:rPr>
        <w:t>Estate</w:t>
      </w:r>
      <w:proofErr w:type="spellEnd"/>
      <w:r w:rsidRPr="00F02669">
        <w:t>. </w:t>
      </w:r>
    </w:p>
    <w:p w14:paraId="11358378" w14:textId="157EF23F" w:rsidR="00ED08F4" w:rsidRDefault="00CF565C" w:rsidP="00003386">
      <w:pPr>
        <w:spacing w:after="120" w:line="240" w:lineRule="auto"/>
        <w:jc w:val="both"/>
      </w:pPr>
      <w:r w:rsidRPr="00CF565C">
        <w:t xml:space="preserve">W ostatnich latach fundusze z Europy Środkowo-Wschodniej, w tym czeskie instytucje finansowe, coraz aktywniej dywersyfikują swoje portfele </w:t>
      </w:r>
      <w:r w:rsidR="008E12EA">
        <w:t>dodając kolejne</w:t>
      </w:r>
      <w:r w:rsidRPr="00CF565C">
        <w:t xml:space="preserve"> nieruchomości w Polsce – zarówno z segmentu biurowego, jak i przemysłowo-logistycznego. Współpraca W</w:t>
      </w:r>
      <w:r>
        <w:t xml:space="preserve">hite </w:t>
      </w:r>
      <w:r w:rsidRPr="00CF565C">
        <w:t>S</w:t>
      </w:r>
      <w:r>
        <w:t xml:space="preserve">tar </w:t>
      </w:r>
      <w:r w:rsidRPr="00CF565C">
        <w:t>R</w:t>
      </w:r>
      <w:r>
        <w:t xml:space="preserve">eal </w:t>
      </w:r>
      <w:proofErr w:type="spellStart"/>
      <w:r w:rsidRPr="00CF565C">
        <w:t>E</w:t>
      </w:r>
      <w:r>
        <w:t>state</w:t>
      </w:r>
      <w:proofErr w:type="spellEnd"/>
      <w:r w:rsidRPr="00CF565C">
        <w:t xml:space="preserve"> i REICO wpisuje się w ten trend, łącząc międzynarodowy kapitał z lokalnym doświadczeniem i pełnym zakresem usług </w:t>
      </w:r>
      <w:proofErr w:type="spellStart"/>
      <w:r w:rsidRPr="00CF565C">
        <w:t>asset</w:t>
      </w:r>
      <w:proofErr w:type="spellEnd"/>
      <w:r w:rsidRPr="00CF565C">
        <w:t xml:space="preserve"> i </w:t>
      </w:r>
      <w:proofErr w:type="spellStart"/>
      <w:r w:rsidRPr="00CF565C">
        <w:t>property</w:t>
      </w:r>
      <w:proofErr w:type="spellEnd"/>
      <w:r w:rsidRPr="00CF565C">
        <w:t xml:space="preserve"> management.</w:t>
      </w:r>
      <w:r>
        <w:t xml:space="preserve"> </w:t>
      </w:r>
    </w:p>
    <w:p w14:paraId="6D2C80CB" w14:textId="14CD679D" w:rsidR="00B12D0B" w:rsidRDefault="00B12D0B" w:rsidP="001650DD">
      <w:pPr>
        <w:spacing w:after="120" w:line="240" w:lineRule="auto"/>
        <w:jc w:val="both"/>
      </w:pPr>
      <w:r w:rsidRPr="00B12D0B">
        <w:t xml:space="preserve">Portfolio nieruchomości REICO w Polsce zarządzane przez White Star Real </w:t>
      </w:r>
      <w:proofErr w:type="spellStart"/>
      <w:r w:rsidRPr="00B12D0B">
        <w:t>Estate</w:t>
      </w:r>
      <w:proofErr w:type="spellEnd"/>
      <w:r w:rsidRPr="00B12D0B">
        <w:t xml:space="preserve"> obejmuje obiekty handlowe, przemysłowo-logistyczne oraz badawczo-rozwojowe o łącznej powierzchni ponad 190 000 mkw. Od października 2025 roku WSRE odpowiada za zarządzanie centrum dystrybucyjnym LPP Logistics w Bydgoszczy, które dołączyło do portfela obejmującego </w:t>
      </w:r>
      <w:r w:rsidR="006F7159">
        <w:t>również</w:t>
      </w:r>
      <w:r w:rsidRPr="00B12D0B">
        <w:t xml:space="preserve"> Galerię Słoneczną w Radomiu, fabrykę baterii </w:t>
      </w:r>
      <w:proofErr w:type="spellStart"/>
      <w:r w:rsidRPr="00B12D0B">
        <w:t>Energizer</w:t>
      </w:r>
      <w:proofErr w:type="spellEnd"/>
      <w:r w:rsidRPr="00B12D0B">
        <w:t xml:space="preserve"> w Gnieźnie, Centrum Techniczne BWI w Krakowie oraz parki logistyczne Park Tychy DC1 i DC2.</w:t>
      </w:r>
    </w:p>
    <w:p w14:paraId="0F16D6C3" w14:textId="1694FFF8" w:rsidR="00676FEB" w:rsidRPr="001A2CDE" w:rsidRDefault="00D60FE6" w:rsidP="001650DD">
      <w:pPr>
        <w:spacing w:after="120" w:line="240" w:lineRule="auto"/>
        <w:jc w:val="both"/>
        <w:rPr>
          <w:b/>
          <w:bCs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4FF3B5" wp14:editId="7CE45833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5727700" cy="31750"/>
                <wp:effectExtent l="0" t="0" r="25400" b="25400"/>
                <wp:wrapNone/>
                <wp:docPr id="638971425" name="Łącznik prosty 63897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29941" id="Łącznik prosty 63897142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pt" to="45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9HywEAAPwDAAAOAAAAZHJzL2Uyb0RvYy54bWysU9uO0zAQfUfiHyy/0yRFSyFqug+7Wl64&#10;rFj4ANcZN5Zsj2V7m/TvGTttigAJgciD48ucM3OOx9vbyRp2hBA1uo43q5ozcBJ77Q4d//b14dVb&#10;zmISrhcGHXT8BJHf7l6+2I6+hTUOaHoIjEhcbEff8SEl31ZVlANYEVfowdGhwmBFomU4VH0QI7Fb&#10;U63r+k01Yuh9QAkx0u79fMh3hV8pkOmzUhESMx2n2lIZQxn3eax2W9EegvCDlucyxD9UYYV2lHSh&#10;uhdJsOegf6GyWgaMqNJKoq1QKS2haCA1Tf2TmqdBeChayJzoF5vi/6OVn4537jGQDaOPbfSPIauY&#10;VLD5T/WxqZh1WsyCKTFJmzeb9WZTk6eSzl43m5tiZnUF+xDTe0DL8qTjRrusRbTi+CEmSkihl5C8&#10;bVweIxrdP2hjyiJ3AdyZwI6C7m9/WBcC82w/Yj/vvavpy7dIbKVpcvi8ujLRWWavrhLLLJ0MzJm/&#10;gGK6J1FNSbAQzTmElOBSc85iHEVnmKIqF2D9Z+A5PkOhdObfgBdEyYwuLWCrHYbfZU/TpWQ1x18c&#10;mHVnC/bYn8rlF2uoxYpz5+eQe/jHdYFfH+3uOwAAAP//AwBQSwMEFAAGAAgAAAAhAB7RZyjcAAAA&#10;BgEAAA8AAABkcnMvZG93bnJldi54bWxMj09PwzAMxe9IfIfISFwQS5gQWkvTCTE4cECMwYVb1nht&#10;oXGq/FnLt8ec4GT7Pev552o9u0EcMcTek4arhQKB1HjbU6vh/e3xcgUiJkPWDJ5QwzdGWNenJ5Up&#10;rZ/oFY+71AoOoVgaDV1KYyllbDp0Ji78iMTewQdnEo+hlTaYicPdIJdK3UhneuILnRnxvsPma5ed&#10;hvy5wrx9fniy7UeR58PF5iVMG63Pz+a7WxAJ5/S3DL/4jA41M+19JhvFoIEfSaxec2W3UEtu9iwU&#10;CmRdyf/49Q8AAAD//wMAUEsBAi0AFAAGAAgAAAAhALaDOJL+AAAA4QEAABMAAAAAAAAAAAAAAAAA&#10;AAAAAFtDb250ZW50X1R5cGVzXS54bWxQSwECLQAUAAYACAAAACEAOP0h/9YAAACUAQAACwAAAAAA&#10;AAAAAAAAAAAvAQAAX3JlbHMvLnJlbHNQSwECLQAUAAYACAAAACEACQw/R8sBAAD8AwAADgAAAAAA&#10;AAAAAAAAAAAuAgAAZHJzL2Uyb0RvYy54bWxQSwECLQAUAAYACAAAACEAHtFnKNwAAAAGAQAADwAA&#10;AAAAAAAAAAAAAAAlBAAAZHJzL2Rvd25yZXYueG1sUEsFBgAAAAAEAAQA8wAAAC4FAAAAAA==&#10;" strokecolor="#cfcdcd [2894]" strokeweight=".5pt">
                <v:stroke joinstyle="miter"/>
                <w10:wrap anchorx="margin"/>
              </v:line>
            </w:pict>
          </mc:Fallback>
        </mc:AlternateContent>
      </w:r>
    </w:p>
    <w:p w14:paraId="5BB05C09" w14:textId="49F4DF6B" w:rsidR="00676FEB" w:rsidRPr="005E1620" w:rsidRDefault="00676FEB" w:rsidP="001650DD">
      <w:pPr>
        <w:spacing w:after="120" w:line="240" w:lineRule="auto"/>
        <w:jc w:val="both"/>
        <w:rPr>
          <w:b/>
          <w:bCs/>
          <w:sz w:val="18"/>
          <w:szCs w:val="18"/>
        </w:rPr>
      </w:pPr>
      <w:r w:rsidRPr="005E1620">
        <w:rPr>
          <w:b/>
          <w:bCs/>
          <w:sz w:val="18"/>
          <w:szCs w:val="18"/>
        </w:rPr>
        <w:t xml:space="preserve">O White Star Real </w:t>
      </w:r>
      <w:proofErr w:type="spellStart"/>
      <w:r w:rsidRPr="005E1620">
        <w:rPr>
          <w:b/>
          <w:bCs/>
          <w:sz w:val="18"/>
          <w:szCs w:val="18"/>
        </w:rPr>
        <w:t>Estate</w:t>
      </w:r>
      <w:proofErr w:type="spellEnd"/>
      <w:r w:rsidR="009A2221" w:rsidRPr="005E1620">
        <w:rPr>
          <w:b/>
          <w:bCs/>
          <w:sz w:val="18"/>
          <w:szCs w:val="18"/>
        </w:rPr>
        <w:t xml:space="preserve"> </w:t>
      </w:r>
    </w:p>
    <w:p w14:paraId="13CB15E8" w14:textId="6300EBA3" w:rsidR="004A2666" w:rsidRPr="004A2666" w:rsidRDefault="00FB045D" w:rsidP="004A2666">
      <w:pPr>
        <w:spacing w:after="120" w:line="240" w:lineRule="auto"/>
        <w:jc w:val="both"/>
        <w:rPr>
          <w:sz w:val="18"/>
          <w:szCs w:val="18"/>
        </w:rPr>
      </w:pPr>
      <w:r w:rsidRPr="00443295">
        <w:rPr>
          <w:b/>
          <w:bCs/>
          <w:sz w:val="18"/>
          <w:szCs w:val="18"/>
        </w:rPr>
        <w:t xml:space="preserve">White Star Real </w:t>
      </w:r>
      <w:proofErr w:type="spellStart"/>
      <w:r w:rsidRPr="00443295">
        <w:rPr>
          <w:b/>
          <w:bCs/>
          <w:sz w:val="18"/>
          <w:szCs w:val="18"/>
        </w:rPr>
        <w:t>Estate</w:t>
      </w:r>
      <w:proofErr w:type="spellEnd"/>
      <w:r w:rsidRPr="00FB045D">
        <w:rPr>
          <w:sz w:val="18"/>
          <w:szCs w:val="18"/>
        </w:rPr>
        <w:t xml:space="preserve"> to zdywersyfikowana spółka z branży nieruchomości, której podstawowa działalność obejmuje nabywanie i rozwój nieruchomości oraz świadczenie usług zarządzania aktywami i nieruchomościami. Firma jest obecna w regionie Europy Środkowo-Wschodniej od 1997 roku, będąc liderem w realizacji ponad 50 projektów deweloperskich i zarządzając obecnie ponad 1</w:t>
      </w:r>
      <w:r w:rsidR="0013297F">
        <w:rPr>
          <w:sz w:val="18"/>
          <w:szCs w:val="18"/>
        </w:rPr>
        <w:t>6</w:t>
      </w:r>
      <w:r w:rsidRPr="00FB045D">
        <w:rPr>
          <w:sz w:val="18"/>
          <w:szCs w:val="18"/>
        </w:rPr>
        <w:t>0 budynkami o powierzchni ponad 2 milionów metrów kwadratowych. Portfolio spółki obejmuje dużą część nieruchomości biurowych, a także kilka inwestycji magazynowych, handlowych, rekreacyjnych i mieszkaniowych.</w:t>
      </w:r>
    </w:p>
    <w:p w14:paraId="37B3DF16" w14:textId="526507B2" w:rsidR="009A2221" w:rsidRDefault="00443295" w:rsidP="004A2666">
      <w:pPr>
        <w:spacing w:after="120" w:line="240" w:lineRule="auto"/>
        <w:jc w:val="both"/>
        <w:rPr>
          <w:sz w:val="18"/>
          <w:szCs w:val="18"/>
        </w:rPr>
      </w:pPr>
      <w:r w:rsidRPr="00443295">
        <w:rPr>
          <w:sz w:val="18"/>
          <w:szCs w:val="18"/>
        </w:rPr>
        <w:t xml:space="preserve">Posiadając biura w Polsce, Czechach, na Węgrzech i w Rumunii, zespół White Star Real </w:t>
      </w:r>
      <w:proofErr w:type="spellStart"/>
      <w:r w:rsidRPr="00443295">
        <w:rPr>
          <w:sz w:val="18"/>
          <w:szCs w:val="18"/>
        </w:rPr>
        <w:t>Estate</w:t>
      </w:r>
      <w:proofErr w:type="spellEnd"/>
      <w:r w:rsidRPr="00443295">
        <w:rPr>
          <w:sz w:val="18"/>
          <w:szCs w:val="18"/>
        </w:rPr>
        <w:t xml:space="preserve"> liczy ponad 300 osób, które skupiają się na zapewnieniu klientom wysokiej jakości usług zarządzania nieruchomościami, jak również pozyskiwaniu i rozwijaniu inwestycji na rynkach Europy Środkowej i Wschodniej. </w:t>
      </w:r>
    </w:p>
    <w:p w14:paraId="4CD64D36" w14:textId="77777777" w:rsidR="00B16745" w:rsidRDefault="00B16745" w:rsidP="00B16745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72ED0" wp14:editId="210BBDA7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AF135" id="Łącznik prosty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9HywEAAPwDAAAOAAAAZHJzL2Uyb0RvYy54bWysU9uO0zAQfUfiHyy/0yRFSyFqug+7Wl64&#10;rFj4ANcZN5Zsj2V7m/TvGTttigAJgciD48ucM3OOx9vbyRp2hBA1uo43q5ozcBJ77Q4d//b14dVb&#10;zmISrhcGHXT8BJHf7l6+2I6+hTUOaHoIjEhcbEff8SEl31ZVlANYEVfowdGhwmBFomU4VH0QI7Fb&#10;U63r+k01Yuh9QAkx0u79fMh3hV8pkOmzUhESMx2n2lIZQxn3eax2W9EegvCDlucyxD9UYYV2lHSh&#10;uhdJsOegf6GyWgaMqNJKoq1QKS2haCA1Tf2TmqdBeChayJzoF5vi/6OVn4537jGQDaOPbfSPIauY&#10;VLD5T/WxqZh1WsyCKTFJmzeb9WZTk6eSzl43m5tiZnUF+xDTe0DL8qTjRrusRbTi+CEmSkihl5C8&#10;bVweIxrdP2hjyiJ3AdyZwI6C7m9/WBcC82w/Yj/vvavpy7dIbKVpcvi8ujLRWWavrhLLLJ0MzJm/&#10;gGK6J1FNSbAQzTmElOBSc85iHEVnmKIqF2D9Z+A5PkOhdObfgBdEyYwuLWCrHYbfZU/TpWQ1x18c&#10;mHVnC/bYn8rlF2uoxYpz5+eQe/jHdYFfH+3uOwAAAP//AwBQSwMEFAAGAAgAAAAhAOKLfBrbAAAA&#10;BgEAAA8AAABkcnMvZG93bnJldi54bWxMjjFPwzAQhXck/oN1SCyI2ikCtSFOhSgMDKjQdmFz42sS&#10;iM+R7TTh33NMMN73nt59xWpynThhiK0nDdlMgUCqvG2p1rDfPV8vQMRkyJrOE2r4xgir8vysMLn1&#10;I73jaZtqwSMUc6OhSanPpYxVg87Eme+RODv64EziM9TSBjPyuOvkXKk76UxL/KExPT42WH1tB6dh&#10;+Fzg8Pb69GLrj+UwHa/WmzCutb68mB7uQSSc0l8ZfvVZHUp2OviBbBSdhhvuMVUZCE6Xas7gwOA2&#10;A1kW8r9++QMAAP//AwBQSwECLQAUAAYACAAAACEAtoM4kv4AAADhAQAAEwAAAAAAAAAAAAAAAAAA&#10;AAAAW0NvbnRlbnRfVHlwZXNdLnhtbFBLAQItABQABgAIAAAAIQA4/SH/1gAAAJQBAAALAAAAAAAA&#10;AAAAAAAAAC8BAABfcmVscy8ucmVsc1BLAQItABQABgAIAAAAIQAJDD9HywEAAPwDAAAOAAAAAAAA&#10;AAAAAAAAAC4CAABkcnMvZTJvRG9jLnhtbFBLAQItABQABgAIAAAAIQDii3wa2wAAAAYBAAAPAAAA&#10;AAAAAAAAAAAAACUEAABkcnMvZG93bnJldi54bWxQSwUGAAAAAAQABADzAAAALQUAAAAA&#10;" strokecolor="#cfcdcd [2894]" strokeweight=".5pt">
                <v:stroke joinstyle="miter"/>
              </v:line>
            </w:pict>
          </mc:Fallback>
        </mc:AlternateContent>
      </w:r>
    </w:p>
    <w:p w14:paraId="545CF52C" w14:textId="77777777" w:rsidR="00B16745" w:rsidRPr="00441106" w:rsidRDefault="00B16745" w:rsidP="00B16745">
      <w:pPr>
        <w:spacing w:after="0" w:line="240" w:lineRule="auto"/>
        <w:rPr>
          <w:b/>
          <w:bCs/>
          <w:sz w:val="16"/>
          <w:szCs w:val="16"/>
        </w:rPr>
      </w:pPr>
      <w:r w:rsidRPr="00441106">
        <w:rPr>
          <w:b/>
          <w:bCs/>
          <w:sz w:val="16"/>
          <w:szCs w:val="16"/>
        </w:rPr>
        <w:t>Kontakt dla mediów:</w:t>
      </w:r>
    </w:p>
    <w:p w14:paraId="0D3669B0" w14:textId="77777777" w:rsidR="00B16745" w:rsidRDefault="00B16745" w:rsidP="00B16745">
      <w:pPr>
        <w:spacing w:after="0" w:line="240" w:lineRule="auto"/>
        <w:rPr>
          <w:sz w:val="16"/>
          <w:szCs w:val="16"/>
        </w:rPr>
      </w:pPr>
      <w:r w:rsidRPr="00441106">
        <w:rPr>
          <w:sz w:val="16"/>
          <w:szCs w:val="16"/>
        </w:rPr>
        <w:t>Agnieszka Kurczych</w:t>
      </w:r>
    </w:p>
    <w:p w14:paraId="7B812A19" w14:textId="77777777" w:rsidR="00B16745" w:rsidRPr="00441106" w:rsidRDefault="00B16745" w:rsidP="00B1674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PR &amp; Marketing Manager</w:t>
      </w:r>
    </w:p>
    <w:p w14:paraId="253904E2" w14:textId="77777777" w:rsidR="00B16745" w:rsidRPr="00C9306E" w:rsidRDefault="00B16745" w:rsidP="00B16745">
      <w:pPr>
        <w:spacing w:after="0" w:line="240" w:lineRule="auto"/>
        <w:rPr>
          <w:sz w:val="16"/>
          <w:szCs w:val="16"/>
          <w:lang w:val="en-US"/>
        </w:rPr>
      </w:pPr>
      <w:hyperlink r:id="rId6" w:history="1">
        <w:r w:rsidRPr="00C9306E">
          <w:rPr>
            <w:rStyle w:val="Hipercze"/>
            <w:sz w:val="16"/>
            <w:szCs w:val="16"/>
            <w:lang w:val="en-US"/>
          </w:rPr>
          <w:t>kurczych.agnieszka@whitestar-realestate.com</w:t>
        </w:r>
      </w:hyperlink>
      <w:r w:rsidRPr="00C9306E">
        <w:rPr>
          <w:sz w:val="16"/>
          <w:szCs w:val="16"/>
          <w:lang w:val="en-US"/>
        </w:rPr>
        <w:t xml:space="preserve"> </w:t>
      </w:r>
    </w:p>
    <w:p w14:paraId="177D1910" w14:textId="6287FBDB" w:rsidR="00B16745" w:rsidRPr="00EC6AC6" w:rsidRDefault="00B16745" w:rsidP="00B16745">
      <w:pPr>
        <w:spacing w:after="0" w:line="240" w:lineRule="auto"/>
        <w:rPr>
          <w:sz w:val="16"/>
          <w:szCs w:val="16"/>
          <w:lang w:val="en-US"/>
        </w:rPr>
      </w:pPr>
      <w:r w:rsidRPr="00A43BA6">
        <w:rPr>
          <w:sz w:val="16"/>
          <w:szCs w:val="16"/>
          <w:lang w:val="en-US"/>
        </w:rPr>
        <w:t>tel. +48 667 770</w:t>
      </w:r>
      <w:r>
        <w:rPr>
          <w:sz w:val="16"/>
          <w:szCs w:val="16"/>
          <w:lang w:val="en-US"/>
        </w:rPr>
        <w:t> </w:t>
      </w:r>
      <w:r w:rsidRPr="00A43BA6">
        <w:rPr>
          <w:sz w:val="16"/>
          <w:szCs w:val="16"/>
          <w:lang w:val="en-US"/>
        </w:rPr>
        <w:t>281</w:t>
      </w:r>
    </w:p>
    <w:p w14:paraId="3B560C53" w14:textId="77777777" w:rsidR="00E90233" w:rsidRPr="007F4E0D" w:rsidRDefault="00E90233" w:rsidP="001650DD">
      <w:pPr>
        <w:spacing w:after="120" w:line="240" w:lineRule="auto"/>
        <w:jc w:val="both"/>
        <w:rPr>
          <w:lang w:val="en-US"/>
        </w:rPr>
      </w:pPr>
    </w:p>
    <w:sectPr w:rsidR="00E90233" w:rsidRPr="007F4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36AA" w14:textId="77777777" w:rsidR="00C566B6" w:rsidRDefault="00C566B6" w:rsidP="004B60F7">
      <w:pPr>
        <w:spacing w:after="0" w:line="240" w:lineRule="auto"/>
      </w:pPr>
      <w:r>
        <w:separator/>
      </w:r>
    </w:p>
  </w:endnote>
  <w:endnote w:type="continuationSeparator" w:id="0">
    <w:p w14:paraId="30973CAE" w14:textId="77777777" w:rsidR="00C566B6" w:rsidRDefault="00C566B6" w:rsidP="004B60F7">
      <w:pPr>
        <w:spacing w:after="0" w:line="240" w:lineRule="auto"/>
      </w:pPr>
      <w:r>
        <w:continuationSeparator/>
      </w:r>
    </w:p>
  </w:endnote>
  <w:endnote w:type="continuationNotice" w:id="1">
    <w:p w14:paraId="4F4BB1D6" w14:textId="77777777" w:rsidR="00C566B6" w:rsidRDefault="00C56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F3CF" w14:textId="77777777" w:rsidR="00C566B6" w:rsidRDefault="00C566B6" w:rsidP="004B60F7">
      <w:pPr>
        <w:spacing w:after="0" w:line="240" w:lineRule="auto"/>
      </w:pPr>
      <w:r>
        <w:separator/>
      </w:r>
    </w:p>
  </w:footnote>
  <w:footnote w:type="continuationSeparator" w:id="0">
    <w:p w14:paraId="77F8ED79" w14:textId="77777777" w:rsidR="00C566B6" w:rsidRDefault="00C566B6" w:rsidP="004B60F7">
      <w:pPr>
        <w:spacing w:after="0" w:line="240" w:lineRule="auto"/>
      </w:pPr>
      <w:r>
        <w:continuationSeparator/>
      </w:r>
    </w:p>
  </w:footnote>
  <w:footnote w:type="continuationNotice" w:id="1">
    <w:p w14:paraId="5D0AF168" w14:textId="77777777" w:rsidR="00C566B6" w:rsidRDefault="00C56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20A8" w14:textId="7F172717" w:rsidR="004B60F7" w:rsidRDefault="004B60F7" w:rsidP="004B60F7">
    <w:pPr>
      <w:pStyle w:val="Nagwek"/>
      <w:tabs>
        <w:tab w:val="clear" w:pos="4536"/>
        <w:tab w:val="clear" w:pos="9072"/>
        <w:tab w:val="left" w:pos="3030"/>
      </w:tabs>
    </w:pPr>
    <w:r>
      <w:rPr>
        <w:noProof/>
      </w:rPr>
      <w:drawing>
        <wp:inline distT="0" distB="0" distL="0" distR="0" wp14:anchorId="4D135E04" wp14:editId="057A4A47">
          <wp:extent cx="1491095" cy="520700"/>
          <wp:effectExtent l="0" t="0" r="0" b="0"/>
          <wp:docPr id="1682120020" name="Obraz 1682120020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120020" name="Obraz 1" descr="Obraz zawierający tekst, Czcionk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543" cy="52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CEEB273" w14:textId="77777777" w:rsidR="004B60F7" w:rsidRDefault="004B60F7" w:rsidP="004B60F7">
    <w:pPr>
      <w:pStyle w:val="Nagwek"/>
      <w:tabs>
        <w:tab w:val="clear" w:pos="4536"/>
        <w:tab w:val="clear" w:pos="9072"/>
        <w:tab w:val="left" w:pos="30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F7"/>
    <w:rsid w:val="000005FF"/>
    <w:rsid w:val="00000B95"/>
    <w:rsid w:val="00003386"/>
    <w:rsid w:val="000061EB"/>
    <w:rsid w:val="00024513"/>
    <w:rsid w:val="00026789"/>
    <w:rsid w:val="00042430"/>
    <w:rsid w:val="000433BB"/>
    <w:rsid w:val="0004719C"/>
    <w:rsid w:val="00072F00"/>
    <w:rsid w:val="00074487"/>
    <w:rsid w:val="00085C5F"/>
    <w:rsid w:val="00097411"/>
    <w:rsid w:val="000B2E12"/>
    <w:rsid w:val="000B68F6"/>
    <w:rsid w:val="000C06E8"/>
    <w:rsid w:val="000C70FB"/>
    <w:rsid w:val="000D4EC0"/>
    <w:rsid w:val="000E1520"/>
    <w:rsid w:val="00102E69"/>
    <w:rsid w:val="001041AA"/>
    <w:rsid w:val="0012343A"/>
    <w:rsid w:val="00124064"/>
    <w:rsid w:val="001272E2"/>
    <w:rsid w:val="0012743D"/>
    <w:rsid w:val="0013297F"/>
    <w:rsid w:val="001337DB"/>
    <w:rsid w:val="00137CD9"/>
    <w:rsid w:val="00145AD6"/>
    <w:rsid w:val="001509D5"/>
    <w:rsid w:val="001650DD"/>
    <w:rsid w:val="0016572E"/>
    <w:rsid w:val="0016687B"/>
    <w:rsid w:val="00171ADB"/>
    <w:rsid w:val="001873E5"/>
    <w:rsid w:val="001A2CDE"/>
    <w:rsid w:val="001A438B"/>
    <w:rsid w:val="001A69DB"/>
    <w:rsid w:val="001A6CB9"/>
    <w:rsid w:val="001B79E6"/>
    <w:rsid w:val="001C7F64"/>
    <w:rsid w:val="001D2C76"/>
    <w:rsid w:val="001E1F6C"/>
    <w:rsid w:val="0020771F"/>
    <w:rsid w:val="00217F61"/>
    <w:rsid w:val="00224D70"/>
    <w:rsid w:val="0022549D"/>
    <w:rsid w:val="00227754"/>
    <w:rsid w:val="002309A4"/>
    <w:rsid w:val="00232ED4"/>
    <w:rsid w:val="00236137"/>
    <w:rsid w:val="00236AEF"/>
    <w:rsid w:val="002441A9"/>
    <w:rsid w:val="002453BE"/>
    <w:rsid w:val="00245BC7"/>
    <w:rsid w:val="0024673C"/>
    <w:rsid w:val="0027471A"/>
    <w:rsid w:val="00275A2B"/>
    <w:rsid w:val="00277B15"/>
    <w:rsid w:val="002809B5"/>
    <w:rsid w:val="00282F42"/>
    <w:rsid w:val="00283992"/>
    <w:rsid w:val="0028624F"/>
    <w:rsid w:val="00293D88"/>
    <w:rsid w:val="002A2899"/>
    <w:rsid w:val="002C13EA"/>
    <w:rsid w:val="002C1E69"/>
    <w:rsid w:val="002C26E6"/>
    <w:rsid w:val="002C5889"/>
    <w:rsid w:val="002D7FD4"/>
    <w:rsid w:val="002E5D2F"/>
    <w:rsid w:val="002E61A3"/>
    <w:rsid w:val="00303123"/>
    <w:rsid w:val="00311398"/>
    <w:rsid w:val="00317F10"/>
    <w:rsid w:val="003271DB"/>
    <w:rsid w:val="00335A7D"/>
    <w:rsid w:val="00337A8A"/>
    <w:rsid w:val="00346E38"/>
    <w:rsid w:val="00353641"/>
    <w:rsid w:val="0036650B"/>
    <w:rsid w:val="00370B40"/>
    <w:rsid w:val="00374B49"/>
    <w:rsid w:val="003757C0"/>
    <w:rsid w:val="003807E9"/>
    <w:rsid w:val="00381C91"/>
    <w:rsid w:val="003961BB"/>
    <w:rsid w:val="003A6C8A"/>
    <w:rsid w:val="003B24E3"/>
    <w:rsid w:val="003B268E"/>
    <w:rsid w:val="003C7C9C"/>
    <w:rsid w:val="003E55C8"/>
    <w:rsid w:val="003E7217"/>
    <w:rsid w:val="00401409"/>
    <w:rsid w:val="00417400"/>
    <w:rsid w:val="0042670C"/>
    <w:rsid w:val="00432A66"/>
    <w:rsid w:val="00436896"/>
    <w:rsid w:val="00443295"/>
    <w:rsid w:val="004445AC"/>
    <w:rsid w:val="0045350A"/>
    <w:rsid w:val="0046258E"/>
    <w:rsid w:val="004705EA"/>
    <w:rsid w:val="004A2666"/>
    <w:rsid w:val="004A43DB"/>
    <w:rsid w:val="004B60F7"/>
    <w:rsid w:val="004C7E5C"/>
    <w:rsid w:val="004E39D7"/>
    <w:rsid w:val="00502BAB"/>
    <w:rsid w:val="0050366B"/>
    <w:rsid w:val="00505164"/>
    <w:rsid w:val="00516336"/>
    <w:rsid w:val="00525C64"/>
    <w:rsid w:val="005422D9"/>
    <w:rsid w:val="00544344"/>
    <w:rsid w:val="00546EF8"/>
    <w:rsid w:val="0055327F"/>
    <w:rsid w:val="00555742"/>
    <w:rsid w:val="00556C9D"/>
    <w:rsid w:val="005570D6"/>
    <w:rsid w:val="00560DC5"/>
    <w:rsid w:val="0056382E"/>
    <w:rsid w:val="005638B8"/>
    <w:rsid w:val="00571724"/>
    <w:rsid w:val="005721B7"/>
    <w:rsid w:val="00575D9B"/>
    <w:rsid w:val="005852F6"/>
    <w:rsid w:val="005A10E3"/>
    <w:rsid w:val="005A1907"/>
    <w:rsid w:val="005A35F1"/>
    <w:rsid w:val="005B057B"/>
    <w:rsid w:val="005C115C"/>
    <w:rsid w:val="005D0838"/>
    <w:rsid w:val="005D44C4"/>
    <w:rsid w:val="005D55EA"/>
    <w:rsid w:val="005E1620"/>
    <w:rsid w:val="005F35E6"/>
    <w:rsid w:val="00604846"/>
    <w:rsid w:val="00626638"/>
    <w:rsid w:val="00634617"/>
    <w:rsid w:val="00663F4C"/>
    <w:rsid w:val="0066771F"/>
    <w:rsid w:val="00676FEB"/>
    <w:rsid w:val="00680617"/>
    <w:rsid w:val="00691234"/>
    <w:rsid w:val="00693EDC"/>
    <w:rsid w:val="0069571B"/>
    <w:rsid w:val="006B4B1F"/>
    <w:rsid w:val="006B5D54"/>
    <w:rsid w:val="006B7ED4"/>
    <w:rsid w:val="006D272A"/>
    <w:rsid w:val="006E0C43"/>
    <w:rsid w:val="006E13F7"/>
    <w:rsid w:val="006E21A5"/>
    <w:rsid w:val="006E6AE0"/>
    <w:rsid w:val="006F7159"/>
    <w:rsid w:val="00700C8B"/>
    <w:rsid w:val="007176BB"/>
    <w:rsid w:val="007232BB"/>
    <w:rsid w:val="0072685D"/>
    <w:rsid w:val="00726D1C"/>
    <w:rsid w:val="00730BCE"/>
    <w:rsid w:val="00735A16"/>
    <w:rsid w:val="00750F03"/>
    <w:rsid w:val="007516D8"/>
    <w:rsid w:val="00751EF7"/>
    <w:rsid w:val="007836CB"/>
    <w:rsid w:val="007864E9"/>
    <w:rsid w:val="007921CE"/>
    <w:rsid w:val="00797103"/>
    <w:rsid w:val="007A51F7"/>
    <w:rsid w:val="007A7C08"/>
    <w:rsid w:val="007C7970"/>
    <w:rsid w:val="007D09DE"/>
    <w:rsid w:val="007D201C"/>
    <w:rsid w:val="007D2435"/>
    <w:rsid w:val="007E00EA"/>
    <w:rsid w:val="007E4B22"/>
    <w:rsid w:val="007E7446"/>
    <w:rsid w:val="007F4E0D"/>
    <w:rsid w:val="00803992"/>
    <w:rsid w:val="00804949"/>
    <w:rsid w:val="00807AC8"/>
    <w:rsid w:val="00815FD0"/>
    <w:rsid w:val="008205B0"/>
    <w:rsid w:val="0082590C"/>
    <w:rsid w:val="008265CE"/>
    <w:rsid w:val="0084325F"/>
    <w:rsid w:val="008432BC"/>
    <w:rsid w:val="00850EA4"/>
    <w:rsid w:val="00855DE1"/>
    <w:rsid w:val="00857586"/>
    <w:rsid w:val="00865B13"/>
    <w:rsid w:val="008856E8"/>
    <w:rsid w:val="00885ED4"/>
    <w:rsid w:val="0089788D"/>
    <w:rsid w:val="008B399A"/>
    <w:rsid w:val="008C4734"/>
    <w:rsid w:val="008E12EA"/>
    <w:rsid w:val="00901195"/>
    <w:rsid w:val="00904BF0"/>
    <w:rsid w:val="009101C1"/>
    <w:rsid w:val="00912E14"/>
    <w:rsid w:val="00933C95"/>
    <w:rsid w:val="009432D3"/>
    <w:rsid w:val="00944BD2"/>
    <w:rsid w:val="00961285"/>
    <w:rsid w:val="00970913"/>
    <w:rsid w:val="00982C98"/>
    <w:rsid w:val="00983A25"/>
    <w:rsid w:val="009867F6"/>
    <w:rsid w:val="00996639"/>
    <w:rsid w:val="009A2221"/>
    <w:rsid w:val="009A4230"/>
    <w:rsid w:val="009B0796"/>
    <w:rsid w:val="009B4A64"/>
    <w:rsid w:val="009C0342"/>
    <w:rsid w:val="009C383B"/>
    <w:rsid w:val="009D5299"/>
    <w:rsid w:val="009E0EBD"/>
    <w:rsid w:val="009E1F67"/>
    <w:rsid w:val="009F117D"/>
    <w:rsid w:val="009F1183"/>
    <w:rsid w:val="009F291A"/>
    <w:rsid w:val="00A03EA5"/>
    <w:rsid w:val="00A10A9A"/>
    <w:rsid w:val="00A11A13"/>
    <w:rsid w:val="00A1277C"/>
    <w:rsid w:val="00A12919"/>
    <w:rsid w:val="00A16A1A"/>
    <w:rsid w:val="00A25008"/>
    <w:rsid w:val="00A26D99"/>
    <w:rsid w:val="00A31CC5"/>
    <w:rsid w:val="00A4125A"/>
    <w:rsid w:val="00A47A42"/>
    <w:rsid w:val="00A572A1"/>
    <w:rsid w:val="00A61C32"/>
    <w:rsid w:val="00A75D56"/>
    <w:rsid w:val="00A843A2"/>
    <w:rsid w:val="00A85F12"/>
    <w:rsid w:val="00A95E6C"/>
    <w:rsid w:val="00AA01BD"/>
    <w:rsid w:val="00AA2CEA"/>
    <w:rsid w:val="00AA46AC"/>
    <w:rsid w:val="00AA4CDD"/>
    <w:rsid w:val="00AC367A"/>
    <w:rsid w:val="00AD02C1"/>
    <w:rsid w:val="00AD2539"/>
    <w:rsid w:val="00AD609D"/>
    <w:rsid w:val="00AE3A5E"/>
    <w:rsid w:val="00AF15AE"/>
    <w:rsid w:val="00AF70A6"/>
    <w:rsid w:val="00B12D0B"/>
    <w:rsid w:val="00B140B5"/>
    <w:rsid w:val="00B161A8"/>
    <w:rsid w:val="00B16745"/>
    <w:rsid w:val="00B21BED"/>
    <w:rsid w:val="00B45C10"/>
    <w:rsid w:val="00B51CA6"/>
    <w:rsid w:val="00B53E67"/>
    <w:rsid w:val="00B6637B"/>
    <w:rsid w:val="00B75663"/>
    <w:rsid w:val="00B81DE8"/>
    <w:rsid w:val="00B8659F"/>
    <w:rsid w:val="00B96A65"/>
    <w:rsid w:val="00B96B66"/>
    <w:rsid w:val="00BA076D"/>
    <w:rsid w:val="00BB4883"/>
    <w:rsid w:val="00BB60C1"/>
    <w:rsid w:val="00BD3458"/>
    <w:rsid w:val="00BD58DE"/>
    <w:rsid w:val="00BF5577"/>
    <w:rsid w:val="00BF7A19"/>
    <w:rsid w:val="00BF7B49"/>
    <w:rsid w:val="00C0497D"/>
    <w:rsid w:val="00C06E00"/>
    <w:rsid w:val="00C30DC0"/>
    <w:rsid w:val="00C5249F"/>
    <w:rsid w:val="00C566B6"/>
    <w:rsid w:val="00C72119"/>
    <w:rsid w:val="00C76925"/>
    <w:rsid w:val="00C83C05"/>
    <w:rsid w:val="00C84493"/>
    <w:rsid w:val="00C86A1D"/>
    <w:rsid w:val="00C90A85"/>
    <w:rsid w:val="00C90ED4"/>
    <w:rsid w:val="00C9306E"/>
    <w:rsid w:val="00CA0E9E"/>
    <w:rsid w:val="00CA3822"/>
    <w:rsid w:val="00CA3E97"/>
    <w:rsid w:val="00CA575E"/>
    <w:rsid w:val="00CB02EC"/>
    <w:rsid w:val="00CB1009"/>
    <w:rsid w:val="00CB38C9"/>
    <w:rsid w:val="00CC03AB"/>
    <w:rsid w:val="00CC2A7D"/>
    <w:rsid w:val="00CC5850"/>
    <w:rsid w:val="00CC5CDD"/>
    <w:rsid w:val="00CD1FE6"/>
    <w:rsid w:val="00CD527B"/>
    <w:rsid w:val="00CF565C"/>
    <w:rsid w:val="00D00EDB"/>
    <w:rsid w:val="00D05F85"/>
    <w:rsid w:val="00D1220F"/>
    <w:rsid w:val="00D14566"/>
    <w:rsid w:val="00D15C25"/>
    <w:rsid w:val="00D2749E"/>
    <w:rsid w:val="00D27658"/>
    <w:rsid w:val="00D4059D"/>
    <w:rsid w:val="00D43208"/>
    <w:rsid w:val="00D544A7"/>
    <w:rsid w:val="00D567A4"/>
    <w:rsid w:val="00D60FE6"/>
    <w:rsid w:val="00D6428D"/>
    <w:rsid w:val="00D716AC"/>
    <w:rsid w:val="00D82296"/>
    <w:rsid w:val="00D83567"/>
    <w:rsid w:val="00D87873"/>
    <w:rsid w:val="00D96205"/>
    <w:rsid w:val="00DA3BB5"/>
    <w:rsid w:val="00DA45E5"/>
    <w:rsid w:val="00DA5E45"/>
    <w:rsid w:val="00DB5514"/>
    <w:rsid w:val="00DC1EF4"/>
    <w:rsid w:val="00DC2B7A"/>
    <w:rsid w:val="00DC38F2"/>
    <w:rsid w:val="00DC57A2"/>
    <w:rsid w:val="00DC6F45"/>
    <w:rsid w:val="00DD2682"/>
    <w:rsid w:val="00DF1633"/>
    <w:rsid w:val="00DF1995"/>
    <w:rsid w:val="00DF273F"/>
    <w:rsid w:val="00DF394E"/>
    <w:rsid w:val="00DF42F4"/>
    <w:rsid w:val="00E034A1"/>
    <w:rsid w:val="00E25FB7"/>
    <w:rsid w:val="00E26525"/>
    <w:rsid w:val="00E313E2"/>
    <w:rsid w:val="00E352BF"/>
    <w:rsid w:val="00E36F9B"/>
    <w:rsid w:val="00E41B78"/>
    <w:rsid w:val="00E4689B"/>
    <w:rsid w:val="00E512EB"/>
    <w:rsid w:val="00E62C69"/>
    <w:rsid w:val="00E749AF"/>
    <w:rsid w:val="00E75A80"/>
    <w:rsid w:val="00E75AA8"/>
    <w:rsid w:val="00E87487"/>
    <w:rsid w:val="00E90233"/>
    <w:rsid w:val="00E945C8"/>
    <w:rsid w:val="00EB6BC4"/>
    <w:rsid w:val="00EC748B"/>
    <w:rsid w:val="00EC77CC"/>
    <w:rsid w:val="00ED08F4"/>
    <w:rsid w:val="00EF0B92"/>
    <w:rsid w:val="00EF0F88"/>
    <w:rsid w:val="00EF4EDC"/>
    <w:rsid w:val="00EF70C7"/>
    <w:rsid w:val="00F02669"/>
    <w:rsid w:val="00F13886"/>
    <w:rsid w:val="00F4141E"/>
    <w:rsid w:val="00F435CD"/>
    <w:rsid w:val="00F814CC"/>
    <w:rsid w:val="00FA0D20"/>
    <w:rsid w:val="00FA54B3"/>
    <w:rsid w:val="00FB045D"/>
    <w:rsid w:val="00FB158F"/>
    <w:rsid w:val="00FB15D3"/>
    <w:rsid w:val="00FB7AB8"/>
    <w:rsid w:val="00FC6354"/>
    <w:rsid w:val="00FD2B86"/>
    <w:rsid w:val="00FF716D"/>
    <w:rsid w:val="04FD1463"/>
    <w:rsid w:val="0678992A"/>
    <w:rsid w:val="081B5D3C"/>
    <w:rsid w:val="08F12F30"/>
    <w:rsid w:val="098A5FA7"/>
    <w:rsid w:val="0A9CD9A2"/>
    <w:rsid w:val="0BD2D114"/>
    <w:rsid w:val="0DF42E86"/>
    <w:rsid w:val="0EBA29AE"/>
    <w:rsid w:val="153125E7"/>
    <w:rsid w:val="156D20B7"/>
    <w:rsid w:val="1AD93D53"/>
    <w:rsid w:val="1B61C02A"/>
    <w:rsid w:val="1C203CB4"/>
    <w:rsid w:val="1E006C8C"/>
    <w:rsid w:val="22CC55CB"/>
    <w:rsid w:val="2412BDB4"/>
    <w:rsid w:val="278EBDED"/>
    <w:rsid w:val="28EE7EEC"/>
    <w:rsid w:val="29054B81"/>
    <w:rsid w:val="296765E1"/>
    <w:rsid w:val="2C1711FE"/>
    <w:rsid w:val="384AF6E7"/>
    <w:rsid w:val="38833BEE"/>
    <w:rsid w:val="3B21DF0A"/>
    <w:rsid w:val="3C76BF43"/>
    <w:rsid w:val="3ED43A01"/>
    <w:rsid w:val="4453D787"/>
    <w:rsid w:val="461E6BD2"/>
    <w:rsid w:val="49098DC1"/>
    <w:rsid w:val="4B350D7C"/>
    <w:rsid w:val="4D5DE07B"/>
    <w:rsid w:val="4D791E1C"/>
    <w:rsid w:val="4E193EFF"/>
    <w:rsid w:val="50A1FC03"/>
    <w:rsid w:val="54142E32"/>
    <w:rsid w:val="5A3097EF"/>
    <w:rsid w:val="63DE05FA"/>
    <w:rsid w:val="681910EF"/>
    <w:rsid w:val="6A862DB1"/>
    <w:rsid w:val="6AA48012"/>
    <w:rsid w:val="6D415312"/>
    <w:rsid w:val="6E6E60DF"/>
    <w:rsid w:val="709CE580"/>
    <w:rsid w:val="7458511A"/>
    <w:rsid w:val="750C0094"/>
    <w:rsid w:val="7D899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6D757"/>
  <w15:chartTrackingRefBased/>
  <w15:docId w15:val="{F8025D48-1086-40D8-9271-7D33BF9B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F7"/>
  </w:style>
  <w:style w:type="paragraph" w:styleId="Stopka">
    <w:name w:val="footer"/>
    <w:basedOn w:val="Normalny"/>
    <w:link w:val="StopkaZnak"/>
    <w:uiPriority w:val="99"/>
    <w:unhideWhenUsed/>
    <w:rsid w:val="004B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F7"/>
  </w:style>
  <w:style w:type="character" w:styleId="Hipercze">
    <w:name w:val="Hyperlink"/>
    <w:basedOn w:val="Domylnaczcionkaakapitu"/>
    <w:uiPriority w:val="99"/>
    <w:unhideWhenUsed/>
    <w:rsid w:val="00B1674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8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7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Links>
    <vt:vector size="12" baseType="variant">
      <vt:variant>
        <vt:i4>4784246</vt:i4>
      </vt:variant>
      <vt:variant>
        <vt:i4>3</vt:i4>
      </vt:variant>
      <vt:variant>
        <vt:i4>0</vt:i4>
      </vt:variant>
      <vt:variant>
        <vt:i4>5</vt:i4>
      </vt:variant>
      <vt:variant>
        <vt:lpwstr>mailto:kurczych.agnieszka@whitestar-realestate.com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https://www.whitestar-realestate.com/wp-content/uploads/2023/12/WSRE_Sustainable_Development_Report_2022.pdf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53</cp:revision>
  <dcterms:created xsi:type="dcterms:W3CDTF">2025-10-06T15:03:00Z</dcterms:created>
  <dcterms:modified xsi:type="dcterms:W3CDTF">2025-11-05T11:40:00Z</dcterms:modified>
</cp:coreProperties>
</file>