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16D6" w14:textId="5BDAEFFB" w:rsidR="00281629" w:rsidRPr="00651B9A" w:rsidRDefault="00651B9A" w:rsidP="00B90572">
      <w:pPr>
        <w:jc w:val="both"/>
        <w:rPr>
          <w:lang w:val="en-GB"/>
        </w:rPr>
      </w:pPr>
      <w:r w:rsidRPr="00651B9A">
        <w:rPr>
          <w:lang w:val="en-GB"/>
        </w:rPr>
        <w:t>PRESS RELEASE</w:t>
      </w:r>
    </w:p>
    <w:p w14:paraId="4E998007" w14:textId="7018602D" w:rsidR="00281629" w:rsidRPr="00651B9A" w:rsidRDefault="00651B9A" w:rsidP="00730311">
      <w:pPr>
        <w:jc w:val="right"/>
        <w:rPr>
          <w:lang w:val="en-GB"/>
        </w:rPr>
      </w:pPr>
      <w:r w:rsidRPr="00651B9A">
        <w:rPr>
          <w:lang w:val="en-GB"/>
        </w:rPr>
        <w:t>Warsaw</w:t>
      </w:r>
      <w:r w:rsidR="00281629" w:rsidRPr="00651B9A">
        <w:rPr>
          <w:lang w:val="en-GB"/>
        </w:rPr>
        <w:t xml:space="preserve">, </w:t>
      </w:r>
      <w:r w:rsidR="00196676" w:rsidRPr="00651B9A">
        <w:rPr>
          <w:lang w:val="en-GB"/>
        </w:rPr>
        <w:t>5</w:t>
      </w:r>
      <w:r w:rsidRPr="00651B9A">
        <w:rPr>
          <w:vertAlign w:val="superscript"/>
          <w:lang w:val="en-GB"/>
        </w:rPr>
        <w:t>th</w:t>
      </w:r>
      <w:r>
        <w:rPr>
          <w:lang w:val="en-GB"/>
        </w:rPr>
        <w:t xml:space="preserve"> of November</w:t>
      </w:r>
      <w:r w:rsidR="001743D0" w:rsidRPr="00651B9A">
        <w:rPr>
          <w:lang w:val="en-GB"/>
        </w:rPr>
        <w:t xml:space="preserve"> </w:t>
      </w:r>
      <w:r w:rsidR="00281629" w:rsidRPr="00651B9A">
        <w:rPr>
          <w:lang w:val="en-GB"/>
        </w:rPr>
        <w:t>202</w:t>
      </w:r>
      <w:r w:rsidR="00196676" w:rsidRPr="00651B9A">
        <w:rPr>
          <w:lang w:val="en-GB"/>
        </w:rPr>
        <w:t>5</w:t>
      </w:r>
    </w:p>
    <w:p w14:paraId="4618F53D" w14:textId="0433315A" w:rsidR="00651B9A" w:rsidRPr="00651B9A" w:rsidRDefault="00651B9A" w:rsidP="00651B9A">
      <w:pPr>
        <w:spacing w:line="276" w:lineRule="auto"/>
        <w:jc w:val="center"/>
        <w:rPr>
          <w:b/>
          <w:bCs/>
          <w:sz w:val="28"/>
          <w:szCs w:val="28"/>
          <w:lang w:val="en-GB"/>
        </w:rPr>
      </w:pPr>
      <w:r w:rsidRPr="00651B9A">
        <w:rPr>
          <w:b/>
          <w:bCs/>
          <w:sz w:val="28"/>
          <w:szCs w:val="28"/>
          <w:lang w:val="en-GB"/>
        </w:rPr>
        <w:t xml:space="preserve">Over 740 </w:t>
      </w:r>
      <w:r>
        <w:rPr>
          <w:b/>
          <w:bCs/>
          <w:sz w:val="28"/>
          <w:szCs w:val="28"/>
          <w:lang w:val="en-GB"/>
        </w:rPr>
        <w:t>m</w:t>
      </w:r>
      <w:r w:rsidRPr="00651B9A">
        <w:rPr>
          <w:b/>
          <w:bCs/>
          <w:sz w:val="28"/>
          <w:szCs w:val="28"/>
          <w:lang w:val="en-GB"/>
        </w:rPr>
        <w:t xml:space="preserve"> BLIK </w:t>
      </w:r>
      <w:r>
        <w:rPr>
          <w:b/>
          <w:bCs/>
          <w:sz w:val="28"/>
          <w:szCs w:val="28"/>
          <w:lang w:val="en-GB"/>
        </w:rPr>
        <w:t>t</w:t>
      </w:r>
      <w:r w:rsidRPr="00651B9A">
        <w:rPr>
          <w:b/>
          <w:bCs/>
          <w:sz w:val="28"/>
          <w:szCs w:val="28"/>
          <w:lang w:val="en-GB"/>
        </w:rPr>
        <w:t xml:space="preserve">ransactions in the </w:t>
      </w:r>
      <w:r>
        <w:rPr>
          <w:b/>
          <w:bCs/>
          <w:sz w:val="28"/>
          <w:szCs w:val="28"/>
          <w:lang w:val="en-GB"/>
        </w:rPr>
        <w:t>t</w:t>
      </w:r>
      <w:r w:rsidRPr="00651B9A">
        <w:rPr>
          <w:b/>
          <w:bCs/>
          <w:sz w:val="28"/>
          <w:szCs w:val="28"/>
          <w:lang w:val="en-GB"/>
        </w:rPr>
        <w:t xml:space="preserve">hird </w:t>
      </w:r>
      <w:r>
        <w:rPr>
          <w:b/>
          <w:bCs/>
          <w:sz w:val="28"/>
          <w:szCs w:val="28"/>
          <w:lang w:val="en-GB"/>
        </w:rPr>
        <w:t>q</w:t>
      </w:r>
      <w:r w:rsidRPr="00651B9A">
        <w:rPr>
          <w:b/>
          <w:bCs/>
          <w:sz w:val="28"/>
          <w:szCs w:val="28"/>
          <w:lang w:val="en-GB"/>
        </w:rPr>
        <w:t>uarter of 2025</w:t>
      </w:r>
    </w:p>
    <w:p w14:paraId="3DB774AD" w14:textId="4D5C794A" w:rsidR="00A91D17" w:rsidRDefault="00A91D17" w:rsidP="00B000E3">
      <w:pPr>
        <w:spacing w:line="276" w:lineRule="auto"/>
        <w:jc w:val="both"/>
        <w:rPr>
          <w:b/>
          <w:bCs/>
          <w:lang w:val="en-GB"/>
        </w:rPr>
      </w:pPr>
      <w:r w:rsidRPr="00A91D17">
        <w:rPr>
          <w:b/>
          <w:bCs/>
          <w:lang w:val="en-GB"/>
        </w:rPr>
        <w:t>From July to September 2025, BLIK users completed 743.9 m transactions worth PLN 112.3 bn</w:t>
      </w:r>
      <w:r w:rsidR="00313D68">
        <w:rPr>
          <w:b/>
          <w:bCs/>
          <w:lang w:val="en-GB"/>
        </w:rPr>
        <w:t xml:space="preserve"> </w:t>
      </w:r>
      <w:r w:rsidR="00313D68" w:rsidRPr="00223149">
        <w:rPr>
          <w:b/>
          <w:lang w:val="en-GB"/>
        </w:rPr>
        <w:t>(EUR 26.4</w:t>
      </w:r>
      <w:r w:rsidR="00A20AFF" w:rsidRPr="00223149">
        <w:rPr>
          <w:b/>
          <w:bCs/>
          <w:lang w:val="en-GB"/>
        </w:rPr>
        <w:t xml:space="preserve"> bn</w:t>
      </w:r>
      <w:r w:rsidR="00313D68" w:rsidRPr="00223149">
        <w:rPr>
          <w:b/>
          <w:lang w:val="en-GB"/>
        </w:rPr>
        <w:t>)</w:t>
      </w:r>
      <w:r w:rsidRPr="00223149">
        <w:rPr>
          <w:b/>
          <w:lang w:val="en-GB"/>
        </w:rPr>
        <w:t>.</w:t>
      </w:r>
      <w:r w:rsidRPr="00A91D17">
        <w:rPr>
          <w:b/>
          <w:bCs/>
          <w:lang w:val="en-GB"/>
        </w:rPr>
        <w:t xml:space="preserve"> This represents a 19% year-on-year increase in transaction volume and a 26% increase in value compared to the same period last year. In the third quarter, Poles used BLIK an average of 8 m times per day, with a record of over 11 m payments made in a single day. Nearly 20 m users now actively use the system.</w:t>
      </w:r>
    </w:p>
    <w:p w14:paraId="44B7A20A" w14:textId="178E1C18" w:rsidR="00A91D17" w:rsidRPr="00A91D17" w:rsidRDefault="00A91D17" w:rsidP="00B000E3">
      <w:pPr>
        <w:spacing w:line="276" w:lineRule="auto"/>
        <w:jc w:val="both"/>
        <w:rPr>
          <w:lang w:val="en-GB"/>
        </w:rPr>
      </w:pPr>
      <w:r w:rsidRPr="00A91D17">
        <w:rPr>
          <w:lang w:val="en-GB"/>
        </w:rPr>
        <w:t>The e-commerce segment once again proved to be the most dynamic. In the third quarter, users completed 348.7 m online payments, up 21% year-on-year. The total value of these payments grew by 26% to PLN 54.2 bn</w:t>
      </w:r>
      <w:r w:rsidR="00313D68">
        <w:rPr>
          <w:lang w:val="en-GB"/>
        </w:rPr>
        <w:t xml:space="preserve"> </w:t>
      </w:r>
      <w:r w:rsidR="00313D68" w:rsidRPr="00223149">
        <w:rPr>
          <w:lang w:val="en-GB"/>
        </w:rPr>
        <w:t>(EUR 12.8</w:t>
      </w:r>
      <w:r w:rsidR="00A20AFF" w:rsidRPr="00223149">
        <w:rPr>
          <w:lang w:val="en-GB"/>
        </w:rPr>
        <w:t xml:space="preserve"> bn</w:t>
      </w:r>
      <w:r w:rsidR="00313D68" w:rsidRPr="00223149">
        <w:rPr>
          <w:lang w:val="en-GB"/>
        </w:rPr>
        <w:t>)</w:t>
      </w:r>
      <w:r w:rsidRPr="00223149">
        <w:rPr>
          <w:lang w:val="en-GB"/>
        </w:rPr>
        <w:t>.</w:t>
      </w:r>
      <w:r w:rsidRPr="00A91D17">
        <w:rPr>
          <w:lang w:val="en-GB"/>
        </w:rPr>
        <w:t xml:space="preserve"> The average transaction amount was PLN 156</w:t>
      </w:r>
      <w:r w:rsidR="00313D68">
        <w:rPr>
          <w:lang w:val="en-GB"/>
        </w:rPr>
        <w:t xml:space="preserve"> (EUR 36.7)</w:t>
      </w:r>
      <w:r w:rsidRPr="00A91D17">
        <w:rPr>
          <w:lang w:val="en-GB"/>
        </w:rPr>
        <w:t>, while for deferred payments BLIK Pay Later, it was slightly higher at PLN 2</w:t>
      </w:r>
      <w:r>
        <w:rPr>
          <w:lang w:val="en-GB"/>
        </w:rPr>
        <w:t>51</w:t>
      </w:r>
      <w:r w:rsidR="00313D68">
        <w:rPr>
          <w:lang w:val="en-GB"/>
        </w:rPr>
        <w:t xml:space="preserve"> (EUR 59)</w:t>
      </w:r>
      <w:r w:rsidRPr="00A91D17">
        <w:rPr>
          <w:lang w:val="en-GB"/>
        </w:rPr>
        <w:t>.</w:t>
      </w:r>
    </w:p>
    <w:p w14:paraId="63C609BC" w14:textId="7804D750" w:rsidR="00A91D17" w:rsidRPr="00A91D17" w:rsidRDefault="00A91D17" w:rsidP="00374DC7">
      <w:pPr>
        <w:jc w:val="both"/>
        <w:rPr>
          <w:lang w:val="en-GB"/>
        </w:rPr>
      </w:pPr>
      <w:r w:rsidRPr="00A91D17">
        <w:rPr>
          <w:lang w:val="en-GB"/>
        </w:rPr>
        <w:t>“Since the beginning of the year, BLIK users have already carried out more than 2.1 bn transactions</w:t>
      </w:r>
      <w:r>
        <w:rPr>
          <w:lang w:val="en-GB"/>
        </w:rPr>
        <w:t xml:space="preserve"> –</w:t>
      </w:r>
      <w:r w:rsidRPr="00A91D17">
        <w:rPr>
          <w:lang w:val="en-GB"/>
        </w:rPr>
        <w:t xml:space="preserve"> almost as many as during the entire year 2024. This confirms that we are successfully implementing the </w:t>
      </w:r>
      <w:r w:rsidRPr="00000805">
        <w:rPr>
          <w:lang w:val="en-GB"/>
        </w:rPr>
        <w:t>‘BLIK x2’</w:t>
      </w:r>
      <w:r w:rsidRPr="00A91D17">
        <w:rPr>
          <w:lang w:val="en-GB"/>
        </w:rPr>
        <w:t xml:space="preserve"> strategy and maintaining strong growth momentum. Ahead of us is the most active e-commerce quarter, which will certainly strengthen this upward trend. BLIK has become a natural part of Poles’ everyday financial habits, and our next step is to expand within an interoperable, pan-European payment ecosystem,” says </w:t>
      </w:r>
      <w:r w:rsidRPr="00A91D17">
        <w:rPr>
          <w:b/>
          <w:bCs/>
          <w:lang w:val="en-GB"/>
        </w:rPr>
        <w:t>Katarzyna Matuszczyk</w:t>
      </w:r>
      <w:r w:rsidRPr="00A91D17">
        <w:rPr>
          <w:lang w:val="en-GB"/>
        </w:rPr>
        <w:t xml:space="preserve">, </w:t>
      </w:r>
      <w:r>
        <w:rPr>
          <w:lang w:val="en-GB"/>
        </w:rPr>
        <w:t>CFO Board Member</w:t>
      </w:r>
      <w:r w:rsidRPr="00A91D17">
        <w:rPr>
          <w:lang w:val="en-GB"/>
        </w:rPr>
        <w:t xml:space="preserve"> at BLIK.</w:t>
      </w:r>
    </w:p>
    <w:p w14:paraId="2FA88965" w14:textId="6D5776C7" w:rsidR="003B5D1A" w:rsidRPr="003B5D1A" w:rsidRDefault="003B5D1A" w:rsidP="003B5D1A">
      <w:pPr>
        <w:spacing w:line="276" w:lineRule="auto"/>
        <w:jc w:val="both"/>
        <w:rPr>
          <w:b/>
          <w:bCs/>
          <w:lang w:val="en-GB"/>
        </w:rPr>
      </w:pPr>
      <w:r w:rsidRPr="003B5D1A">
        <w:rPr>
          <w:b/>
          <w:bCs/>
          <w:lang w:val="en-GB"/>
        </w:rPr>
        <w:t xml:space="preserve">Growing </w:t>
      </w:r>
      <w:r w:rsidRPr="00956C0A">
        <w:rPr>
          <w:b/>
          <w:bCs/>
          <w:lang w:val="en-GB"/>
        </w:rPr>
        <w:t>p</w:t>
      </w:r>
      <w:r w:rsidRPr="003B5D1A">
        <w:rPr>
          <w:b/>
          <w:bCs/>
          <w:lang w:val="en-GB"/>
        </w:rPr>
        <w:t xml:space="preserve">opularity of POS </w:t>
      </w:r>
      <w:r w:rsidR="00956C0A" w:rsidRPr="00956C0A">
        <w:rPr>
          <w:b/>
          <w:bCs/>
          <w:lang w:val="en-GB"/>
        </w:rPr>
        <w:t>pa</w:t>
      </w:r>
      <w:r w:rsidRPr="003B5D1A">
        <w:rPr>
          <w:b/>
          <w:bCs/>
          <w:lang w:val="en-GB"/>
        </w:rPr>
        <w:t>yments</w:t>
      </w:r>
    </w:p>
    <w:p w14:paraId="68332C2C" w14:textId="1F422355" w:rsidR="0047197D" w:rsidRPr="0047197D" w:rsidRDefault="00956C0A" w:rsidP="0047197D">
      <w:pPr>
        <w:spacing w:line="276" w:lineRule="auto"/>
        <w:jc w:val="both"/>
        <w:rPr>
          <w:lang w:val="en-GB"/>
        </w:rPr>
      </w:pPr>
      <w:r w:rsidRPr="00956C0A">
        <w:rPr>
          <w:lang w:val="en-GB"/>
        </w:rPr>
        <w:t xml:space="preserve">During the period under review, BLIK continued to strengthen its presence in </w:t>
      </w:r>
      <w:r>
        <w:rPr>
          <w:lang w:val="en-GB"/>
        </w:rPr>
        <w:t>stationary stores</w:t>
      </w:r>
      <w:r w:rsidRPr="00956C0A">
        <w:rPr>
          <w:lang w:val="en-GB"/>
        </w:rPr>
        <w:t xml:space="preserve"> – now one in four transactions is made in this channel. </w:t>
      </w:r>
      <w:r w:rsidR="0047197D" w:rsidRPr="0047197D">
        <w:rPr>
          <w:lang w:val="en-GB"/>
        </w:rPr>
        <w:t>Users completed 188.5</w:t>
      </w:r>
      <w:r w:rsidR="00556588">
        <w:rPr>
          <w:lang w:val="en-GB"/>
        </w:rPr>
        <w:t xml:space="preserve"> </w:t>
      </w:r>
      <w:r w:rsidR="0047197D" w:rsidRPr="0047197D">
        <w:rPr>
          <w:lang w:val="en-GB"/>
        </w:rPr>
        <w:t>m payments at payment terminals, a 15% increase compared to last year. Every day, Poles made over 2</w:t>
      </w:r>
      <w:r w:rsidR="00556588">
        <w:rPr>
          <w:lang w:val="en-GB"/>
        </w:rPr>
        <w:t xml:space="preserve"> </w:t>
      </w:r>
      <w:r w:rsidR="0047197D" w:rsidRPr="0047197D">
        <w:rPr>
          <w:lang w:val="en-GB"/>
        </w:rPr>
        <w:t>m in-store payments, with an average transaction value of PLN 59</w:t>
      </w:r>
      <w:r w:rsidR="00313D68">
        <w:rPr>
          <w:lang w:val="en-GB"/>
        </w:rPr>
        <w:t xml:space="preserve"> (EUR 13.9)</w:t>
      </w:r>
      <w:r w:rsidR="0047197D" w:rsidRPr="0047197D">
        <w:rPr>
          <w:lang w:val="en-GB"/>
        </w:rPr>
        <w:t>.</w:t>
      </w:r>
    </w:p>
    <w:p w14:paraId="28967F76" w14:textId="29D18219" w:rsidR="00956C0A" w:rsidRDefault="0047197D" w:rsidP="0047197D">
      <w:pPr>
        <w:spacing w:line="276" w:lineRule="auto"/>
        <w:jc w:val="both"/>
        <w:rPr>
          <w:lang w:val="en-GB"/>
        </w:rPr>
      </w:pPr>
      <w:r w:rsidRPr="0047197D">
        <w:rPr>
          <w:lang w:val="en-GB"/>
        </w:rPr>
        <w:t>A significant share of this result comes from contactless payments, which now account for 48% of all POS transactions. In the third quarter, Poles completed 90.4</w:t>
      </w:r>
      <w:r w:rsidR="00556588">
        <w:rPr>
          <w:lang w:val="en-GB"/>
        </w:rPr>
        <w:t xml:space="preserve"> </w:t>
      </w:r>
      <w:r w:rsidRPr="0047197D">
        <w:rPr>
          <w:lang w:val="en-GB"/>
        </w:rPr>
        <w:t>m contactless payments (+14% y/y) worth a total of PLN 4.3</w:t>
      </w:r>
      <w:r w:rsidR="00556588">
        <w:rPr>
          <w:lang w:val="en-GB"/>
        </w:rPr>
        <w:t xml:space="preserve"> </w:t>
      </w:r>
      <w:r w:rsidRPr="0047197D">
        <w:rPr>
          <w:lang w:val="en-GB"/>
        </w:rPr>
        <w:t>bn</w:t>
      </w:r>
      <w:r w:rsidR="00313D68">
        <w:rPr>
          <w:lang w:val="en-GB"/>
        </w:rPr>
        <w:t xml:space="preserve"> </w:t>
      </w:r>
      <w:r w:rsidR="00313D68" w:rsidRPr="00223149">
        <w:rPr>
          <w:lang w:val="en-GB"/>
        </w:rPr>
        <w:t>(EUR 1.</w:t>
      </w:r>
      <w:r w:rsidR="005632E1" w:rsidRPr="00223149">
        <w:rPr>
          <w:lang w:val="en-GB"/>
        </w:rPr>
        <w:t>0</w:t>
      </w:r>
      <w:r w:rsidR="00313D68" w:rsidRPr="00223149">
        <w:rPr>
          <w:lang w:val="en-GB"/>
        </w:rPr>
        <w:t>1 bn)</w:t>
      </w:r>
      <w:r w:rsidRPr="00223149">
        <w:rPr>
          <w:lang w:val="en-GB"/>
        </w:rPr>
        <w:t>.</w:t>
      </w:r>
      <w:r w:rsidRPr="0047197D">
        <w:rPr>
          <w:lang w:val="en-GB"/>
        </w:rPr>
        <w:t xml:space="preserve"> This option has already been activated by 3.9</w:t>
      </w:r>
      <w:r w:rsidR="00556588">
        <w:rPr>
          <w:lang w:val="en-GB"/>
        </w:rPr>
        <w:t xml:space="preserve"> </w:t>
      </w:r>
      <w:r w:rsidRPr="0047197D">
        <w:rPr>
          <w:lang w:val="en-GB"/>
        </w:rPr>
        <w:t>m users, and since its launch, contactless BLIK payments have been made in as many as 168 countries. In the last quarter, Samoa, Tonga, and Guyana were added to the list of locations where payments were made using this method.</w:t>
      </w:r>
    </w:p>
    <w:p w14:paraId="2FB9CBD4" w14:textId="2B561080" w:rsidR="00556588" w:rsidRPr="00556588" w:rsidRDefault="00556588" w:rsidP="00556588">
      <w:pPr>
        <w:spacing w:line="276" w:lineRule="auto"/>
        <w:jc w:val="both"/>
        <w:rPr>
          <w:b/>
          <w:bCs/>
          <w:lang w:val="en-GB"/>
        </w:rPr>
      </w:pPr>
      <w:r w:rsidRPr="00556588">
        <w:rPr>
          <w:b/>
          <w:bCs/>
          <w:lang w:val="en-GB"/>
        </w:rPr>
        <w:t xml:space="preserve">Over </w:t>
      </w:r>
      <w:r>
        <w:rPr>
          <w:b/>
          <w:bCs/>
          <w:lang w:val="en-GB"/>
        </w:rPr>
        <w:t>h</w:t>
      </w:r>
      <w:r w:rsidRPr="00556588">
        <w:rPr>
          <w:b/>
          <w:bCs/>
          <w:lang w:val="en-GB"/>
        </w:rPr>
        <w:t xml:space="preserve">alf a </w:t>
      </w:r>
      <w:r>
        <w:rPr>
          <w:b/>
          <w:bCs/>
          <w:lang w:val="en-GB"/>
        </w:rPr>
        <w:t>b</w:t>
      </w:r>
      <w:r w:rsidRPr="00556588">
        <w:rPr>
          <w:b/>
          <w:bCs/>
          <w:lang w:val="en-GB"/>
        </w:rPr>
        <w:t xml:space="preserve">illion P2P </w:t>
      </w:r>
      <w:r>
        <w:rPr>
          <w:b/>
          <w:bCs/>
          <w:lang w:val="en-GB"/>
        </w:rPr>
        <w:t>t</w:t>
      </w:r>
      <w:r w:rsidRPr="00556588">
        <w:rPr>
          <w:b/>
          <w:bCs/>
          <w:lang w:val="en-GB"/>
        </w:rPr>
        <w:t xml:space="preserve">ransactions </w:t>
      </w:r>
      <w:r>
        <w:rPr>
          <w:b/>
          <w:bCs/>
          <w:lang w:val="en-GB"/>
        </w:rPr>
        <w:t>s</w:t>
      </w:r>
      <w:r w:rsidRPr="00556588">
        <w:rPr>
          <w:b/>
          <w:bCs/>
          <w:lang w:val="en-GB"/>
        </w:rPr>
        <w:t xml:space="preserve">ince the </w:t>
      </w:r>
      <w:r>
        <w:rPr>
          <w:b/>
          <w:bCs/>
          <w:lang w:val="en-GB"/>
        </w:rPr>
        <w:t>b</w:t>
      </w:r>
      <w:r w:rsidRPr="00556588">
        <w:rPr>
          <w:b/>
          <w:bCs/>
          <w:lang w:val="en-GB"/>
        </w:rPr>
        <w:t xml:space="preserve">eginning of the </w:t>
      </w:r>
      <w:r>
        <w:rPr>
          <w:b/>
          <w:bCs/>
          <w:lang w:val="en-GB"/>
        </w:rPr>
        <w:t>y</w:t>
      </w:r>
      <w:r w:rsidRPr="00556588">
        <w:rPr>
          <w:b/>
          <w:bCs/>
          <w:lang w:val="en-GB"/>
        </w:rPr>
        <w:t>ear</w:t>
      </w:r>
    </w:p>
    <w:p w14:paraId="32A7AB75" w14:textId="5F5044DD" w:rsidR="00556588" w:rsidRPr="00556588" w:rsidRDefault="00556588" w:rsidP="00556588">
      <w:pPr>
        <w:spacing w:line="276" w:lineRule="auto"/>
        <w:jc w:val="both"/>
        <w:rPr>
          <w:lang w:val="en-GB"/>
        </w:rPr>
      </w:pPr>
      <w:r w:rsidRPr="00556588">
        <w:rPr>
          <w:lang w:val="en-GB"/>
        </w:rPr>
        <w:t xml:space="preserve">The popularity of </w:t>
      </w:r>
      <w:r>
        <w:rPr>
          <w:lang w:val="en-GB"/>
        </w:rPr>
        <w:t>BLIK phone</w:t>
      </w:r>
      <w:r w:rsidRPr="00556588">
        <w:rPr>
          <w:lang w:val="en-GB"/>
        </w:rPr>
        <w:t xml:space="preserve"> transfers also continues to grow. In the third quarter, users made 186</w:t>
      </w:r>
      <w:r>
        <w:rPr>
          <w:lang w:val="en-GB"/>
        </w:rPr>
        <w:t xml:space="preserve"> </w:t>
      </w:r>
      <w:r w:rsidRPr="00556588">
        <w:rPr>
          <w:lang w:val="en-GB"/>
        </w:rPr>
        <w:t>m such transfers, up 21% from 2024, with an average transaction value of PLN 171</w:t>
      </w:r>
      <w:r w:rsidR="00313D68">
        <w:rPr>
          <w:lang w:val="en-GB"/>
        </w:rPr>
        <w:t xml:space="preserve"> (EUR 40.2)</w:t>
      </w:r>
      <w:r w:rsidRPr="00556588">
        <w:rPr>
          <w:lang w:val="en-GB"/>
        </w:rPr>
        <w:t>. Between July and September, Poles sent money to each other over 2</w:t>
      </w:r>
      <w:r>
        <w:rPr>
          <w:lang w:val="en-GB"/>
        </w:rPr>
        <w:t xml:space="preserve"> </w:t>
      </w:r>
      <w:r w:rsidRPr="00556588">
        <w:rPr>
          <w:lang w:val="en-GB"/>
        </w:rPr>
        <w:t>m times per day.</w:t>
      </w:r>
    </w:p>
    <w:p w14:paraId="39BCAD1B" w14:textId="623C143B" w:rsidR="00690D80" w:rsidRPr="005632E1" w:rsidRDefault="00556588" w:rsidP="00556588">
      <w:pPr>
        <w:spacing w:line="276" w:lineRule="auto"/>
        <w:jc w:val="both"/>
        <w:rPr>
          <w:lang w:val="en-US"/>
        </w:rPr>
      </w:pPr>
      <w:r w:rsidRPr="00556588">
        <w:rPr>
          <w:lang w:val="en-GB"/>
        </w:rPr>
        <w:t>Steady growth was also observed in ATM transactions. From July to September, 20.7</w:t>
      </w:r>
      <w:r>
        <w:rPr>
          <w:lang w:val="en-GB"/>
        </w:rPr>
        <w:t xml:space="preserve"> </w:t>
      </w:r>
      <w:r w:rsidRPr="00556588">
        <w:rPr>
          <w:lang w:val="en-GB"/>
        </w:rPr>
        <w:t>m operations were completed (+13% y/y), including 17.9</w:t>
      </w:r>
      <w:r>
        <w:rPr>
          <w:lang w:val="en-GB"/>
        </w:rPr>
        <w:t xml:space="preserve"> </w:t>
      </w:r>
      <w:r w:rsidRPr="00556588">
        <w:rPr>
          <w:lang w:val="en-GB"/>
        </w:rPr>
        <w:t>m cash withdrawals and 2.8</w:t>
      </w:r>
      <w:r>
        <w:rPr>
          <w:lang w:val="en-GB"/>
        </w:rPr>
        <w:t xml:space="preserve"> </w:t>
      </w:r>
      <w:r w:rsidRPr="00556588">
        <w:rPr>
          <w:lang w:val="en-GB"/>
        </w:rPr>
        <w:t xml:space="preserve">m deposits. The average </w:t>
      </w:r>
      <w:r w:rsidR="00313D68" w:rsidRPr="00313D68">
        <w:rPr>
          <w:lang w:val="en-GB"/>
        </w:rPr>
        <w:t>value per transaction was PLN 734</w:t>
      </w:r>
      <w:r w:rsidR="00313D68">
        <w:rPr>
          <w:lang w:val="en-GB"/>
        </w:rPr>
        <w:t xml:space="preserve"> </w:t>
      </w:r>
      <w:r w:rsidR="00313D68" w:rsidRPr="00223149">
        <w:rPr>
          <w:lang w:val="en-GB"/>
        </w:rPr>
        <w:t>(EUR 172.</w:t>
      </w:r>
      <w:r w:rsidR="00780D8C" w:rsidRPr="00223149">
        <w:rPr>
          <w:lang w:val="en-GB"/>
        </w:rPr>
        <w:t>6</w:t>
      </w:r>
      <w:r w:rsidR="00313D68" w:rsidRPr="00223149">
        <w:rPr>
          <w:lang w:val="en-GB"/>
        </w:rPr>
        <w:t>).</w:t>
      </w:r>
    </w:p>
    <w:p w14:paraId="03DD39B9" w14:textId="13035868" w:rsidR="00556588" w:rsidRPr="00556588" w:rsidRDefault="00556588" w:rsidP="00556588">
      <w:pPr>
        <w:spacing w:line="276" w:lineRule="auto"/>
        <w:jc w:val="both"/>
        <w:rPr>
          <w:b/>
          <w:bCs/>
          <w:lang w:val="en-GB"/>
        </w:rPr>
      </w:pPr>
      <w:r w:rsidRPr="00556588">
        <w:rPr>
          <w:b/>
          <w:bCs/>
          <w:lang w:val="en-GB"/>
        </w:rPr>
        <w:lastRenderedPageBreak/>
        <w:t>Nearly 20</w:t>
      </w:r>
      <w:r>
        <w:rPr>
          <w:b/>
          <w:bCs/>
          <w:lang w:val="en-GB"/>
        </w:rPr>
        <w:t xml:space="preserve"> </w:t>
      </w:r>
      <w:r w:rsidRPr="00556588">
        <w:rPr>
          <w:b/>
          <w:bCs/>
          <w:lang w:val="en-GB"/>
        </w:rPr>
        <w:t xml:space="preserve">m </w:t>
      </w:r>
      <w:r>
        <w:rPr>
          <w:b/>
          <w:bCs/>
          <w:lang w:val="en-GB"/>
        </w:rPr>
        <w:t xml:space="preserve">of </w:t>
      </w:r>
      <w:r w:rsidRPr="00556588">
        <w:rPr>
          <w:b/>
          <w:bCs/>
          <w:lang w:val="en-GB"/>
        </w:rPr>
        <w:t xml:space="preserve">Poles </w:t>
      </w:r>
      <w:r>
        <w:rPr>
          <w:b/>
          <w:bCs/>
          <w:lang w:val="en-GB"/>
        </w:rPr>
        <w:t>u</w:t>
      </w:r>
      <w:r w:rsidRPr="00556588">
        <w:rPr>
          <w:b/>
          <w:bCs/>
          <w:lang w:val="en-GB"/>
        </w:rPr>
        <w:t>se BLIK</w:t>
      </w:r>
    </w:p>
    <w:p w14:paraId="58FC1398" w14:textId="3375420A" w:rsidR="00556588" w:rsidRPr="00556588" w:rsidRDefault="00556588" w:rsidP="00556588">
      <w:pPr>
        <w:spacing w:line="276" w:lineRule="auto"/>
        <w:jc w:val="both"/>
        <w:rPr>
          <w:lang w:val="en-GB"/>
        </w:rPr>
      </w:pPr>
      <w:r w:rsidRPr="00556588">
        <w:rPr>
          <w:lang w:val="en-GB"/>
        </w:rPr>
        <w:t>Since the beginning of 2025, the number of active BLIK users has increased by nearly 1.5</w:t>
      </w:r>
      <w:r>
        <w:rPr>
          <w:lang w:val="en-GB"/>
        </w:rPr>
        <w:t xml:space="preserve"> </w:t>
      </w:r>
      <w:r w:rsidRPr="00556588">
        <w:rPr>
          <w:lang w:val="en-GB"/>
        </w:rPr>
        <w:t>m, reaching 19.9</w:t>
      </w:r>
      <w:r>
        <w:rPr>
          <w:lang w:val="en-GB"/>
        </w:rPr>
        <w:t xml:space="preserve"> </w:t>
      </w:r>
      <w:r w:rsidRPr="00556588">
        <w:rPr>
          <w:lang w:val="en-GB"/>
        </w:rPr>
        <w:t>m at the end of September – 14% more than a year ago. Over the past ten years on the Polish market, BLIK has built an exceptionally strong base of loyal users who regularly use it in a variety of situations – from online and in-store shopping to phone transfers and ATM operations.</w:t>
      </w:r>
    </w:p>
    <w:p w14:paraId="5988A08F" w14:textId="77777777" w:rsidR="00556588" w:rsidRPr="00556588" w:rsidRDefault="00556588" w:rsidP="00556588">
      <w:pPr>
        <w:spacing w:line="276" w:lineRule="auto"/>
        <w:jc w:val="both"/>
        <w:rPr>
          <w:lang w:val="en-GB"/>
        </w:rPr>
      </w:pPr>
      <w:r w:rsidRPr="00556588">
        <w:rPr>
          <w:lang w:val="en-GB"/>
        </w:rPr>
        <w:t xml:space="preserve">“We are seeing not only a growing number of users but also increasing frequency of use – in the third quarter, an average of 13 transactions per user per month. This growth is driven by the development of new services such as recurring and deferred payments, now available to customers of more banks. The group of merchants offering the option to enable recurring BLIK payments or defer payment for products and services is also steadily expanding,” adds </w:t>
      </w:r>
      <w:r w:rsidRPr="00556588">
        <w:rPr>
          <w:b/>
          <w:bCs/>
          <w:lang w:val="en-GB"/>
        </w:rPr>
        <w:t>Katarzyna Matuszczyk</w:t>
      </w:r>
      <w:r w:rsidRPr="00556588">
        <w:rPr>
          <w:lang w:val="en-GB"/>
        </w:rPr>
        <w:t>.</w:t>
      </w:r>
    </w:p>
    <w:p w14:paraId="5D8B2640" w14:textId="77777777" w:rsidR="00A13418" w:rsidRPr="000B1F8B" w:rsidRDefault="00A13418" w:rsidP="00A13418">
      <w:pPr>
        <w:spacing w:line="276" w:lineRule="auto"/>
        <w:jc w:val="center"/>
        <w:rPr>
          <w:lang w:val="en-GB"/>
        </w:rPr>
      </w:pPr>
      <w:r w:rsidRPr="000B1F8B">
        <w:rPr>
          <w:lang w:val="en-GB"/>
        </w:rPr>
        <w:t>***</w:t>
      </w:r>
    </w:p>
    <w:p w14:paraId="3E473C78" w14:textId="77777777" w:rsidR="00A13418" w:rsidRPr="00226A2B" w:rsidRDefault="00A13418" w:rsidP="00A13418">
      <w:pPr>
        <w:spacing w:line="276" w:lineRule="auto"/>
        <w:jc w:val="both"/>
        <w:rPr>
          <w:rFonts w:ascii="Aptos" w:hAnsi="Aptos" w:cstheme="minorHAnsi"/>
          <w:bCs/>
          <w:sz w:val="20"/>
          <w:szCs w:val="20"/>
          <w:lang w:val="en-GB"/>
        </w:rPr>
      </w:pPr>
      <w:r w:rsidRPr="00226A2B">
        <w:rPr>
          <w:rFonts w:ascii="Aptos" w:hAnsi="Aptos" w:cstheme="minorHAnsi"/>
          <w:bCs/>
          <w:sz w:val="20"/>
          <w:szCs w:val="20"/>
          <w:lang w:val="en-GB"/>
        </w:rPr>
        <w:t xml:space="preserve">BLIK is a common standard for mobile payments. The option to use BLIK in mobile banking applications is now available to virtually every customer of domestic payment institutions offering a mobile app. The company Polski Standard </w:t>
      </w:r>
      <w:proofErr w:type="spellStart"/>
      <w:r w:rsidRPr="00226A2B">
        <w:rPr>
          <w:rFonts w:ascii="Aptos" w:hAnsi="Aptos" w:cstheme="minorHAnsi"/>
          <w:bCs/>
          <w:sz w:val="20"/>
          <w:szCs w:val="20"/>
          <w:lang w:val="en-GB"/>
        </w:rPr>
        <w:t>Płatności</w:t>
      </w:r>
      <w:proofErr w:type="spellEnd"/>
      <w:r w:rsidRPr="00226A2B">
        <w:rPr>
          <w:rFonts w:ascii="Aptos" w:hAnsi="Aptos" w:cstheme="minorHAnsi"/>
          <w:bCs/>
          <w:sz w:val="20"/>
          <w:szCs w:val="20"/>
          <w:lang w:val="en-GB"/>
        </w:rPr>
        <w:t xml:space="preserve"> (PSP) is responsible for developing the system. PSP continuously enhances BLIK’s functionality to make the system as user-friendly and versatile as possible. The shareholders of PSP are Alior Bank, Millennium Bank, Santander Bank Polska, ING Bank Śląski, mBank, PKO Bank Polski, and Mastercard.</w:t>
      </w:r>
    </w:p>
    <w:p w14:paraId="4DE78B8E" w14:textId="77777777" w:rsidR="00A13418" w:rsidRPr="00226A2B" w:rsidRDefault="00A13418" w:rsidP="00A13418">
      <w:pPr>
        <w:spacing w:line="276" w:lineRule="auto"/>
        <w:jc w:val="both"/>
        <w:rPr>
          <w:rFonts w:ascii="Aptos" w:hAnsi="Aptos" w:cstheme="minorHAnsi"/>
          <w:b/>
          <w:sz w:val="20"/>
          <w:szCs w:val="20"/>
          <w:lang w:val="en-GB"/>
        </w:rPr>
      </w:pPr>
      <w:r w:rsidRPr="00226A2B">
        <w:rPr>
          <w:rFonts w:ascii="Aptos" w:hAnsi="Aptos" w:cstheme="minorHAnsi"/>
          <w:b/>
          <w:sz w:val="20"/>
          <w:szCs w:val="20"/>
          <w:lang w:val="en-GB"/>
        </w:rPr>
        <w:t>Media contact:</w:t>
      </w:r>
    </w:p>
    <w:p w14:paraId="46E196C2" w14:textId="77777777" w:rsidR="00A13418" w:rsidRPr="00226A2B" w:rsidRDefault="00A13418" w:rsidP="00A13418">
      <w:pPr>
        <w:spacing w:after="0" w:line="276" w:lineRule="auto"/>
        <w:contextualSpacing/>
        <w:jc w:val="both"/>
        <w:rPr>
          <w:rFonts w:ascii="Aptos" w:hAnsi="Aptos" w:cstheme="minorHAnsi"/>
          <w:bCs/>
          <w:sz w:val="20"/>
          <w:szCs w:val="20"/>
          <w:lang w:val="en-GB"/>
        </w:rPr>
      </w:pPr>
      <w:r w:rsidRPr="00226A2B">
        <w:rPr>
          <w:rFonts w:ascii="Aptos" w:hAnsi="Aptos" w:cstheme="minorHAnsi"/>
          <w:bCs/>
          <w:sz w:val="20"/>
          <w:szCs w:val="20"/>
          <w:lang w:val="en-GB"/>
        </w:rPr>
        <w:t>Klaudia Rombalska</w:t>
      </w:r>
    </w:p>
    <w:p w14:paraId="576177F4" w14:textId="77777777" w:rsidR="00A13418" w:rsidRPr="00226A2B" w:rsidRDefault="00A13418" w:rsidP="00A13418">
      <w:pPr>
        <w:spacing w:after="0" w:line="276" w:lineRule="auto"/>
        <w:contextualSpacing/>
        <w:jc w:val="both"/>
        <w:rPr>
          <w:rFonts w:ascii="Aptos" w:hAnsi="Aptos" w:cstheme="minorHAnsi"/>
          <w:bCs/>
          <w:sz w:val="20"/>
          <w:szCs w:val="20"/>
          <w:lang w:val="en-GB"/>
        </w:rPr>
      </w:pPr>
      <w:r w:rsidRPr="00226A2B">
        <w:rPr>
          <w:rFonts w:ascii="Aptos" w:hAnsi="Aptos" w:cstheme="minorHAnsi"/>
          <w:bCs/>
          <w:sz w:val="20"/>
          <w:szCs w:val="20"/>
          <w:lang w:val="en-GB"/>
        </w:rPr>
        <w:t>BLIK Press Office</w:t>
      </w:r>
    </w:p>
    <w:p w14:paraId="51439F8F" w14:textId="77777777" w:rsidR="00A13418" w:rsidRPr="00226A2B" w:rsidRDefault="00A13418" w:rsidP="00A13418">
      <w:pPr>
        <w:spacing w:after="0" w:line="276" w:lineRule="auto"/>
        <w:contextualSpacing/>
        <w:jc w:val="both"/>
        <w:rPr>
          <w:rFonts w:ascii="Aptos" w:hAnsi="Aptos" w:cstheme="minorHAnsi"/>
          <w:bCs/>
          <w:sz w:val="20"/>
          <w:szCs w:val="20"/>
        </w:rPr>
      </w:pPr>
      <w:hyperlink r:id="rId9" w:history="1">
        <w:r w:rsidRPr="00226A2B">
          <w:rPr>
            <w:rStyle w:val="Hipercze"/>
            <w:rFonts w:ascii="Aptos" w:hAnsi="Aptos" w:cstheme="minorHAnsi"/>
            <w:bCs/>
            <w:sz w:val="20"/>
            <w:szCs w:val="20"/>
          </w:rPr>
          <w:t>klaudia.rombalska@clearcom.pl</w:t>
        </w:r>
      </w:hyperlink>
    </w:p>
    <w:p w14:paraId="2B7DC64F" w14:textId="77777777" w:rsidR="00DD3318" w:rsidRDefault="00DD3318" w:rsidP="00DD3318">
      <w:pPr>
        <w:jc w:val="both"/>
      </w:pPr>
    </w:p>
    <w:p w14:paraId="1C61BAD6" w14:textId="77777777" w:rsidR="00AA53EB" w:rsidRDefault="00AA53EB" w:rsidP="00AA53EB">
      <w:pPr>
        <w:jc w:val="both"/>
      </w:pPr>
    </w:p>
    <w:p w14:paraId="2495A1A9" w14:textId="77777777" w:rsidR="00AF103D" w:rsidRPr="00A322EB" w:rsidRDefault="00AF103D" w:rsidP="00B90572">
      <w:pPr>
        <w:jc w:val="both"/>
      </w:pPr>
    </w:p>
    <w:sectPr w:rsidR="00AF103D" w:rsidRPr="00A322E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8DD5" w14:textId="77777777" w:rsidR="00C7062D" w:rsidRDefault="00C7062D" w:rsidP="00B90572">
      <w:pPr>
        <w:spacing w:after="0" w:line="240" w:lineRule="auto"/>
      </w:pPr>
      <w:r>
        <w:separator/>
      </w:r>
    </w:p>
  </w:endnote>
  <w:endnote w:type="continuationSeparator" w:id="0">
    <w:p w14:paraId="3D016F9A" w14:textId="77777777" w:rsidR="00C7062D" w:rsidRDefault="00C7062D" w:rsidP="00B90572">
      <w:pPr>
        <w:spacing w:after="0" w:line="240" w:lineRule="auto"/>
      </w:pPr>
      <w:r>
        <w:continuationSeparator/>
      </w:r>
    </w:p>
  </w:endnote>
  <w:endnote w:type="continuationNotice" w:id="1">
    <w:p w14:paraId="109C062A" w14:textId="77777777" w:rsidR="00C7062D" w:rsidRDefault="00C70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EE"/>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B8BE" w14:textId="77777777" w:rsidR="00C7062D" w:rsidRDefault="00C7062D" w:rsidP="00B90572">
      <w:pPr>
        <w:spacing w:after="0" w:line="240" w:lineRule="auto"/>
      </w:pPr>
      <w:r>
        <w:separator/>
      </w:r>
    </w:p>
  </w:footnote>
  <w:footnote w:type="continuationSeparator" w:id="0">
    <w:p w14:paraId="1D8D2992" w14:textId="77777777" w:rsidR="00C7062D" w:rsidRDefault="00C7062D" w:rsidP="00B90572">
      <w:pPr>
        <w:spacing w:after="0" w:line="240" w:lineRule="auto"/>
      </w:pPr>
      <w:r>
        <w:continuationSeparator/>
      </w:r>
    </w:p>
  </w:footnote>
  <w:footnote w:type="continuationNotice" w:id="1">
    <w:p w14:paraId="1BCB02BB" w14:textId="77777777" w:rsidR="00C7062D" w:rsidRDefault="00C706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21B9" w14:textId="6B6A9301" w:rsidR="00D7122D" w:rsidRDefault="00E23C8D">
    <w:pPr>
      <w:pStyle w:val="Nagwek"/>
    </w:pPr>
    <w:r>
      <w:rPr>
        <w:noProof/>
        <w:lang w:eastAsia="pl-PL"/>
      </w:rPr>
      <w:drawing>
        <wp:anchor distT="0" distB="0" distL="114300" distR="114300" simplePos="0" relativeHeight="251658241" behindDoc="0" locked="0" layoutInCell="1" allowOverlap="1" wp14:anchorId="50476A6F" wp14:editId="38AFF3F7">
          <wp:simplePos x="0" y="0"/>
          <wp:positionH relativeFrom="margin">
            <wp:posOffset>4474845</wp:posOffset>
          </wp:positionH>
          <wp:positionV relativeFrom="topMargin">
            <wp:posOffset>247015</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r>
      <w:rPr>
        <w:noProof/>
        <w:lang w:eastAsia="pl-PL"/>
      </w:rPr>
      <w:drawing>
        <wp:anchor distT="0" distB="0" distL="114300" distR="114300" simplePos="0" relativeHeight="251658240" behindDoc="1" locked="0" layoutInCell="1" allowOverlap="1" wp14:anchorId="09C83009" wp14:editId="1AAEC9DC">
          <wp:simplePos x="0" y="0"/>
          <wp:positionH relativeFrom="margin">
            <wp:posOffset>-129540</wp:posOffset>
          </wp:positionH>
          <wp:positionV relativeFrom="paragraph">
            <wp:posOffset>-415925</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2"/>
                  <a:srcRect/>
                  <a:stretch>
                    <a:fillRect/>
                  </a:stretch>
                </pic:blipFill>
                <pic:spPr bwMode="auto">
                  <a:xfrm>
                    <a:off x="0" y="0"/>
                    <a:ext cx="1811655" cy="1095375"/>
                  </a:xfrm>
                  <a:prstGeom prst="rect">
                    <a:avLst/>
                  </a:prstGeom>
                  <a:noFill/>
                </pic:spPr>
              </pic:pic>
            </a:graphicData>
          </a:graphic>
        </wp:anchor>
      </w:drawing>
    </w:r>
  </w:p>
  <w:p w14:paraId="2B3F091A" w14:textId="0459D3A3" w:rsidR="00D7122D" w:rsidRDefault="00D7122D">
    <w:pPr>
      <w:pStyle w:val="Nagwek"/>
    </w:pPr>
  </w:p>
  <w:p w14:paraId="202067E9" w14:textId="037C72B4" w:rsidR="00D7122D" w:rsidRDefault="00D7122D">
    <w:pPr>
      <w:pStyle w:val="Nagwek"/>
    </w:pPr>
  </w:p>
  <w:p w14:paraId="0F5B6D40" w14:textId="77777777" w:rsidR="00D7122D" w:rsidRDefault="00D7122D">
    <w:pPr>
      <w:pStyle w:val="Nagwek"/>
    </w:pPr>
  </w:p>
  <w:p w14:paraId="0EDF5186" w14:textId="371229AE" w:rsidR="00866F8F" w:rsidRDefault="00866F8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3M7K0MLU0MjU0NTVS0lEKTi0uzszPAykwqgUAHgvMxywAAAA="/>
  </w:docVars>
  <w:rsids>
    <w:rsidRoot w:val="00711B90"/>
    <w:rsid w:val="00000805"/>
    <w:rsid w:val="00004AEA"/>
    <w:rsid w:val="00011D38"/>
    <w:rsid w:val="0001200D"/>
    <w:rsid w:val="000231AD"/>
    <w:rsid w:val="00023C8E"/>
    <w:rsid w:val="0002427D"/>
    <w:rsid w:val="00037C43"/>
    <w:rsid w:val="000471AF"/>
    <w:rsid w:val="00047774"/>
    <w:rsid w:val="000605A2"/>
    <w:rsid w:val="000625D5"/>
    <w:rsid w:val="0007311D"/>
    <w:rsid w:val="00076FED"/>
    <w:rsid w:val="00077882"/>
    <w:rsid w:val="00080614"/>
    <w:rsid w:val="00082C80"/>
    <w:rsid w:val="00085CF5"/>
    <w:rsid w:val="00091B55"/>
    <w:rsid w:val="000971C3"/>
    <w:rsid w:val="000A2A58"/>
    <w:rsid w:val="000A4A8F"/>
    <w:rsid w:val="000B2928"/>
    <w:rsid w:val="000B6A5B"/>
    <w:rsid w:val="000C58B9"/>
    <w:rsid w:val="000F7193"/>
    <w:rsid w:val="000F7A6C"/>
    <w:rsid w:val="00103F6B"/>
    <w:rsid w:val="00104824"/>
    <w:rsid w:val="0010770E"/>
    <w:rsid w:val="00111653"/>
    <w:rsid w:val="00123186"/>
    <w:rsid w:val="001331A9"/>
    <w:rsid w:val="001337F3"/>
    <w:rsid w:val="00135D98"/>
    <w:rsid w:val="0014333B"/>
    <w:rsid w:val="001464FD"/>
    <w:rsid w:val="00150A0A"/>
    <w:rsid w:val="00151EC5"/>
    <w:rsid w:val="00154CD2"/>
    <w:rsid w:val="00160E5B"/>
    <w:rsid w:val="00171439"/>
    <w:rsid w:val="001743D0"/>
    <w:rsid w:val="001762CA"/>
    <w:rsid w:val="0018705E"/>
    <w:rsid w:val="00192C1F"/>
    <w:rsid w:val="00192DD7"/>
    <w:rsid w:val="0019480F"/>
    <w:rsid w:val="0019488D"/>
    <w:rsid w:val="0019544C"/>
    <w:rsid w:val="00195F53"/>
    <w:rsid w:val="00196676"/>
    <w:rsid w:val="001A4D98"/>
    <w:rsid w:val="001B592E"/>
    <w:rsid w:val="001B6CB6"/>
    <w:rsid w:val="001C7933"/>
    <w:rsid w:val="001D0411"/>
    <w:rsid w:val="001D0C45"/>
    <w:rsid w:val="001D0DF0"/>
    <w:rsid w:val="001D55D5"/>
    <w:rsid w:val="001E69BE"/>
    <w:rsid w:val="001F0C0A"/>
    <w:rsid w:val="001F3DB9"/>
    <w:rsid w:val="002021AE"/>
    <w:rsid w:val="002060E6"/>
    <w:rsid w:val="0020614D"/>
    <w:rsid w:val="002211DD"/>
    <w:rsid w:val="0022305A"/>
    <w:rsid w:val="00223149"/>
    <w:rsid w:val="0022632B"/>
    <w:rsid w:val="0022706B"/>
    <w:rsid w:val="002400DE"/>
    <w:rsid w:val="00241A47"/>
    <w:rsid w:val="00247F40"/>
    <w:rsid w:val="00250ED1"/>
    <w:rsid w:val="00251E47"/>
    <w:rsid w:val="00252A44"/>
    <w:rsid w:val="00261401"/>
    <w:rsid w:val="00265331"/>
    <w:rsid w:val="00266D0D"/>
    <w:rsid w:val="00267E45"/>
    <w:rsid w:val="0027447A"/>
    <w:rsid w:val="002747D3"/>
    <w:rsid w:val="00281629"/>
    <w:rsid w:val="00291F6C"/>
    <w:rsid w:val="00295557"/>
    <w:rsid w:val="002A1C37"/>
    <w:rsid w:val="002A6962"/>
    <w:rsid w:val="002A69DA"/>
    <w:rsid w:val="002B2213"/>
    <w:rsid w:val="002B5B9D"/>
    <w:rsid w:val="002C2962"/>
    <w:rsid w:val="002C3DFC"/>
    <w:rsid w:val="002D04B1"/>
    <w:rsid w:val="002D31CF"/>
    <w:rsid w:val="002D3F6A"/>
    <w:rsid w:val="002E040E"/>
    <w:rsid w:val="002E0A35"/>
    <w:rsid w:val="002E596F"/>
    <w:rsid w:val="002E5E53"/>
    <w:rsid w:val="002F4DB3"/>
    <w:rsid w:val="002F7003"/>
    <w:rsid w:val="00300833"/>
    <w:rsid w:val="00303344"/>
    <w:rsid w:val="00303912"/>
    <w:rsid w:val="00313D68"/>
    <w:rsid w:val="003154E2"/>
    <w:rsid w:val="00320F59"/>
    <w:rsid w:val="00325731"/>
    <w:rsid w:val="00326613"/>
    <w:rsid w:val="00331E64"/>
    <w:rsid w:val="00341E9A"/>
    <w:rsid w:val="00342636"/>
    <w:rsid w:val="0035025F"/>
    <w:rsid w:val="00353111"/>
    <w:rsid w:val="0035407A"/>
    <w:rsid w:val="00374DC7"/>
    <w:rsid w:val="00375627"/>
    <w:rsid w:val="00380F40"/>
    <w:rsid w:val="00383B9F"/>
    <w:rsid w:val="00392FA6"/>
    <w:rsid w:val="00394A2F"/>
    <w:rsid w:val="00395682"/>
    <w:rsid w:val="003A5E4B"/>
    <w:rsid w:val="003B02F6"/>
    <w:rsid w:val="003B4A36"/>
    <w:rsid w:val="003B5D1A"/>
    <w:rsid w:val="003C2E97"/>
    <w:rsid w:val="003C6443"/>
    <w:rsid w:val="003D2464"/>
    <w:rsid w:val="003D474E"/>
    <w:rsid w:val="003E3C59"/>
    <w:rsid w:val="003E4402"/>
    <w:rsid w:val="003E6FAB"/>
    <w:rsid w:val="003E7130"/>
    <w:rsid w:val="003F48C2"/>
    <w:rsid w:val="003F6980"/>
    <w:rsid w:val="00402133"/>
    <w:rsid w:val="00417D0F"/>
    <w:rsid w:val="00423E17"/>
    <w:rsid w:val="004246C8"/>
    <w:rsid w:val="004369E5"/>
    <w:rsid w:val="0044322B"/>
    <w:rsid w:val="00453A5A"/>
    <w:rsid w:val="004549B8"/>
    <w:rsid w:val="00456BDD"/>
    <w:rsid w:val="0047197D"/>
    <w:rsid w:val="004848FC"/>
    <w:rsid w:val="00486C02"/>
    <w:rsid w:val="004A02C7"/>
    <w:rsid w:val="004A4F86"/>
    <w:rsid w:val="004A56D8"/>
    <w:rsid w:val="004A5A41"/>
    <w:rsid w:val="004A5A70"/>
    <w:rsid w:val="004B1BA4"/>
    <w:rsid w:val="004B639A"/>
    <w:rsid w:val="004C161E"/>
    <w:rsid w:val="004C7238"/>
    <w:rsid w:val="004D78A7"/>
    <w:rsid w:val="004E2D24"/>
    <w:rsid w:val="004E3AAA"/>
    <w:rsid w:val="004F4C95"/>
    <w:rsid w:val="00500352"/>
    <w:rsid w:val="005027C4"/>
    <w:rsid w:val="00502B0D"/>
    <w:rsid w:val="005101C7"/>
    <w:rsid w:val="00511086"/>
    <w:rsid w:val="0051246E"/>
    <w:rsid w:val="0051397C"/>
    <w:rsid w:val="00515B43"/>
    <w:rsid w:val="00524E28"/>
    <w:rsid w:val="00544135"/>
    <w:rsid w:val="00556588"/>
    <w:rsid w:val="005601F7"/>
    <w:rsid w:val="005632E1"/>
    <w:rsid w:val="0056633E"/>
    <w:rsid w:val="005678E6"/>
    <w:rsid w:val="005750C4"/>
    <w:rsid w:val="00576D08"/>
    <w:rsid w:val="00582E14"/>
    <w:rsid w:val="00583A8F"/>
    <w:rsid w:val="00583E88"/>
    <w:rsid w:val="00586023"/>
    <w:rsid w:val="00592B3C"/>
    <w:rsid w:val="00595FCA"/>
    <w:rsid w:val="00597124"/>
    <w:rsid w:val="005A3944"/>
    <w:rsid w:val="005C1AC1"/>
    <w:rsid w:val="005C693A"/>
    <w:rsid w:val="005E1948"/>
    <w:rsid w:val="005E4A35"/>
    <w:rsid w:val="005F771E"/>
    <w:rsid w:val="00600DC2"/>
    <w:rsid w:val="00611CF4"/>
    <w:rsid w:val="006213AF"/>
    <w:rsid w:val="00623349"/>
    <w:rsid w:val="006264F2"/>
    <w:rsid w:val="0062677D"/>
    <w:rsid w:val="00626C31"/>
    <w:rsid w:val="00630589"/>
    <w:rsid w:val="00631D3A"/>
    <w:rsid w:val="0063739D"/>
    <w:rsid w:val="00637EF9"/>
    <w:rsid w:val="006414AB"/>
    <w:rsid w:val="00647814"/>
    <w:rsid w:val="006507C9"/>
    <w:rsid w:val="00651B9A"/>
    <w:rsid w:val="0065662F"/>
    <w:rsid w:val="00657830"/>
    <w:rsid w:val="00657E7E"/>
    <w:rsid w:val="006660E0"/>
    <w:rsid w:val="006703AD"/>
    <w:rsid w:val="00675084"/>
    <w:rsid w:val="00675821"/>
    <w:rsid w:val="006823A5"/>
    <w:rsid w:val="00682ADA"/>
    <w:rsid w:val="006854B5"/>
    <w:rsid w:val="0068578F"/>
    <w:rsid w:val="00690D80"/>
    <w:rsid w:val="00696726"/>
    <w:rsid w:val="006A0082"/>
    <w:rsid w:val="006A49D7"/>
    <w:rsid w:val="006B180B"/>
    <w:rsid w:val="006B455D"/>
    <w:rsid w:val="006B7969"/>
    <w:rsid w:val="006C0CED"/>
    <w:rsid w:val="006C0ECB"/>
    <w:rsid w:val="006D3E99"/>
    <w:rsid w:val="006E14EC"/>
    <w:rsid w:val="006E7C0B"/>
    <w:rsid w:val="006F0ED5"/>
    <w:rsid w:val="006F2210"/>
    <w:rsid w:val="006F35DE"/>
    <w:rsid w:val="006F618A"/>
    <w:rsid w:val="00706C96"/>
    <w:rsid w:val="0070770B"/>
    <w:rsid w:val="00711B90"/>
    <w:rsid w:val="007128DF"/>
    <w:rsid w:val="00716E2E"/>
    <w:rsid w:val="007175E5"/>
    <w:rsid w:val="00717F6F"/>
    <w:rsid w:val="00725D07"/>
    <w:rsid w:val="00730311"/>
    <w:rsid w:val="007427FB"/>
    <w:rsid w:val="0075638D"/>
    <w:rsid w:val="0075737F"/>
    <w:rsid w:val="007621CA"/>
    <w:rsid w:val="007623F6"/>
    <w:rsid w:val="00780337"/>
    <w:rsid w:val="00780D8C"/>
    <w:rsid w:val="00783071"/>
    <w:rsid w:val="00785CB1"/>
    <w:rsid w:val="00794740"/>
    <w:rsid w:val="007A674E"/>
    <w:rsid w:val="007B6072"/>
    <w:rsid w:val="007B7D79"/>
    <w:rsid w:val="007C11FD"/>
    <w:rsid w:val="007C499F"/>
    <w:rsid w:val="007D13DF"/>
    <w:rsid w:val="007D1C90"/>
    <w:rsid w:val="007D3028"/>
    <w:rsid w:val="007D3BDB"/>
    <w:rsid w:val="007E42FE"/>
    <w:rsid w:val="007F2721"/>
    <w:rsid w:val="007F5E3B"/>
    <w:rsid w:val="007F675D"/>
    <w:rsid w:val="008129CE"/>
    <w:rsid w:val="00813C63"/>
    <w:rsid w:val="00814C2B"/>
    <w:rsid w:val="00821157"/>
    <w:rsid w:val="0082184B"/>
    <w:rsid w:val="00822D1E"/>
    <w:rsid w:val="00824E24"/>
    <w:rsid w:val="008266B0"/>
    <w:rsid w:val="00837A96"/>
    <w:rsid w:val="00846871"/>
    <w:rsid w:val="00865689"/>
    <w:rsid w:val="00866CD1"/>
    <w:rsid w:val="00866F8F"/>
    <w:rsid w:val="00871AA9"/>
    <w:rsid w:val="00871C52"/>
    <w:rsid w:val="00871FF3"/>
    <w:rsid w:val="008721CD"/>
    <w:rsid w:val="00873BAC"/>
    <w:rsid w:val="00873C94"/>
    <w:rsid w:val="00876B76"/>
    <w:rsid w:val="0089462D"/>
    <w:rsid w:val="00894DCC"/>
    <w:rsid w:val="008A2260"/>
    <w:rsid w:val="008A2A1B"/>
    <w:rsid w:val="008B40ED"/>
    <w:rsid w:val="008C4012"/>
    <w:rsid w:val="008C408C"/>
    <w:rsid w:val="008D06DE"/>
    <w:rsid w:val="008D39C3"/>
    <w:rsid w:val="008E5725"/>
    <w:rsid w:val="008F100E"/>
    <w:rsid w:val="0090514F"/>
    <w:rsid w:val="00905DD9"/>
    <w:rsid w:val="00907118"/>
    <w:rsid w:val="009131A6"/>
    <w:rsid w:val="00917F62"/>
    <w:rsid w:val="00921B48"/>
    <w:rsid w:val="009225C2"/>
    <w:rsid w:val="00922D1C"/>
    <w:rsid w:val="00922EBC"/>
    <w:rsid w:val="0092300B"/>
    <w:rsid w:val="009273DC"/>
    <w:rsid w:val="0093079A"/>
    <w:rsid w:val="00936CEE"/>
    <w:rsid w:val="009424DB"/>
    <w:rsid w:val="0095024B"/>
    <w:rsid w:val="00952C0B"/>
    <w:rsid w:val="009533F4"/>
    <w:rsid w:val="00953805"/>
    <w:rsid w:val="00953B06"/>
    <w:rsid w:val="00953F66"/>
    <w:rsid w:val="00956C0A"/>
    <w:rsid w:val="00957814"/>
    <w:rsid w:val="009640BB"/>
    <w:rsid w:val="00965DA7"/>
    <w:rsid w:val="00974A90"/>
    <w:rsid w:val="00976613"/>
    <w:rsid w:val="00976AB7"/>
    <w:rsid w:val="0099278B"/>
    <w:rsid w:val="009A30BC"/>
    <w:rsid w:val="009A3B8D"/>
    <w:rsid w:val="009B3DB4"/>
    <w:rsid w:val="009B6125"/>
    <w:rsid w:val="009B7452"/>
    <w:rsid w:val="009C0F37"/>
    <w:rsid w:val="009C3597"/>
    <w:rsid w:val="009C35ED"/>
    <w:rsid w:val="009C4595"/>
    <w:rsid w:val="009C78E8"/>
    <w:rsid w:val="009D6A93"/>
    <w:rsid w:val="009D737E"/>
    <w:rsid w:val="009E47C4"/>
    <w:rsid w:val="009E4AF6"/>
    <w:rsid w:val="009F2AA4"/>
    <w:rsid w:val="009F3EED"/>
    <w:rsid w:val="009F7224"/>
    <w:rsid w:val="009F7B10"/>
    <w:rsid w:val="00A01274"/>
    <w:rsid w:val="00A1294D"/>
    <w:rsid w:val="00A13418"/>
    <w:rsid w:val="00A135E1"/>
    <w:rsid w:val="00A14BCD"/>
    <w:rsid w:val="00A173CD"/>
    <w:rsid w:val="00A20AFF"/>
    <w:rsid w:val="00A22A76"/>
    <w:rsid w:val="00A24C85"/>
    <w:rsid w:val="00A279FC"/>
    <w:rsid w:val="00A322EB"/>
    <w:rsid w:val="00A34C6E"/>
    <w:rsid w:val="00A366BF"/>
    <w:rsid w:val="00A3687E"/>
    <w:rsid w:val="00A474C5"/>
    <w:rsid w:val="00A478F3"/>
    <w:rsid w:val="00A51712"/>
    <w:rsid w:val="00A520A9"/>
    <w:rsid w:val="00A53A32"/>
    <w:rsid w:val="00A55121"/>
    <w:rsid w:val="00A65476"/>
    <w:rsid w:val="00A87B39"/>
    <w:rsid w:val="00A91A3C"/>
    <w:rsid w:val="00A91D17"/>
    <w:rsid w:val="00A92F62"/>
    <w:rsid w:val="00A9644C"/>
    <w:rsid w:val="00A9738F"/>
    <w:rsid w:val="00A97C5E"/>
    <w:rsid w:val="00AA1EA5"/>
    <w:rsid w:val="00AA31A0"/>
    <w:rsid w:val="00AA53EB"/>
    <w:rsid w:val="00AA5C46"/>
    <w:rsid w:val="00AB031E"/>
    <w:rsid w:val="00AB0E97"/>
    <w:rsid w:val="00AB3708"/>
    <w:rsid w:val="00AC0A37"/>
    <w:rsid w:val="00AC1C44"/>
    <w:rsid w:val="00AC27E0"/>
    <w:rsid w:val="00AC307F"/>
    <w:rsid w:val="00AC39CF"/>
    <w:rsid w:val="00AD1513"/>
    <w:rsid w:val="00AD2115"/>
    <w:rsid w:val="00AD5252"/>
    <w:rsid w:val="00AF103D"/>
    <w:rsid w:val="00AF3DCA"/>
    <w:rsid w:val="00AF46B3"/>
    <w:rsid w:val="00AF56E0"/>
    <w:rsid w:val="00B000E3"/>
    <w:rsid w:val="00B0020B"/>
    <w:rsid w:val="00B02B75"/>
    <w:rsid w:val="00B14ADE"/>
    <w:rsid w:val="00B1637A"/>
    <w:rsid w:val="00B16A22"/>
    <w:rsid w:val="00B239FC"/>
    <w:rsid w:val="00B27500"/>
    <w:rsid w:val="00B42E2A"/>
    <w:rsid w:val="00B476F1"/>
    <w:rsid w:val="00B47B73"/>
    <w:rsid w:val="00B51234"/>
    <w:rsid w:val="00B51A1B"/>
    <w:rsid w:val="00B64873"/>
    <w:rsid w:val="00B64E70"/>
    <w:rsid w:val="00B65925"/>
    <w:rsid w:val="00B659DE"/>
    <w:rsid w:val="00B72D04"/>
    <w:rsid w:val="00B76CCC"/>
    <w:rsid w:val="00B8059C"/>
    <w:rsid w:val="00B864F5"/>
    <w:rsid w:val="00B87163"/>
    <w:rsid w:val="00B904AB"/>
    <w:rsid w:val="00B90572"/>
    <w:rsid w:val="00B93E8C"/>
    <w:rsid w:val="00B943E3"/>
    <w:rsid w:val="00BA2549"/>
    <w:rsid w:val="00BA5B1F"/>
    <w:rsid w:val="00BA5BD2"/>
    <w:rsid w:val="00BA7632"/>
    <w:rsid w:val="00BB1837"/>
    <w:rsid w:val="00BB211E"/>
    <w:rsid w:val="00BB284D"/>
    <w:rsid w:val="00BB52E1"/>
    <w:rsid w:val="00BC1F3A"/>
    <w:rsid w:val="00BC55D7"/>
    <w:rsid w:val="00BD0BAB"/>
    <w:rsid w:val="00BE0895"/>
    <w:rsid w:val="00BE1D82"/>
    <w:rsid w:val="00BF36D1"/>
    <w:rsid w:val="00C002C5"/>
    <w:rsid w:val="00C0366B"/>
    <w:rsid w:val="00C0622D"/>
    <w:rsid w:val="00C109A6"/>
    <w:rsid w:val="00C121AC"/>
    <w:rsid w:val="00C24F2D"/>
    <w:rsid w:val="00C25061"/>
    <w:rsid w:val="00C32075"/>
    <w:rsid w:val="00C326FF"/>
    <w:rsid w:val="00C32717"/>
    <w:rsid w:val="00C32E38"/>
    <w:rsid w:val="00C42499"/>
    <w:rsid w:val="00C43485"/>
    <w:rsid w:val="00C47DB0"/>
    <w:rsid w:val="00C603F4"/>
    <w:rsid w:val="00C61463"/>
    <w:rsid w:val="00C62547"/>
    <w:rsid w:val="00C62FFA"/>
    <w:rsid w:val="00C7062D"/>
    <w:rsid w:val="00C72FCE"/>
    <w:rsid w:val="00C735C1"/>
    <w:rsid w:val="00C750C7"/>
    <w:rsid w:val="00C75DBE"/>
    <w:rsid w:val="00C763EB"/>
    <w:rsid w:val="00C81362"/>
    <w:rsid w:val="00C816B3"/>
    <w:rsid w:val="00C83408"/>
    <w:rsid w:val="00C94959"/>
    <w:rsid w:val="00C94E1D"/>
    <w:rsid w:val="00CA2A9C"/>
    <w:rsid w:val="00CC0097"/>
    <w:rsid w:val="00CC1582"/>
    <w:rsid w:val="00CC7CC9"/>
    <w:rsid w:val="00CD3F19"/>
    <w:rsid w:val="00CD467A"/>
    <w:rsid w:val="00CF0055"/>
    <w:rsid w:val="00CF1F39"/>
    <w:rsid w:val="00CF442D"/>
    <w:rsid w:val="00CF47BC"/>
    <w:rsid w:val="00CF7283"/>
    <w:rsid w:val="00D139F8"/>
    <w:rsid w:val="00D17F0D"/>
    <w:rsid w:val="00D22FFD"/>
    <w:rsid w:val="00D433C1"/>
    <w:rsid w:val="00D460F5"/>
    <w:rsid w:val="00D50B6A"/>
    <w:rsid w:val="00D55E2D"/>
    <w:rsid w:val="00D66F7B"/>
    <w:rsid w:val="00D67CBD"/>
    <w:rsid w:val="00D70539"/>
    <w:rsid w:val="00D7122D"/>
    <w:rsid w:val="00D720FA"/>
    <w:rsid w:val="00D8450D"/>
    <w:rsid w:val="00D84912"/>
    <w:rsid w:val="00D8565A"/>
    <w:rsid w:val="00D904AB"/>
    <w:rsid w:val="00D915A5"/>
    <w:rsid w:val="00D962D0"/>
    <w:rsid w:val="00D96695"/>
    <w:rsid w:val="00D96E1C"/>
    <w:rsid w:val="00D977B8"/>
    <w:rsid w:val="00D97CF3"/>
    <w:rsid w:val="00DA1050"/>
    <w:rsid w:val="00DA2983"/>
    <w:rsid w:val="00DA42E7"/>
    <w:rsid w:val="00DA5F62"/>
    <w:rsid w:val="00DB2098"/>
    <w:rsid w:val="00DC22D5"/>
    <w:rsid w:val="00DC769A"/>
    <w:rsid w:val="00DD3318"/>
    <w:rsid w:val="00DE6143"/>
    <w:rsid w:val="00DF6D5E"/>
    <w:rsid w:val="00E0066C"/>
    <w:rsid w:val="00E01929"/>
    <w:rsid w:val="00E201DC"/>
    <w:rsid w:val="00E23AF9"/>
    <w:rsid w:val="00E23C8D"/>
    <w:rsid w:val="00E2754E"/>
    <w:rsid w:val="00E33336"/>
    <w:rsid w:val="00E3374F"/>
    <w:rsid w:val="00E346D8"/>
    <w:rsid w:val="00E3551B"/>
    <w:rsid w:val="00E40F03"/>
    <w:rsid w:val="00E416AD"/>
    <w:rsid w:val="00E42723"/>
    <w:rsid w:val="00E46427"/>
    <w:rsid w:val="00E70D21"/>
    <w:rsid w:val="00E71CCB"/>
    <w:rsid w:val="00E77E75"/>
    <w:rsid w:val="00E8093E"/>
    <w:rsid w:val="00E816D7"/>
    <w:rsid w:val="00E90024"/>
    <w:rsid w:val="00E92138"/>
    <w:rsid w:val="00EA1A87"/>
    <w:rsid w:val="00EA1C99"/>
    <w:rsid w:val="00EA20ED"/>
    <w:rsid w:val="00EA547B"/>
    <w:rsid w:val="00EB5DCE"/>
    <w:rsid w:val="00EC6414"/>
    <w:rsid w:val="00ED1169"/>
    <w:rsid w:val="00ED2D35"/>
    <w:rsid w:val="00ED4F93"/>
    <w:rsid w:val="00EE0903"/>
    <w:rsid w:val="00EE0D38"/>
    <w:rsid w:val="00EE1F7B"/>
    <w:rsid w:val="00EE1F8A"/>
    <w:rsid w:val="00EE53A8"/>
    <w:rsid w:val="00EF5D56"/>
    <w:rsid w:val="00EF7933"/>
    <w:rsid w:val="00F10DF4"/>
    <w:rsid w:val="00F15A83"/>
    <w:rsid w:val="00F17215"/>
    <w:rsid w:val="00F1751D"/>
    <w:rsid w:val="00F22A06"/>
    <w:rsid w:val="00F23BEF"/>
    <w:rsid w:val="00F30420"/>
    <w:rsid w:val="00F345A7"/>
    <w:rsid w:val="00F3509D"/>
    <w:rsid w:val="00F37714"/>
    <w:rsid w:val="00F42378"/>
    <w:rsid w:val="00F4257A"/>
    <w:rsid w:val="00F55F72"/>
    <w:rsid w:val="00F575A9"/>
    <w:rsid w:val="00F60D5F"/>
    <w:rsid w:val="00F63238"/>
    <w:rsid w:val="00F6625D"/>
    <w:rsid w:val="00F670A2"/>
    <w:rsid w:val="00F70B4E"/>
    <w:rsid w:val="00F7763B"/>
    <w:rsid w:val="00F85225"/>
    <w:rsid w:val="00F86551"/>
    <w:rsid w:val="00F86F81"/>
    <w:rsid w:val="00F91267"/>
    <w:rsid w:val="00F95D54"/>
    <w:rsid w:val="00FA2BA7"/>
    <w:rsid w:val="00FB1CD5"/>
    <w:rsid w:val="00FB758A"/>
    <w:rsid w:val="00FC5FB6"/>
    <w:rsid w:val="00FC68FF"/>
    <w:rsid w:val="00FD7653"/>
    <w:rsid w:val="00FD7A33"/>
    <w:rsid w:val="00FE0D60"/>
    <w:rsid w:val="00FE4091"/>
    <w:rsid w:val="00FE619D"/>
    <w:rsid w:val="5D734D9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5EBD9"/>
  <w15:chartTrackingRefBased/>
  <w15:docId w15:val="{EBCD2794-8B9C-4417-B5E6-7EB1CD34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11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1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1B9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1B9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1B9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1B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1B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1B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1B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1B9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1B9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1B9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1B9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1B9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1B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1B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1B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1B90"/>
    <w:rPr>
      <w:rFonts w:eastAsiaTheme="majorEastAsia" w:cstheme="majorBidi"/>
      <w:color w:val="272727" w:themeColor="text1" w:themeTint="D8"/>
    </w:rPr>
  </w:style>
  <w:style w:type="paragraph" w:styleId="Tytu">
    <w:name w:val="Title"/>
    <w:basedOn w:val="Normalny"/>
    <w:next w:val="Normalny"/>
    <w:link w:val="TytuZnak"/>
    <w:uiPriority w:val="10"/>
    <w:qFormat/>
    <w:rsid w:val="00711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1B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1B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1B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1B90"/>
    <w:pPr>
      <w:spacing w:before="160"/>
      <w:jc w:val="center"/>
    </w:pPr>
    <w:rPr>
      <w:i/>
      <w:iCs/>
      <w:color w:val="404040" w:themeColor="text1" w:themeTint="BF"/>
    </w:rPr>
  </w:style>
  <w:style w:type="character" w:customStyle="1" w:styleId="CytatZnak">
    <w:name w:val="Cytat Znak"/>
    <w:basedOn w:val="Domylnaczcionkaakapitu"/>
    <w:link w:val="Cytat"/>
    <w:uiPriority w:val="29"/>
    <w:rsid w:val="00711B90"/>
    <w:rPr>
      <w:i/>
      <w:iCs/>
      <w:color w:val="404040" w:themeColor="text1" w:themeTint="BF"/>
    </w:rPr>
  </w:style>
  <w:style w:type="paragraph" w:styleId="Akapitzlist">
    <w:name w:val="List Paragraph"/>
    <w:basedOn w:val="Normalny"/>
    <w:uiPriority w:val="34"/>
    <w:qFormat/>
    <w:rsid w:val="00711B90"/>
    <w:pPr>
      <w:ind w:left="720"/>
      <w:contextualSpacing/>
    </w:pPr>
  </w:style>
  <w:style w:type="character" w:styleId="Wyrnienieintensywne">
    <w:name w:val="Intense Emphasis"/>
    <w:basedOn w:val="Domylnaczcionkaakapitu"/>
    <w:uiPriority w:val="21"/>
    <w:qFormat/>
    <w:rsid w:val="00711B90"/>
    <w:rPr>
      <w:i/>
      <w:iCs/>
      <w:color w:val="0F4761" w:themeColor="accent1" w:themeShade="BF"/>
    </w:rPr>
  </w:style>
  <w:style w:type="paragraph" w:styleId="Cytatintensywny">
    <w:name w:val="Intense Quote"/>
    <w:basedOn w:val="Normalny"/>
    <w:next w:val="Normalny"/>
    <w:link w:val="CytatintensywnyZnak"/>
    <w:uiPriority w:val="30"/>
    <w:qFormat/>
    <w:rsid w:val="00711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1B90"/>
    <w:rPr>
      <w:i/>
      <w:iCs/>
      <w:color w:val="0F4761" w:themeColor="accent1" w:themeShade="BF"/>
    </w:rPr>
  </w:style>
  <w:style w:type="character" w:styleId="Odwoanieintensywne">
    <w:name w:val="Intense Reference"/>
    <w:basedOn w:val="Domylnaczcionkaakapitu"/>
    <w:uiPriority w:val="32"/>
    <w:qFormat/>
    <w:rsid w:val="00711B90"/>
    <w:rPr>
      <w:b/>
      <w:bCs/>
      <w:smallCaps/>
      <w:color w:val="0F4761" w:themeColor="accent1" w:themeShade="BF"/>
      <w:spacing w:val="5"/>
    </w:rPr>
  </w:style>
  <w:style w:type="paragraph" w:styleId="Nagwek">
    <w:name w:val="header"/>
    <w:basedOn w:val="Normalny"/>
    <w:link w:val="NagwekZnak"/>
    <w:uiPriority w:val="99"/>
    <w:unhideWhenUsed/>
    <w:rsid w:val="00B905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0572"/>
  </w:style>
  <w:style w:type="paragraph" w:styleId="Stopka">
    <w:name w:val="footer"/>
    <w:basedOn w:val="Normalny"/>
    <w:link w:val="StopkaZnak"/>
    <w:uiPriority w:val="99"/>
    <w:unhideWhenUsed/>
    <w:rsid w:val="00B905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0572"/>
  </w:style>
  <w:style w:type="character" w:styleId="Hipercze">
    <w:name w:val="Hyperlink"/>
    <w:basedOn w:val="Domylnaczcionkaakapitu"/>
    <w:uiPriority w:val="99"/>
    <w:unhideWhenUsed/>
    <w:rsid w:val="00B000E3"/>
    <w:rPr>
      <w:color w:val="467886" w:themeColor="hyperlink"/>
      <w:u w:val="single"/>
    </w:rPr>
  </w:style>
  <w:style w:type="paragraph" w:styleId="Poprawka">
    <w:name w:val="Revision"/>
    <w:hidden/>
    <w:uiPriority w:val="99"/>
    <w:semiHidden/>
    <w:rsid w:val="007B6072"/>
    <w:pPr>
      <w:spacing w:after="0" w:line="240" w:lineRule="auto"/>
    </w:pPr>
  </w:style>
  <w:style w:type="character" w:styleId="Odwoaniedokomentarza">
    <w:name w:val="annotation reference"/>
    <w:basedOn w:val="Domylnaczcionkaakapitu"/>
    <w:uiPriority w:val="99"/>
    <w:semiHidden/>
    <w:unhideWhenUsed/>
    <w:rsid w:val="00B16A22"/>
    <w:rPr>
      <w:sz w:val="16"/>
      <w:szCs w:val="16"/>
    </w:rPr>
  </w:style>
  <w:style w:type="paragraph" w:styleId="Tekstkomentarza">
    <w:name w:val="annotation text"/>
    <w:basedOn w:val="Normalny"/>
    <w:link w:val="TekstkomentarzaZnak"/>
    <w:uiPriority w:val="99"/>
    <w:unhideWhenUsed/>
    <w:rsid w:val="00B16A22"/>
    <w:pPr>
      <w:spacing w:line="240" w:lineRule="auto"/>
    </w:pPr>
    <w:rPr>
      <w:sz w:val="20"/>
      <w:szCs w:val="20"/>
    </w:rPr>
  </w:style>
  <w:style w:type="character" w:customStyle="1" w:styleId="TekstkomentarzaZnak">
    <w:name w:val="Tekst komentarza Znak"/>
    <w:basedOn w:val="Domylnaczcionkaakapitu"/>
    <w:link w:val="Tekstkomentarza"/>
    <w:uiPriority w:val="99"/>
    <w:rsid w:val="00B16A22"/>
    <w:rPr>
      <w:sz w:val="20"/>
      <w:szCs w:val="20"/>
    </w:rPr>
  </w:style>
  <w:style w:type="paragraph" w:styleId="Tematkomentarza">
    <w:name w:val="annotation subject"/>
    <w:basedOn w:val="Tekstkomentarza"/>
    <w:next w:val="Tekstkomentarza"/>
    <w:link w:val="TematkomentarzaZnak"/>
    <w:uiPriority w:val="99"/>
    <w:semiHidden/>
    <w:unhideWhenUsed/>
    <w:rsid w:val="00B16A22"/>
    <w:rPr>
      <w:b/>
      <w:bCs/>
    </w:rPr>
  </w:style>
  <w:style w:type="character" w:customStyle="1" w:styleId="TematkomentarzaZnak">
    <w:name w:val="Temat komentarza Znak"/>
    <w:basedOn w:val="TekstkomentarzaZnak"/>
    <w:link w:val="Tematkomentarza"/>
    <w:uiPriority w:val="99"/>
    <w:semiHidden/>
    <w:rsid w:val="00B16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287">
      <w:bodyDiv w:val="1"/>
      <w:marLeft w:val="0"/>
      <w:marRight w:val="0"/>
      <w:marTop w:val="0"/>
      <w:marBottom w:val="0"/>
      <w:divBdr>
        <w:top w:val="none" w:sz="0" w:space="0" w:color="auto"/>
        <w:left w:val="none" w:sz="0" w:space="0" w:color="auto"/>
        <w:bottom w:val="none" w:sz="0" w:space="0" w:color="auto"/>
        <w:right w:val="none" w:sz="0" w:space="0" w:color="auto"/>
      </w:divBdr>
      <w:divsChild>
        <w:div w:id="1583569072">
          <w:marLeft w:val="0"/>
          <w:marRight w:val="0"/>
          <w:marTop w:val="0"/>
          <w:marBottom w:val="0"/>
          <w:divBdr>
            <w:top w:val="none" w:sz="0" w:space="0" w:color="auto"/>
            <w:left w:val="none" w:sz="0" w:space="0" w:color="auto"/>
            <w:bottom w:val="none" w:sz="0" w:space="0" w:color="auto"/>
            <w:right w:val="none" w:sz="0" w:space="0" w:color="auto"/>
          </w:divBdr>
          <w:divsChild>
            <w:div w:id="1206677831">
              <w:marLeft w:val="0"/>
              <w:marRight w:val="0"/>
              <w:marTop w:val="0"/>
              <w:marBottom w:val="0"/>
              <w:divBdr>
                <w:top w:val="none" w:sz="0" w:space="0" w:color="auto"/>
                <w:left w:val="none" w:sz="0" w:space="0" w:color="auto"/>
                <w:bottom w:val="none" w:sz="0" w:space="0" w:color="auto"/>
                <w:right w:val="none" w:sz="0" w:space="0" w:color="auto"/>
              </w:divBdr>
              <w:divsChild>
                <w:div w:id="1787846444">
                  <w:marLeft w:val="0"/>
                  <w:marRight w:val="0"/>
                  <w:marTop w:val="0"/>
                  <w:marBottom w:val="0"/>
                  <w:divBdr>
                    <w:top w:val="none" w:sz="0" w:space="0" w:color="auto"/>
                    <w:left w:val="none" w:sz="0" w:space="0" w:color="auto"/>
                    <w:bottom w:val="none" w:sz="0" w:space="0" w:color="auto"/>
                    <w:right w:val="none" w:sz="0" w:space="0" w:color="auto"/>
                  </w:divBdr>
                  <w:divsChild>
                    <w:div w:id="3855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1217">
      <w:bodyDiv w:val="1"/>
      <w:marLeft w:val="0"/>
      <w:marRight w:val="0"/>
      <w:marTop w:val="0"/>
      <w:marBottom w:val="0"/>
      <w:divBdr>
        <w:top w:val="none" w:sz="0" w:space="0" w:color="auto"/>
        <w:left w:val="none" w:sz="0" w:space="0" w:color="auto"/>
        <w:bottom w:val="none" w:sz="0" w:space="0" w:color="auto"/>
        <w:right w:val="none" w:sz="0" w:space="0" w:color="auto"/>
      </w:divBdr>
      <w:divsChild>
        <w:div w:id="367531994">
          <w:marLeft w:val="0"/>
          <w:marRight w:val="0"/>
          <w:marTop w:val="0"/>
          <w:marBottom w:val="0"/>
          <w:divBdr>
            <w:top w:val="none" w:sz="0" w:space="0" w:color="auto"/>
            <w:left w:val="none" w:sz="0" w:space="0" w:color="auto"/>
            <w:bottom w:val="none" w:sz="0" w:space="0" w:color="auto"/>
            <w:right w:val="none" w:sz="0" w:space="0" w:color="auto"/>
          </w:divBdr>
          <w:divsChild>
            <w:div w:id="1618412975">
              <w:marLeft w:val="0"/>
              <w:marRight w:val="0"/>
              <w:marTop w:val="0"/>
              <w:marBottom w:val="0"/>
              <w:divBdr>
                <w:top w:val="none" w:sz="0" w:space="0" w:color="auto"/>
                <w:left w:val="none" w:sz="0" w:space="0" w:color="auto"/>
                <w:bottom w:val="none" w:sz="0" w:space="0" w:color="auto"/>
                <w:right w:val="none" w:sz="0" w:space="0" w:color="auto"/>
              </w:divBdr>
              <w:divsChild>
                <w:div w:id="1644651022">
                  <w:marLeft w:val="0"/>
                  <w:marRight w:val="0"/>
                  <w:marTop w:val="0"/>
                  <w:marBottom w:val="0"/>
                  <w:divBdr>
                    <w:top w:val="none" w:sz="0" w:space="0" w:color="auto"/>
                    <w:left w:val="none" w:sz="0" w:space="0" w:color="auto"/>
                    <w:bottom w:val="none" w:sz="0" w:space="0" w:color="auto"/>
                    <w:right w:val="none" w:sz="0" w:space="0" w:color="auto"/>
                  </w:divBdr>
                  <w:divsChild>
                    <w:div w:id="19836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klaudia.rombalska@clearcom.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b5c800299d68236c7ad3c7cd2878b624">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5839d9201e83452408cdf5c483a35e1b"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732DE-17BD-4AAA-A32D-029C06447D5B}">
  <ds:schemaRefs>
    <ds:schemaRef ds:uri="http://schemas.microsoft.com/office/2006/metadata/properties"/>
    <ds:schemaRef ds:uri="http://schemas.microsoft.com/office/infopath/2007/PartnerControls"/>
    <ds:schemaRef ds:uri="8a011db4-53a2-4d1b-82ae-320485071b7a"/>
  </ds:schemaRefs>
</ds:datastoreItem>
</file>

<file path=customXml/itemProps2.xml><?xml version="1.0" encoding="utf-8"?>
<ds:datastoreItem xmlns:ds="http://schemas.openxmlformats.org/officeDocument/2006/customXml" ds:itemID="{10C7A727-6037-4ABB-9914-92989EC40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446F6-C7E3-4C5C-A0E1-480F938C3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642</Words>
  <Characters>3857</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Karolina Koniarska CCG</cp:lastModifiedBy>
  <cp:revision>5</cp:revision>
  <dcterms:created xsi:type="dcterms:W3CDTF">2025-10-30T07:42:00Z</dcterms:created>
  <dcterms:modified xsi:type="dcterms:W3CDTF">2025-11-03T11:29:00Z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ies>
</file>