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8C8F4" w14:textId="77777777" w:rsidR="00D56930" w:rsidRPr="00D56930" w:rsidRDefault="00D56930" w:rsidP="00D569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D56930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Reforma Unii Celnej nabiera tempa – branża TSL przed wyzwaniem cyfryzacji</w:t>
      </w:r>
    </w:p>
    <w:p w14:paraId="65021C12" w14:textId="1420F541" w:rsidR="001B7238" w:rsidRPr="00D56930" w:rsidRDefault="001B7238" w:rsidP="001B723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930">
        <w:rPr>
          <w:rFonts w:eastAsia="Times New Roman" w:cstheme="minorHAnsi"/>
          <w:sz w:val="28"/>
          <w:szCs w:val="28"/>
          <w:lang w:eastAsia="pl-PL"/>
        </w:rPr>
        <w:t xml:space="preserve">Rok 2026 będzie kluczowy dla </w:t>
      </w:r>
      <w:r w:rsidR="00922088">
        <w:rPr>
          <w:rFonts w:eastAsia="Times New Roman" w:cstheme="minorHAnsi"/>
          <w:sz w:val="28"/>
          <w:szCs w:val="28"/>
          <w:lang w:eastAsia="pl-PL"/>
        </w:rPr>
        <w:t>zakończenia</w:t>
      </w:r>
      <w:r w:rsidR="008C61D7">
        <w:rPr>
          <w:rFonts w:eastAsia="Times New Roman" w:cstheme="minorHAnsi"/>
          <w:sz w:val="28"/>
          <w:szCs w:val="28"/>
          <w:lang w:eastAsia="pl-PL"/>
        </w:rPr>
        <w:t xml:space="preserve"> negocjacji w sprawie N</w:t>
      </w:r>
      <w:r w:rsidRPr="00D56930">
        <w:rPr>
          <w:rFonts w:eastAsia="Times New Roman" w:cstheme="minorHAnsi"/>
          <w:sz w:val="28"/>
          <w:szCs w:val="28"/>
          <w:lang w:eastAsia="pl-PL"/>
        </w:rPr>
        <w:t>owego Unijnego Kodeksu Celnego</w:t>
      </w:r>
      <w:r w:rsidR="008C61D7">
        <w:rPr>
          <w:rFonts w:eastAsia="Times New Roman" w:cstheme="minorHAnsi"/>
          <w:sz w:val="28"/>
          <w:szCs w:val="28"/>
          <w:lang w:eastAsia="pl-PL"/>
        </w:rPr>
        <w:t xml:space="preserve"> (</w:t>
      </w:r>
      <w:proofErr w:type="spellStart"/>
      <w:r w:rsidR="008C61D7">
        <w:rPr>
          <w:rFonts w:eastAsia="Times New Roman" w:cstheme="minorHAnsi"/>
          <w:sz w:val="28"/>
          <w:szCs w:val="28"/>
          <w:lang w:eastAsia="pl-PL"/>
        </w:rPr>
        <w:t>nUKC</w:t>
      </w:r>
      <w:proofErr w:type="spellEnd"/>
      <w:r w:rsidR="008C61D7">
        <w:rPr>
          <w:rFonts w:eastAsia="Times New Roman" w:cstheme="minorHAnsi"/>
          <w:sz w:val="28"/>
          <w:szCs w:val="28"/>
          <w:lang w:eastAsia="pl-PL"/>
        </w:rPr>
        <w:t>)</w:t>
      </w:r>
      <w:r>
        <w:rPr>
          <w:rFonts w:eastAsia="Times New Roman" w:cstheme="minorHAnsi"/>
          <w:sz w:val="28"/>
          <w:szCs w:val="28"/>
          <w:lang w:eastAsia="pl-PL"/>
        </w:rPr>
        <w:t>, który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fundamentalnie zmieni funkcjonowanie systemu celnego w </w:t>
      </w:r>
      <w:r>
        <w:rPr>
          <w:rFonts w:eastAsia="Times New Roman" w:cstheme="minorHAnsi"/>
          <w:sz w:val="28"/>
          <w:szCs w:val="28"/>
          <w:lang w:eastAsia="pl-PL"/>
        </w:rPr>
        <w:t>UE</w:t>
      </w:r>
      <w:r w:rsidRPr="00D56930">
        <w:rPr>
          <w:rFonts w:eastAsia="Times New Roman" w:cstheme="minorHAnsi"/>
          <w:sz w:val="28"/>
          <w:szCs w:val="28"/>
          <w:lang w:eastAsia="pl-PL"/>
        </w:rPr>
        <w:t>. –</w:t>
      </w:r>
      <w:r w:rsidR="00B63FDB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To </w:t>
      </w:r>
      <w:r w:rsidR="00922088">
        <w:rPr>
          <w:rFonts w:eastAsia="Times New Roman" w:cstheme="minorHAnsi"/>
          <w:sz w:val="28"/>
          <w:szCs w:val="28"/>
          <w:lang w:eastAsia="pl-PL"/>
        </w:rPr>
        <w:t>ważny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moment dla tysięcy firm działających w</w:t>
      </w:r>
      <w:r w:rsidR="00922088">
        <w:rPr>
          <w:rFonts w:eastAsia="Times New Roman" w:cstheme="minorHAnsi"/>
          <w:sz w:val="28"/>
          <w:szCs w:val="28"/>
          <w:lang w:eastAsia="pl-PL"/>
        </w:rPr>
        <w:t xml:space="preserve"> handlu międzynarodowym. M</w:t>
      </w:r>
      <w:r w:rsidRPr="00D56930">
        <w:rPr>
          <w:rFonts w:eastAsia="Times New Roman" w:cstheme="minorHAnsi"/>
          <w:sz w:val="28"/>
          <w:szCs w:val="28"/>
          <w:lang w:eastAsia="pl-PL"/>
        </w:rPr>
        <w:t>uszą przygotować się na największą transfor</w:t>
      </w:r>
      <w:r>
        <w:rPr>
          <w:rFonts w:eastAsia="Times New Roman" w:cstheme="minorHAnsi"/>
          <w:sz w:val="28"/>
          <w:szCs w:val="28"/>
          <w:lang w:eastAsia="pl-PL"/>
        </w:rPr>
        <w:t xml:space="preserve">mację systemu celnego od dekad – mówi Joanna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, właścicielka agencji celnej AC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>.</w:t>
      </w:r>
    </w:p>
    <w:p w14:paraId="1CFBB9E1" w14:textId="486765F4" w:rsidR="00D56930" w:rsidRPr="00D56930" w:rsidRDefault="001B7238" w:rsidP="001B723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930">
        <w:rPr>
          <w:rFonts w:eastAsia="Times New Roman" w:cstheme="minorHAnsi"/>
          <w:sz w:val="28"/>
          <w:szCs w:val="28"/>
          <w:lang w:eastAsia="pl-PL"/>
        </w:rPr>
        <w:t>Reforma, zwana</w:t>
      </w:r>
      <w:r w:rsidR="008C61D7">
        <w:rPr>
          <w:rFonts w:eastAsia="Times New Roman" w:cstheme="minorHAnsi"/>
          <w:sz w:val="28"/>
          <w:szCs w:val="28"/>
          <w:lang w:eastAsia="pl-PL"/>
        </w:rPr>
        <w:t xml:space="preserve"> Nowym Unijnym Kodeksem Celnym </w:t>
      </w:r>
      <w:r w:rsidRPr="00D56930">
        <w:rPr>
          <w:rFonts w:eastAsia="Times New Roman" w:cstheme="minorHAnsi"/>
          <w:sz w:val="28"/>
          <w:szCs w:val="28"/>
          <w:lang w:eastAsia="pl-PL"/>
        </w:rPr>
        <w:t>przewiduje stworzenie całkowicie nowego systemu celnego opartego na centralizacji danych i cyfryzacji procedur. Kluczowe zmiany mają wejść w życie stopniowo –</w:t>
      </w:r>
      <w:r w:rsidR="00B63FDB">
        <w:rPr>
          <w:rFonts w:eastAsia="Times New Roman" w:cstheme="minorHAnsi"/>
          <w:sz w:val="28"/>
          <w:szCs w:val="28"/>
          <w:lang w:eastAsia="pl-PL"/>
        </w:rPr>
        <w:t xml:space="preserve"> </w:t>
      </w:r>
      <w:bookmarkStart w:id="0" w:name="_GoBack"/>
      <w:bookmarkEnd w:id="0"/>
      <w:r w:rsidRPr="00D56930">
        <w:rPr>
          <w:rFonts w:eastAsia="Times New Roman" w:cstheme="minorHAnsi"/>
          <w:sz w:val="28"/>
          <w:szCs w:val="28"/>
          <w:lang w:eastAsia="pl-PL"/>
        </w:rPr>
        <w:t>od 1 marca 2028 roku zostaną wprowadzone nowe zasady dla e-commerce oraz rozpocznie działalność Urząd Celny UE.</w:t>
      </w:r>
    </w:p>
    <w:p w14:paraId="0016B054" w14:textId="77777777" w:rsidR="00D56930" w:rsidRPr="00D56930" w:rsidRDefault="00D56930" w:rsidP="00D569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930">
        <w:rPr>
          <w:rFonts w:eastAsia="Times New Roman" w:cstheme="minorHAnsi"/>
          <w:b/>
          <w:bCs/>
          <w:sz w:val="28"/>
          <w:szCs w:val="28"/>
          <w:lang w:eastAsia="pl-PL"/>
        </w:rPr>
        <w:t>Największe wyzwanie: cyfryzacja i centralizacja danych</w:t>
      </w:r>
    </w:p>
    <w:p w14:paraId="017733DA" w14:textId="77777777" w:rsidR="001B7238" w:rsidRDefault="001B7238" w:rsidP="00D56930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D56930">
        <w:rPr>
          <w:rFonts w:eastAsia="Times New Roman" w:cstheme="minorHAnsi"/>
          <w:sz w:val="28"/>
          <w:szCs w:val="28"/>
          <w:lang w:eastAsia="pl-PL"/>
        </w:rPr>
        <w:t>–</w:t>
      </w:r>
      <w:r w:rsidRPr="00D5693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D56930" w:rsidRPr="00D56930">
        <w:rPr>
          <w:rFonts w:eastAsia="Times New Roman" w:cstheme="minorHAnsi"/>
          <w:bCs/>
          <w:sz w:val="28"/>
          <w:szCs w:val="28"/>
          <w:lang w:eastAsia="pl-PL"/>
        </w:rPr>
        <w:t>Przed branżą TSL stoi bezprecedensowe wyzwanie technologiczne i organizacyjne. Firmy muszą nie tylko zainwestować w dostosowanie swoich systemów IT do nowych standardów, ale także przygotować się na utratę części dotychczasowych upr</w:t>
      </w:r>
      <w:r>
        <w:rPr>
          <w:rFonts w:eastAsia="Times New Roman" w:cstheme="minorHAnsi"/>
          <w:bCs/>
          <w:sz w:val="28"/>
          <w:szCs w:val="28"/>
          <w:lang w:eastAsia="pl-PL"/>
        </w:rPr>
        <w:t>oszczeń celnych</w:t>
      </w:r>
      <w:r w:rsidR="00D56930" w:rsidRPr="00D56930">
        <w:rPr>
          <w:rFonts w:eastAsia="Times New Roman" w:cstheme="minorHAnsi"/>
          <w:sz w:val="28"/>
          <w:szCs w:val="28"/>
          <w:lang w:eastAsia="pl-PL"/>
        </w:rPr>
        <w:t xml:space="preserve"> – podkreśla </w:t>
      </w:r>
      <w:r w:rsidR="00D56930" w:rsidRPr="00D56930">
        <w:rPr>
          <w:rFonts w:eastAsia="Times New Roman" w:cstheme="minorHAnsi"/>
          <w:bCs/>
          <w:sz w:val="28"/>
          <w:szCs w:val="28"/>
          <w:lang w:eastAsia="pl-PL"/>
        </w:rPr>
        <w:t xml:space="preserve">Joanna </w:t>
      </w:r>
      <w:proofErr w:type="spellStart"/>
      <w:r w:rsidR="00D56930" w:rsidRPr="00D56930">
        <w:rPr>
          <w:rFonts w:eastAsia="Times New Roman" w:cstheme="minorHAnsi"/>
          <w:bCs/>
          <w:sz w:val="28"/>
          <w:szCs w:val="28"/>
          <w:lang w:eastAsia="pl-PL"/>
        </w:rPr>
        <w:t>Porath</w:t>
      </w:r>
      <w:proofErr w:type="spellEnd"/>
      <w:r>
        <w:rPr>
          <w:rFonts w:eastAsia="Times New Roman" w:cstheme="minorHAnsi"/>
          <w:bCs/>
          <w:sz w:val="28"/>
          <w:szCs w:val="28"/>
          <w:lang w:eastAsia="pl-PL"/>
        </w:rPr>
        <w:t>.</w:t>
      </w:r>
    </w:p>
    <w:p w14:paraId="550CE18D" w14:textId="77777777" w:rsidR="00D56930" w:rsidRPr="00D56930" w:rsidRDefault="001B7238" w:rsidP="00D569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Podstawą </w:t>
      </w:r>
      <w:r w:rsidR="00D56930" w:rsidRPr="00D56930">
        <w:rPr>
          <w:rFonts w:eastAsia="Times New Roman" w:cstheme="minorHAnsi"/>
          <w:sz w:val="28"/>
          <w:szCs w:val="28"/>
          <w:lang w:eastAsia="pl-PL"/>
        </w:rPr>
        <w:t>refo</w:t>
      </w:r>
      <w:r>
        <w:rPr>
          <w:rFonts w:eastAsia="Times New Roman" w:cstheme="minorHAnsi"/>
          <w:sz w:val="28"/>
          <w:szCs w:val="28"/>
          <w:lang w:eastAsia="pl-PL"/>
        </w:rPr>
        <w:t xml:space="preserve">rmy będzie EU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Customs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Data Hub -</w:t>
      </w:r>
      <w:r w:rsidR="00D56930" w:rsidRPr="00D56930">
        <w:rPr>
          <w:rFonts w:eastAsia="Times New Roman" w:cstheme="minorHAnsi"/>
          <w:sz w:val="28"/>
          <w:szCs w:val="28"/>
          <w:lang w:eastAsia="pl-PL"/>
        </w:rPr>
        <w:t xml:space="preserve"> centralny portal, do którego wszystkie firmy będą musiały przesyłać dane celne. </w:t>
      </w:r>
      <w:r w:rsidRPr="00D56930">
        <w:rPr>
          <w:rFonts w:eastAsia="Times New Roman" w:cstheme="minorHAnsi"/>
          <w:sz w:val="28"/>
          <w:szCs w:val="28"/>
          <w:lang w:eastAsia="pl-PL"/>
        </w:rPr>
        <w:t>–</w:t>
      </w:r>
      <w:r w:rsidR="00922088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D56930" w:rsidRPr="00D56930">
        <w:rPr>
          <w:rFonts w:eastAsia="Times New Roman" w:cstheme="minorHAnsi"/>
          <w:bCs/>
          <w:sz w:val="28"/>
          <w:szCs w:val="28"/>
          <w:lang w:eastAsia="pl-PL"/>
        </w:rPr>
        <w:t>Zamiast komunikacji z poszczególnymi urzędami celnymi, przedsiębiorcy będą składać zgłoszenia tylko raz, do jednego systemu. Brzmi to prościej, ale wymaga nakładów na wdrożenie n</w:t>
      </w:r>
      <w:r>
        <w:rPr>
          <w:rFonts w:eastAsia="Times New Roman" w:cstheme="minorHAnsi"/>
          <w:bCs/>
          <w:sz w:val="28"/>
          <w:szCs w:val="28"/>
          <w:lang w:eastAsia="pl-PL"/>
        </w:rPr>
        <w:t>owych rozwiązań informatycznych</w:t>
      </w:r>
      <w:r w:rsidR="00D56930" w:rsidRPr="00D56930">
        <w:rPr>
          <w:rFonts w:eastAsia="Times New Roman" w:cstheme="minorHAnsi"/>
          <w:sz w:val="28"/>
          <w:szCs w:val="28"/>
          <w:lang w:eastAsia="pl-PL"/>
        </w:rPr>
        <w:t xml:space="preserve"> – wyjaśnia Joanna </w:t>
      </w:r>
      <w:proofErr w:type="spellStart"/>
      <w:r w:rsidR="00D56930" w:rsidRPr="00D56930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D56930" w:rsidRPr="00D56930">
        <w:rPr>
          <w:rFonts w:eastAsia="Times New Roman" w:cstheme="minorHAnsi"/>
          <w:sz w:val="28"/>
          <w:szCs w:val="28"/>
          <w:lang w:eastAsia="pl-PL"/>
        </w:rPr>
        <w:t>.</w:t>
      </w:r>
    </w:p>
    <w:p w14:paraId="6A35BDEC" w14:textId="77777777" w:rsidR="00D56930" w:rsidRPr="00D56930" w:rsidRDefault="00D56930" w:rsidP="00D569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930">
        <w:rPr>
          <w:rFonts w:eastAsia="Times New Roman" w:cstheme="minorHAnsi"/>
          <w:b/>
          <w:bCs/>
          <w:sz w:val="28"/>
          <w:szCs w:val="28"/>
          <w:lang w:eastAsia="pl-PL"/>
        </w:rPr>
        <w:t>Harmonogram wdrażania reformy</w:t>
      </w:r>
    </w:p>
    <w:p w14:paraId="2AC3F1E2" w14:textId="77777777" w:rsidR="00D56930" w:rsidRPr="00D56930" w:rsidRDefault="00D56930" w:rsidP="00D569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930">
        <w:rPr>
          <w:rFonts w:eastAsia="Times New Roman" w:cstheme="minorHAnsi"/>
          <w:sz w:val="28"/>
          <w:szCs w:val="28"/>
          <w:lang w:eastAsia="pl-PL"/>
        </w:rPr>
        <w:t>Według aktualnych ustaleń, reforma będzie wprowadzana etapami:</w:t>
      </w:r>
    </w:p>
    <w:p w14:paraId="3A233B33" w14:textId="77777777" w:rsidR="00D56930" w:rsidRPr="00D56930" w:rsidRDefault="00D56930" w:rsidP="00D56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930">
        <w:rPr>
          <w:rFonts w:eastAsia="Times New Roman" w:cstheme="minorHAnsi"/>
          <w:b/>
          <w:bCs/>
          <w:sz w:val="28"/>
          <w:szCs w:val="28"/>
          <w:lang w:eastAsia="pl-PL"/>
        </w:rPr>
        <w:t>1 stycznia 2028 r.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– rozpoczęcie działalności Urzędu Celnego UE</w:t>
      </w:r>
    </w:p>
    <w:p w14:paraId="74A2F408" w14:textId="77777777" w:rsidR="00D56930" w:rsidRPr="00D56930" w:rsidRDefault="00D56930" w:rsidP="00D56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930">
        <w:rPr>
          <w:rFonts w:eastAsia="Times New Roman" w:cstheme="minorHAnsi"/>
          <w:b/>
          <w:bCs/>
          <w:sz w:val="28"/>
          <w:szCs w:val="28"/>
          <w:lang w:eastAsia="pl-PL"/>
        </w:rPr>
        <w:t>1 marca 2028 r.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– wprowadzenie nowych zasad dla e-commerce, w tym zniesienie zwolnienia z cła dla przesyłek o wartości do 150 EUR oraz koncepcji "domniemanego importera"</w:t>
      </w:r>
    </w:p>
    <w:p w14:paraId="2A78D550" w14:textId="358ED705" w:rsidR="00D56930" w:rsidRPr="00D56930" w:rsidRDefault="00D56930" w:rsidP="00D56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930">
        <w:rPr>
          <w:rFonts w:eastAsia="Times New Roman" w:cstheme="minorHAnsi"/>
          <w:b/>
          <w:bCs/>
          <w:sz w:val="28"/>
          <w:szCs w:val="28"/>
          <w:lang w:eastAsia="pl-PL"/>
        </w:rPr>
        <w:t>Od 2028 r.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– </w:t>
      </w:r>
      <w:r w:rsidR="008C61D7">
        <w:rPr>
          <w:rFonts w:eastAsia="Times New Roman" w:cstheme="minorHAnsi"/>
          <w:sz w:val="28"/>
          <w:szCs w:val="28"/>
          <w:lang w:eastAsia="pl-PL"/>
        </w:rPr>
        <w:t>obowiązkowe wdrożenie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EU </w:t>
      </w:r>
      <w:proofErr w:type="spellStart"/>
      <w:r w:rsidRPr="00D56930">
        <w:rPr>
          <w:rFonts w:eastAsia="Times New Roman" w:cstheme="minorHAnsi"/>
          <w:sz w:val="28"/>
          <w:szCs w:val="28"/>
          <w:lang w:eastAsia="pl-PL"/>
        </w:rPr>
        <w:t>Customs</w:t>
      </w:r>
      <w:proofErr w:type="spellEnd"/>
      <w:r w:rsidRPr="00D56930">
        <w:rPr>
          <w:rFonts w:eastAsia="Times New Roman" w:cstheme="minorHAnsi"/>
          <w:sz w:val="28"/>
          <w:szCs w:val="28"/>
          <w:lang w:eastAsia="pl-PL"/>
        </w:rPr>
        <w:t xml:space="preserve"> Data Hub dla firm e-commerce</w:t>
      </w:r>
    </w:p>
    <w:p w14:paraId="789C2205" w14:textId="77777777" w:rsidR="00D56930" w:rsidRPr="00D56930" w:rsidRDefault="00D56930" w:rsidP="00D56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930">
        <w:rPr>
          <w:rFonts w:eastAsia="Times New Roman" w:cstheme="minorHAnsi"/>
          <w:b/>
          <w:bCs/>
          <w:sz w:val="28"/>
          <w:szCs w:val="28"/>
          <w:lang w:eastAsia="pl-PL"/>
        </w:rPr>
        <w:t>Od 2032 r.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– dobrowolne korzystanie z platformy dla pozostałych przedsiębiorców oraz możliwość ubiegania się o status "Trust and </w:t>
      </w:r>
      <w:proofErr w:type="spellStart"/>
      <w:r w:rsidRPr="00D56930">
        <w:rPr>
          <w:rFonts w:eastAsia="Times New Roman" w:cstheme="minorHAnsi"/>
          <w:sz w:val="28"/>
          <w:szCs w:val="28"/>
          <w:lang w:eastAsia="pl-PL"/>
        </w:rPr>
        <w:t>Check</w:t>
      </w:r>
      <w:proofErr w:type="spellEnd"/>
      <w:r w:rsidRPr="00D56930">
        <w:rPr>
          <w:rFonts w:eastAsia="Times New Roman" w:cstheme="minorHAnsi"/>
          <w:sz w:val="28"/>
          <w:szCs w:val="28"/>
          <w:lang w:eastAsia="pl-PL"/>
        </w:rPr>
        <w:t>"</w:t>
      </w:r>
    </w:p>
    <w:p w14:paraId="18D2105B" w14:textId="77777777" w:rsidR="00D56930" w:rsidRPr="00D56930" w:rsidRDefault="00D56930" w:rsidP="00D56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930">
        <w:rPr>
          <w:rFonts w:eastAsia="Times New Roman" w:cstheme="minorHAnsi"/>
          <w:b/>
          <w:bCs/>
          <w:sz w:val="28"/>
          <w:szCs w:val="28"/>
          <w:lang w:eastAsia="pl-PL"/>
        </w:rPr>
        <w:t>2038 r.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– obowiązkowe korzystanie z EU </w:t>
      </w:r>
      <w:proofErr w:type="spellStart"/>
      <w:r w:rsidRPr="00D56930">
        <w:rPr>
          <w:rFonts w:eastAsia="Times New Roman" w:cstheme="minorHAnsi"/>
          <w:sz w:val="28"/>
          <w:szCs w:val="28"/>
          <w:lang w:eastAsia="pl-PL"/>
        </w:rPr>
        <w:t>Customs</w:t>
      </w:r>
      <w:proofErr w:type="spellEnd"/>
      <w:r w:rsidRPr="00D56930">
        <w:rPr>
          <w:rFonts w:eastAsia="Times New Roman" w:cstheme="minorHAnsi"/>
          <w:sz w:val="28"/>
          <w:szCs w:val="28"/>
          <w:lang w:eastAsia="pl-PL"/>
        </w:rPr>
        <w:t xml:space="preserve"> Data Hub dla wszystkich importerów do UE</w:t>
      </w:r>
    </w:p>
    <w:p w14:paraId="4DCA3452" w14:textId="77777777" w:rsidR="00D56930" w:rsidRPr="00D56930" w:rsidRDefault="009A00B9" w:rsidP="00D569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Nowe możliwości, ale i wyzwania</w:t>
      </w:r>
    </w:p>
    <w:p w14:paraId="61460FA5" w14:textId="6C042E68" w:rsidR="00D56930" w:rsidRPr="00D56930" w:rsidRDefault="00B17FE3" w:rsidP="00D569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17FE3">
        <w:rPr>
          <w:sz w:val="28"/>
          <w:szCs w:val="28"/>
        </w:rPr>
        <w:t xml:space="preserve">Choć długoterminowym celem reformy jest uproszczenie procedur celnych, w okresie przejściowym firmy muszą liczyć się z dodatkowymi wyzwaniami. – </w:t>
      </w:r>
      <w:r w:rsidRPr="00B17FE3">
        <w:rPr>
          <w:rStyle w:val="Pogrubienie"/>
          <w:b w:val="0"/>
          <w:sz w:val="28"/>
          <w:szCs w:val="28"/>
        </w:rPr>
        <w:t>W ramach moder</w:t>
      </w:r>
      <w:r w:rsidR="009A00B9">
        <w:rPr>
          <w:rStyle w:val="Pogrubienie"/>
          <w:b w:val="0"/>
          <w:sz w:val="28"/>
          <w:szCs w:val="28"/>
        </w:rPr>
        <w:t>nizacji systemu celnego wycofana zostanie</w:t>
      </w:r>
      <w:r w:rsidRPr="00B17FE3">
        <w:rPr>
          <w:rStyle w:val="Pogrubienie"/>
          <w:b w:val="0"/>
          <w:sz w:val="28"/>
          <w:szCs w:val="28"/>
        </w:rPr>
        <w:t xml:space="preserve"> część </w:t>
      </w:r>
      <w:r w:rsidR="009A00B9">
        <w:rPr>
          <w:rStyle w:val="Pogrubienie"/>
          <w:b w:val="0"/>
          <w:sz w:val="28"/>
          <w:szCs w:val="28"/>
        </w:rPr>
        <w:t xml:space="preserve">uproszczeń, z których </w:t>
      </w:r>
      <w:r w:rsidR="009A00B9" w:rsidRPr="00B17FE3">
        <w:rPr>
          <w:rStyle w:val="Pogrubienie"/>
          <w:b w:val="0"/>
          <w:sz w:val="28"/>
          <w:szCs w:val="28"/>
        </w:rPr>
        <w:t>dotychczas</w:t>
      </w:r>
      <w:r w:rsidR="009A00B9">
        <w:rPr>
          <w:rStyle w:val="Pogrubienie"/>
          <w:b w:val="0"/>
          <w:sz w:val="28"/>
          <w:szCs w:val="28"/>
        </w:rPr>
        <w:t xml:space="preserve"> korzystały</w:t>
      </w:r>
      <w:r w:rsidRPr="00B17FE3">
        <w:rPr>
          <w:rStyle w:val="Pogrubienie"/>
          <w:b w:val="0"/>
          <w:sz w:val="28"/>
          <w:szCs w:val="28"/>
        </w:rPr>
        <w:t xml:space="preserve"> firmy</w:t>
      </w:r>
      <w:r w:rsidR="008C61D7">
        <w:rPr>
          <w:rStyle w:val="Pogrubienie"/>
          <w:b w:val="0"/>
          <w:sz w:val="28"/>
          <w:szCs w:val="28"/>
        </w:rPr>
        <w:t xml:space="preserve">, </w:t>
      </w:r>
      <w:r w:rsidRPr="00B17FE3">
        <w:rPr>
          <w:rStyle w:val="Pogrubienie"/>
          <w:b w:val="0"/>
          <w:sz w:val="28"/>
          <w:szCs w:val="28"/>
        </w:rPr>
        <w:t xml:space="preserve">co </w:t>
      </w:r>
      <w:r w:rsidR="008C61D7">
        <w:rPr>
          <w:rStyle w:val="Pogrubienie"/>
          <w:b w:val="0"/>
          <w:sz w:val="28"/>
          <w:szCs w:val="28"/>
        </w:rPr>
        <w:t>może wydłużyć proces i wpłynąć</w:t>
      </w:r>
      <w:r w:rsidRPr="00B17FE3">
        <w:rPr>
          <w:rStyle w:val="Pogrubienie"/>
          <w:b w:val="0"/>
          <w:sz w:val="28"/>
          <w:szCs w:val="28"/>
        </w:rPr>
        <w:t xml:space="preserve"> na </w:t>
      </w:r>
      <w:r>
        <w:rPr>
          <w:rStyle w:val="Pogrubienie"/>
          <w:b w:val="0"/>
          <w:sz w:val="28"/>
          <w:szCs w:val="28"/>
        </w:rPr>
        <w:t>efektywność łańcuchów dostaw</w:t>
      </w:r>
      <w:r w:rsidRPr="00B17FE3">
        <w:rPr>
          <w:sz w:val="28"/>
          <w:szCs w:val="28"/>
        </w:rPr>
        <w:t xml:space="preserve"> – tłumaczy Joanna </w:t>
      </w:r>
      <w:proofErr w:type="spellStart"/>
      <w:r w:rsidRPr="00B17FE3">
        <w:rPr>
          <w:sz w:val="28"/>
          <w:szCs w:val="28"/>
        </w:rPr>
        <w:t>Porath</w:t>
      </w:r>
      <w:proofErr w:type="spellEnd"/>
      <w:r>
        <w:rPr>
          <w:sz w:val="28"/>
          <w:szCs w:val="28"/>
        </w:rPr>
        <w:t>.</w:t>
      </w:r>
    </w:p>
    <w:p w14:paraId="57D30F52" w14:textId="77777777" w:rsidR="00D56930" w:rsidRPr="00D56930" w:rsidRDefault="00B17FE3" w:rsidP="00D569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Wiele zmian czeka</w:t>
      </w:r>
      <w:r w:rsidR="00D56930" w:rsidRPr="00D56930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sektor</w:t>
      </w:r>
      <w:r w:rsidR="00D56930" w:rsidRPr="00D56930">
        <w:rPr>
          <w:rFonts w:eastAsia="Times New Roman" w:cstheme="minorHAnsi"/>
          <w:sz w:val="28"/>
          <w:szCs w:val="28"/>
          <w:lang w:eastAsia="pl-PL"/>
        </w:rPr>
        <w:t xml:space="preserve"> e-commerce. Zniesienie zwolnienia celnego dla towarów o wartości poniżej 150 EUR radykalnie zwiększy liczbę zgłoszeń celnych. </w:t>
      </w:r>
      <w:r w:rsidRPr="00D56930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930" w:rsidRPr="00D56930">
        <w:rPr>
          <w:rFonts w:eastAsia="Times New Roman" w:cstheme="minorHAnsi"/>
          <w:bCs/>
          <w:sz w:val="28"/>
          <w:szCs w:val="28"/>
          <w:lang w:eastAsia="pl-PL"/>
        </w:rPr>
        <w:t>Każda przesyłka, nawet o minimalnej wartości, będzie musiała przejść pełną procedurę celną. Dla firm logistycznych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to ogromne wyzwanie operacyjne </w:t>
      </w:r>
      <w:r w:rsidR="00D56930" w:rsidRPr="00D56930">
        <w:rPr>
          <w:rFonts w:eastAsia="Times New Roman" w:cstheme="minorHAnsi"/>
          <w:sz w:val="28"/>
          <w:szCs w:val="28"/>
          <w:lang w:eastAsia="pl-PL"/>
        </w:rPr>
        <w:t xml:space="preserve">– dodaje </w:t>
      </w:r>
      <w:r>
        <w:rPr>
          <w:rFonts w:eastAsia="Times New Roman" w:cstheme="minorHAnsi"/>
          <w:sz w:val="28"/>
          <w:szCs w:val="28"/>
          <w:lang w:eastAsia="pl-PL"/>
        </w:rPr>
        <w:t xml:space="preserve">prezeska AC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D56930" w:rsidRPr="00D56930">
        <w:rPr>
          <w:rFonts w:eastAsia="Times New Roman" w:cstheme="minorHAnsi"/>
          <w:sz w:val="28"/>
          <w:szCs w:val="28"/>
          <w:lang w:eastAsia="pl-PL"/>
        </w:rPr>
        <w:t>.</w:t>
      </w:r>
    </w:p>
    <w:p w14:paraId="56FFA995" w14:textId="4BF4CEE6" w:rsidR="00D56930" w:rsidRPr="008C61D7" w:rsidRDefault="00D56930" w:rsidP="008C61D7">
      <w:pPr>
        <w:pStyle w:val="Tekstkomentarza"/>
      </w:pPr>
      <w:r w:rsidRPr="00D56930">
        <w:rPr>
          <w:rFonts w:eastAsia="Times New Roman" w:cstheme="minorHAnsi"/>
          <w:sz w:val="28"/>
          <w:szCs w:val="28"/>
          <w:lang w:eastAsia="pl-PL"/>
        </w:rPr>
        <w:t xml:space="preserve">Reforma wprowadza również korzystne rozwiązania dla </w:t>
      </w:r>
      <w:r w:rsidR="00B17FE3">
        <w:rPr>
          <w:rFonts w:eastAsia="Times New Roman" w:cstheme="minorHAnsi"/>
          <w:sz w:val="28"/>
          <w:szCs w:val="28"/>
          <w:lang w:eastAsia="pl-PL"/>
        </w:rPr>
        <w:t>firm, tzw. s</w:t>
      </w:r>
      <w:r w:rsidRPr="00D56930">
        <w:rPr>
          <w:rFonts w:eastAsia="Times New Roman" w:cstheme="minorHAnsi"/>
          <w:sz w:val="28"/>
          <w:szCs w:val="28"/>
          <w:lang w:eastAsia="pl-PL"/>
        </w:rPr>
        <w:t>t</w:t>
      </w:r>
      <w:r w:rsidR="00B17FE3">
        <w:rPr>
          <w:rFonts w:eastAsia="Times New Roman" w:cstheme="minorHAnsi"/>
          <w:sz w:val="28"/>
          <w:szCs w:val="28"/>
          <w:lang w:eastAsia="pl-PL"/>
        </w:rPr>
        <w:t xml:space="preserve">atus "Trust and </w:t>
      </w:r>
      <w:proofErr w:type="spellStart"/>
      <w:r w:rsidR="00B17FE3">
        <w:rPr>
          <w:rFonts w:eastAsia="Times New Roman" w:cstheme="minorHAnsi"/>
          <w:sz w:val="28"/>
          <w:szCs w:val="28"/>
          <w:lang w:eastAsia="pl-PL"/>
        </w:rPr>
        <w:t>Check</w:t>
      </w:r>
      <w:proofErr w:type="spellEnd"/>
      <w:r w:rsidR="00B17FE3">
        <w:rPr>
          <w:rFonts w:eastAsia="Times New Roman" w:cstheme="minorHAnsi"/>
          <w:sz w:val="28"/>
          <w:szCs w:val="28"/>
          <w:lang w:eastAsia="pl-PL"/>
        </w:rPr>
        <w:t xml:space="preserve">”. Ma on </w:t>
      </w:r>
      <w:r w:rsidRPr="00D56930">
        <w:rPr>
          <w:rFonts w:eastAsia="Times New Roman" w:cstheme="minorHAnsi"/>
          <w:sz w:val="28"/>
          <w:szCs w:val="28"/>
          <w:lang w:eastAsia="pl-PL"/>
        </w:rPr>
        <w:t>stopni</w:t>
      </w:r>
      <w:r w:rsidR="00B17FE3">
        <w:rPr>
          <w:rFonts w:eastAsia="Times New Roman" w:cstheme="minorHAnsi"/>
          <w:sz w:val="28"/>
          <w:szCs w:val="28"/>
          <w:lang w:eastAsia="pl-PL"/>
        </w:rPr>
        <w:t>owo zastąpić obecny program AEO i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pozwoli wybranym przedsiębiorcom na wprowadzanie towarów </w:t>
      </w:r>
      <w:r w:rsidRPr="008C61D7">
        <w:rPr>
          <w:rFonts w:eastAsia="Times New Roman" w:cstheme="minorHAnsi"/>
          <w:sz w:val="28"/>
          <w:szCs w:val="28"/>
          <w:lang w:eastAsia="pl-PL"/>
        </w:rPr>
        <w:t>do UE</w:t>
      </w:r>
      <w:r w:rsidR="008C61D7" w:rsidRPr="008C61D7">
        <w:rPr>
          <w:sz w:val="28"/>
          <w:szCs w:val="28"/>
        </w:rPr>
        <w:t xml:space="preserve"> z zastosowaniem uproszczeń i ułatwień celnych</w:t>
      </w:r>
      <w:r w:rsidRPr="008C61D7">
        <w:rPr>
          <w:rFonts w:eastAsia="Times New Roman" w:cstheme="minorHAnsi"/>
          <w:sz w:val="28"/>
          <w:szCs w:val="28"/>
          <w:lang w:eastAsia="pl-PL"/>
        </w:rPr>
        <w:t>. Od 2032 roku ci przedsiębiorcy będą współpracować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z jedną administracją celną w całej UE.</w:t>
      </w:r>
    </w:p>
    <w:p w14:paraId="2919AF71" w14:textId="77777777" w:rsidR="00D56930" w:rsidRPr="00D56930" w:rsidRDefault="00D56930" w:rsidP="00D569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930">
        <w:rPr>
          <w:rFonts w:eastAsia="Times New Roman" w:cstheme="minorHAnsi"/>
          <w:b/>
          <w:bCs/>
          <w:sz w:val="28"/>
          <w:szCs w:val="28"/>
          <w:lang w:eastAsia="pl-PL"/>
        </w:rPr>
        <w:t>Co dalej?</w:t>
      </w:r>
    </w:p>
    <w:p w14:paraId="596C549F" w14:textId="77777777" w:rsidR="00D56930" w:rsidRDefault="00D56930" w:rsidP="00D569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930">
        <w:rPr>
          <w:rFonts w:eastAsia="Times New Roman" w:cstheme="minorHAnsi"/>
          <w:sz w:val="28"/>
          <w:szCs w:val="28"/>
          <w:lang w:eastAsia="pl-PL"/>
        </w:rPr>
        <w:t xml:space="preserve">Dla firm działających w handlu międzynarodowym kluczowe </w:t>
      </w:r>
      <w:r w:rsidR="00B17FE3">
        <w:rPr>
          <w:rFonts w:eastAsia="Times New Roman" w:cstheme="minorHAnsi"/>
          <w:sz w:val="28"/>
          <w:szCs w:val="28"/>
          <w:lang w:eastAsia="pl-PL"/>
        </w:rPr>
        <w:t>jest</w:t>
      </w:r>
      <w:r w:rsidRPr="00D56930">
        <w:rPr>
          <w:rFonts w:eastAsia="Times New Roman" w:cstheme="minorHAnsi"/>
          <w:sz w:val="28"/>
          <w:szCs w:val="28"/>
          <w:lang w:eastAsia="pl-PL"/>
        </w:rPr>
        <w:t xml:space="preserve"> śledzenie postępów prac legislacyjnych i rozpoczęcie przygotowań już teraz – szczególnie w zakresie modernizacji systemów informatycznych i szkoleń personelu.</w:t>
      </w:r>
    </w:p>
    <w:p w14:paraId="2BF7380C" w14:textId="77777777" w:rsidR="00B17FE3" w:rsidRPr="00D56930" w:rsidRDefault="00B17FE3" w:rsidP="00D569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17FE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17FE3">
        <w:rPr>
          <w:rStyle w:val="Pogrubienie"/>
          <w:b w:val="0"/>
          <w:sz w:val="28"/>
          <w:szCs w:val="28"/>
        </w:rPr>
        <w:t>Reforma Unii Celnej to nie tylko wyzwanie, ale także szansa na zbudowanie bardziej efektywnego i transparentnego systemu celnego. Firmy, które już teraz zaczną się przygotowywać – inwestując w nowoczesne systemy IT i szkoląc personel – będą w znacznie lepszej pozycji, gdy nowe przepisy wejdą w życie</w:t>
      </w:r>
      <w:r>
        <w:rPr>
          <w:rStyle w:val="Pogrubienie"/>
          <w:sz w:val="28"/>
          <w:szCs w:val="28"/>
        </w:rPr>
        <w:t xml:space="preserve"> </w:t>
      </w:r>
      <w:r w:rsidRPr="00B17FE3">
        <w:rPr>
          <w:sz w:val="28"/>
          <w:szCs w:val="28"/>
        </w:rPr>
        <w:t xml:space="preserve">– podsumowuje Joanna </w:t>
      </w:r>
      <w:proofErr w:type="spellStart"/>
      <w:r w:rsidRPr="00B17FE3">
        <w:rPr>
          <w:sz w:val="28"/>
          <w:szCs w:val="28"/>
        </w:rPr>
        <w:t>Porath</w:t>
      </w:r>
      <w:proofErr w:type="spellEnd"/>
      <w:r w:rsidRPr="00B17FE3">
        <w:rPr>
          <w:sz w:val="28"/>
          <w:szCs w:val="28"/>
        </w:rPr>
        <w:t>.</w:t>
      </w:r>
    </w:p>
    <w:p w14:paraId="462DE77F" w14:textId="77777777" w:rsidR="005D5231" w:rsidRPr="001B7238" w:rsidRDefault="005D5231">
      <w:pPr>
        <w:rPr>
          <w:rFonts w:cstheme="minorHAnsi"/>
          <w:sz w:val="28"/>
          <w:szCs w:val="28"/>
        </w:rPr>
      </w:pPr>
    </w:p>
    <w:sectPr w:rsidR="005D5231" w:rsidRPr="001B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122B35" w16cex:dateUtc="2025-11-04T09:31:00Z"/>
  <w16cex:commentExtensible w16cex:durableId="28608410" w16cex:dateUtc="2025-10-28T09:32:00Z"/>
  <w16cex:commentExtensible w16cex:durableId="77624BD9" w16cex:dateUtc="2025-11-04T09:32:00Z"/>
  <w16cex:commentExtensible w16cex:durableId="5B39D555" w16cex:dateUtc="2025-11-04T09:34:00Z"/>
  <w16cex:commentExtensible w16cex:durableId="49078BC6" w16cex:dateUtc="2025-10-28T09:34:00Z"/>
  <w16cex:commentExtensible w16cex:durableId="7308F8C1" w16cex:dateUtc="2025-10-28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88BD18" w16cid:durableId="35122B35"/>
  <w16cid:commentId w16cid:paraId="10CAE525" w16cid:durableId="28608410"/>
  <w16cid:commentId w16cid:paraId="641DBE59" w16cid:durableId="77624BD9"/>
  <w16cid:commentId w16cid:paraId="0FD7B509" w16cid:durableId="5B39D555"/>
  <w16cid:commentId w16cid:paraId="6701AD51" w16cid:durableId="49078BC6"/>
  <w16cid:commentId w16cid:paraId="0652750D" w16cid:durableId="0652750D"/>
  <w16cid:commentId w16cid:paraId="19F5F8BA" w16cid:durableId="7308F8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2D28"/>
    <w:multiLevelType w:val="multilevel"/>
    <w:tmpl w:val="336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E427F"/>
    <w:multiLevelType w:val="multilevel"/>
    <w:tmpl w:val="8D0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30"/>
    <w:rsid w:val="001B7238"/>
    <w:rsid w:val="00254388"/>
    <w:rsid w:val="00517304"/>
    <w:rsid w:val="005D5231"/>
    <w:rsid w:val="0086162A"/>
    <w:rsid w:val="008C61D7"/>
    <w:rsid w:val="00922088"/>
    <w:rsid w:val="009A00B9"/>
    <w:rsid w:val="009C2645"/>
    <w:rsid w:val="00B17FE3"/>
    <w:rsid w:val="00B63FDB"/>
    <w:rsid w:val="00D43A82"/>
    <w:rsid w:val="00D5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8D92"/>
  <w15:chartTrackingRefBased/>
  <w15:docId w15:val="{3F71C2E6-EAE7-4828-A575-7EB9D49B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17FE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2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0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0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4</cp:revision>
  <dcterms:created xsi:type="dcterms:W3CDTF">2025-10-28T09:37:00Z</dcterms:created>
  <dcterms:modified xsi:type="dcterms:W3CDTF">2025-11-05T11:40:00Z</dcterms:modified>
</cp:coreProperties>
</file>