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16D6" w14:textId="7FED4006" w:rsidR="00281629" w:rsidRPr="00281629" w:rsidRDefault="00281629" w:rsidP="00B90572">
      <w:pPr>
        <w:jc w:val="both"/>
      </w:pPr>
      <w:r w:rsidRPr="00281629">
        <w:t>INFORMACJA PRASOWA</w:t>
      </w:r>
    </w:p>
    <w:p w14:paraId="4E998007" w14:textId="596ACAB8" w:rsidR="00281629" w:rsidRPr="00730311" w:rsidRDefault="00281629" w:rsidP="00730311">
      <w:pPr>
        <w:jc w:val="right"/>
      </w:pPr>
      <w:r w:rsidRPr="008D39C3">
        <w:t xml:space="preserve">Warszawa, </w:t>
      </w:r>
      <w:r w:rsidR="00196676">
        <w:t>5</w:t>
      </w:r>
      <w:r w:rsidR="001743D0">
        <w:t xml:space="preserve"> listopada </w:t>
      </w:r>
      <w:r w:rsidRPr="008D39C3">
        <w:t>202</w:t>
      </w:r>
      <w:r w:rsidR="00196676">
        <w:t>5</w:t>
      </w:r>
      <w:r w:rsidRPr="008D39C3">
        <w:t xml:space="preserve"> r.</w:t>
      </w:r>
    </w:p>
    <w:p w14:paraId="1A3E8512" w14:textId="4F8EEB9B" w:rsidR="00C62547" w:rsidRPr="00C62547" w:rsidRDefault="00160E5B" w:rsidP="00C62547">
      <w:pPr>
        <w:spacing w:line="276" w:lineRule="auto"/>
        <w:jc w:val="center"/>
        <w:rPr>
          <w:b/>
          <w:bCs/>
          <w:sz w:val="28"/>
          <w:szCs w:val="28"/>
        </w:rPr>
      </w:pPr>
      <w:r>
        <w:rPr>
          <w:b/>
          <w:bCs/>
          <w:sz w:val="28"/>
          <w:szCs w:val="28"/>
        </w:rPr>
        <w:t xml:space="preserve">Ponad </w:t>
      </w:r>
      <w:r w:rsidR="00C62547" w:rsidRPr="00C62547">
        <w:rPr>
          <w:b/>
          <w:bCs/>
          <w:sz w:val="28"/>
          <w:szCs w:val="28"/>
        </w:rPr>
        <w:t xml:space="preserve">740 mln transakcji BLIKIEM w </w:t>
      </w:r>
      <w:r w:rsidR="004A4F86">
        <w:rPr>
          <w:b/>
          <w:bCs/>
          <w:sz w:val="28"/>
          <w:szCs w:val="28"/>
        </w:rPr>
        <w:t>trzecim kwartale 2025 r.</w:t>
      </w:r>
      <w:r w:rsidR="00C62547">
        <w:rPr>
          <w:b/>
          <w:bCs/>
          <w:sz w:val="28"/>
          <w:szCs w:val="28"/>
        </w:rPr>
        <w:t xml:space="preserve"> </w:t>
      </w:r>
    </w:p>
    <w:p w14:paraId="1C930AB0" w14:textId="2138E075" w:rsidR="005F771E" w:rsidRDefault="005F771E" w:rsidP="00B000E3">
      <w:pPr>
        <w:spacing w:line="276" w:lineRule="auto"/>
        <w:jc w:val="both"/>
        <w:rPr>
          <w:b/>
          <w:bCs/>
        </w:rPr>
      </w:pPr>
      <w:r w:rsidRPr="005F771E">
        <w:rPr>
          <w:b/>
          <w:bCs/>
        </w:rPr>
        <w:t xml:space="preserve">Od lipca do września 2025 r. użytkownicy BLIKA zrealizowali 743,9 mln transakcji o </w:t>
      </w:r>
      <w:r w:rsidR="00EA20ED">
        <w:rPr>
          <w:b/>
          <w:bCs/>
        </w:rPr>
        <w:t>kwocie</w:t>
      </w:r>
      <w:r w:rsidRPr="005F771E">
        <w:rPr>
          <w:b/>
          <w:bCs/>
        </w:rPr>
        <w:t xml:space="preserve"> 112,3 mld zł. To wzrost o 19 proc. pod względem liczby </w:t>
      </w:r>
      <w:r w:rsidR="00B72D04">
        <w:rPr>
          <w:b/>
          <w:bCs/>
        </w:rPr>
        <w:t>transakcji</w:t>
      </w:r>
      <w:r w:rsidR="00B72D04" w:rsidRPr="005F771E">
        <w:rPr>
          <w:b/>
          <w:bCs/>
        </w:rPr>
        <w:t xml:space="preserve"> </w:t>
      </w:r>
      <w:r w:rsidRPr="005F771E">
        <w:rPr>
          <w:b/>
          <w:bCs/>
        </w:rPr>
        <w:t xml:space="preserve">i o 26 proc. pod względem ich wartości w porównaniu z analogicznym okresem ubiegłego roku. W trzecim kwartale Polacy korzystali z BLIKA średnio 8 mln razy dziennie, a </w:t>
      </w:r>
      <w:r w:rsidR="00814C2B">
        <w:rPr>
          <w:b/>
          <w:bCs/>
        </w:rPr>
        <w:t xml:space="preserve"> rekord kwartału to </w:t>
      </w:r>
      <w:r w:rsidRPr="005F771E">
        <w:rPr>
          <w:b/>
          <w:bCs/>
        </w:rPr>
        <w:t>ponad 11 mln płatności</w:t>
      </w:r>
      <w:r w:rsidR="00814C2B">
        <w:rPr>
          <w:b/>
          <w:bCs/>
        </w:rPr>
        <w:t xml:space="preserve"> wykonanych w ciągu jednego dnia</w:t>
      </w:r>
      <w:r w:rsidRPr="005F771E">
        <w:rPr>
          <w:b/>
          <w:bCs/>
        </w:rPr>
        <w:t xml:space="preserve">. </w:t>
      </w:r>
      <w:r w:rsidR="00871FF3">
        <w:rPr>
          <w:b/>
          <w:bCs/>
        </w:rPr>
        <w:t>Z</w:t>
      </w:r>
      <w:r w:rsidR="00871FF3" w:rsidRPr="005F771E">
        <w:rPr>
          <w:b/>
          <w:bCs/>
        </w:rPr>
        <w:t xml:space="preserve"> </w:t>
      </w:r>
      <w:r w:rsidRPr="005F771E">
        <w:rPr>
          <w:b/>
          <w:bCs/>
        </w:rPr>
        <w:t xml:space="preserve">systemu aktywnie korzysta </w:t>
      </w:r>
      <w:r>
        <w:rPr>
          <w:b/>
          <w:bCs/>
        </w:rPr>
        <w:t>już blisko</w:t>
      </w:r>
      <w:r w:rsidRPr="005F771E">
        <w:rPr>
          <w:b/>
          <w:bCs/>
        </w:rPr>
        <w:t xml:space="preserve"> 20 mln użytkowników.</w:t>
      </w:r>
    </w:p>
    <w:p w14:paraId="60069B34" w14:textId="4A1DA877" w:rsidR="00C0622D" w:rsidRDefault="00C002C5" w:rsidP="00B000E3">
      <w:pPr>
        <w:spacing w:line="276" w:lineRule="auto"/>
        <w:jc w:val="both"/>
      </w:pPr>
      <w:r>
        <w:t>Tradycyjnie najbardziej dynamiczny</w:t>
      </w:r>
      <w:r w:rsidR="00F3509D">
        <w:t xml:space="preserve"> pod względem </w:t>
      </w:r>
      <w:r w:rsidR="00004AEA">
        <w:t>transakcyjnym</w:t>
      </w:r>
      <w:r>
        <w:t xml:space="preserve"> okazał się </w:t>
      </w:r>
      <w:r w:rsidR="006414AB">
        <w:t xml:space="preserve">segment </w:t>
      </w:r>
      <w:r>
        <w:t xml:space="preserve">e-commerce. </w:t>
      </w:r>
      <w:r w:rsidR="001762CA">
        <w:t xml:space="preserve">W trzecim kwartale użytkownicy </w:t>
      </w:r>
      <w:r w:rsidR="001762CA" w:rsidRPr="001762CA">
        <w:t xml:space="preserve">zrealizowali 348,7 mln płatności online, o 21 proc. więcej niż rok wcześniej. </w:t>
      </w:r>
      <w:r w:rsidR="0001200D">
        <w:t xml:space="preserve">Ich </w:t>
      </w:r>
      <w:r w:rsidR="00AC307F">
        <w:t>w</w:t>
      </w:r>
      <w:r w:rsidR="001762CA" w:rsidRPr="001762CA">
        <w:t xml:space="preserve">artość </w:t>
      </w:r>
      <w:r w:rsidR="009C3597">
        <w:t>wzrosła o 26 proc. r</w:t>
      </w:r>
      <w:r w:rsidR="00866CD1">
        <w:t>/r</w:t>
      </w:r>
      <w:r w:rsidR="009C3597">
        <w:t xml:space="preserve"> i </w:t>
      </w:r>
      <w:r w:rsidR="001762CA" w:rsidRPr="001762CA">
        <w:t xml:space="preserve">osiągnęła 54,2 mld zł. Średnia kwota pojedynczej operacji wyniosła 156 zł, </w:t>
      </w:r>
      <w:r w:rsidR="002D3F6A">
        <w:t>natomiast</w:t>
      </w:r>
      <w:r w:rsidR="001762CA" w:rsidRPr="001762CA">
        <w:t xml:space="preserve"> w przypadku usługi </w:t>
      </w:r>
      <w:r w:rsidR="00D66F7B">
        <w:t xml:space="preserve">płatności odroczonych </w:t>
      </w:r>
      <w:r w:rsidR="001762CA" w:rsidRPr="001762CA">
        <w:t>BLIK Płacę Później</w:t>
      </w:r>
      <w:r w:rsidR="002D3F6A">
        <w:t xml:space="preserve"> nieco więcej</w:t>
      </w:r>
      <w:r w:rsidR="001762CA" w:rsidRPr="001762CA">
        <w:t xml:space="preserve"> – 2</w:t>
      </w:r>
      <w:r w:rsidR="00B34533">
        <w:t>51</w:t>
      </w:r>
      <w:r w:rsidR="001762CA" w:rsidRPr="001762CA">
        <w:t xml:space="preserve"> zł.</w:t>
      </w:r>
    </w:p>
    <w:p w14:paraId="2228C2A6" w14:textId="0CCFF223" w:rsidR="00374DC7" w:rsidRPr="002A278C" w:rsidRDefault="00FD7653" w:rsidP="00374DC7">
      <w:pPr>
        <w:jc w:val="both"/>
      </w:pPr>
      <w:r w:rsidRPr="0093079A">
        <w:t>–</w:t>
      </w:r>
      <w:r>
        <w:t xml:space="preserve"> </w:t>
      </w:r>
      <w:r w:rsidR="00BE0895" w:rsidRPr="007175E5">
        <w:rPr>
          <w:i/>
          <w:iCs/>
        </w:rPr>
        <w:t>Od początku roku użytkownicy BLIKA wykonali już ponad 2,1 m</w:t>
      </w:r>
      <w:r w:rsidR="009E4AF6">
        <w:rPr>
          <w:i/>
          <w:iCs/>
        </w:rPr>
        <w:t>ld</w:t>
      </w:r>
      <w:r w:rsidR="00BE0895" w:rsidRPr="007175E5">
        <w:rPr>
          <w:i/>
          <w:iCs/>
        </w:rPr>
        <w:t xml:space="preserve"> transakcji – prawie tyle, co przez cały 2024 rok. To pokazuje, że realizujemy założenia strategii „BLIK </w:t>
      </w:r>
      <w:r w:rsidR="00814C2B">
        <w:rPr>
          <w:i/>
          <w:iCs/>
        </w:rPr>
        <w:t>x2</w:t>
      </w:r>
      <w:r w:rsidR="00BE0895" w:rsidRPr="007175E5">
        <w:rPr>
          <w:i/>
          <w:iCs/>
        </w:rPr>
        <w:t xml:space="preserve">” i </w:t>
      </w:r>
      <w:r w:rsidR="00814C2B">
        <w:rPr>
          <w:i/>
          <w:iCs/>
        </w:rPr>
        <w:t>utrzymujemy wysoką dynamikę rozwoju</w:t>
      </w:r>
      <w:r w:rsidR="00BE0895" w:rsidRPr="007175E5">
        <w:rPr>
          <w:i/>
          <w:iCs/>
        </w:rPr>
        <w:t xml:space="preserve">. Przed nami </w:t>
      </w:r>
      <w:r w:rsidR="00B72D04" w:rsidRPr="007175E5">
        <w:rPr>
          <w:i/>
          <w:iCs/>
        </w:rPr>
        <w:t>naj</w:t>
      </w:r>
      <w:r w:rsidR="00B72D04">
        <w:rPr>
          <w:i/>
          <w:iCs/>
        </w:rPr>
        <w:t>silniejszy</w:t>
      </w:r>
      <w:r w:rsidR="00B72D04" w:rsidRPr="007175E5">
        <w:rPr>
          <w:i/>
          <w:iCs/>
        </w:rPr>
        <w:t xml:space="preserve"> </w:t>
      </w:r>
      <w:r w:rsidR="00BE0895" w:rsidRPr="007175E5">
        <w:rPr>
          <w:i/>
          <w:iCs/>
        </w:rPr>
        <w:t xml:space="preserve">kwartał w e-commerce, który z pewnością jeszcze wzmocni </w:t>
      </w:r>
      <w:r w:rsidR="00814C2B">
        <w:rPr>
          <w:i/>
          <w:iCs/>
        </w:rPr>
        <w:t>wzrostowy</w:t>
      </w:r>
      <w:r w:rsidR="00326613">
        <w:rPr>
          <w:i/>
          <w:iCs/>
        </w:rPr>
        <w:t xml:space="preserve"> </w:t>
      </w:r>
      <w:r w:rsidR="00BE0895" w:rsidRPr="007175E5">
        <w:rPr>
          <w:i/>
          <w:iCs/>
        </w:rPr>
        <w:t xml:space="preserve">trend. BLIK </w:t>
      </w:r>
      <w:r w:rsidR="00123186">
        <w:rPr>
          <w:i/>
          <w:iCs/>
        </w:rPr>
        <w:t>jest</w:t>
      </w:r>
      <w:r w:rsidR="00BE0895" w:rsidRPr="007175E5">
        <w:rPr>
          <w:i/>
          <w:iCs/>
        </w:rPr>
        <w:t xml:space="preserve"> naturalnym elementem codziennych finansów</w:t>
      </w:r>
      <w:r w:rsidR="00D977B8">
        <w:rPr>
          <w:i/>
          <w:iCs/>
        </w:rPr>
        <w:t xml:space="preserve"> Polaków</w:t>
      </w:r>
      <w:r w:rsidR="00BE0895" w:rsidRPr="007175E5">
        <w:rPr>
          <w:i/>
          <w:iCs/>
        </w:rPr>
        <w:t>, a naszym kolejnym krokiem jest rozwój w</w:t>
      </w:r>
      <w:r w:rsidR="00D977B8">
        <w:rPr>
          <w:i/>
          <w:iCs/>
        </w:rPr>
        <w:t xml:space="preserve"> interoperacyjnym</w:t>
      </w:r>
      <w:r w:rsidR="00BA7632">
        <w:rPr>
          <w:i/>
          <w:iCs/>
        </w:rPr>
        <w:t>,</w:t>
      </w:r>
      <w:r w:rsidR="00BE0895" w:rsidRPr="007175E5">
        <w:rPr>
          <w:i/>
          <w:iCs/>
        </w:rPr>
        <w:t xml:space="preserve"> paneuropejskim ekosystemie płatniczym</w:t>
      </w:r>
      <w:r w:rsidR="00D977B8">
        <w:rPr>
          <w:i/>
          <w:iCs/>
        </w:rPr>
        <w:t xml:space="preserve"> </w:t>
      </w:r>
      <w:r w:rsidR="0044322B" w:rsidRPr="0093079A">
        <w:rPr>
          <w:i/>
          <w:iCs/>
        </w:rPr>
        <w:t xml:space="preserve">– </w:t>
      </w:r>
      <w:r w:rsidR="005750C4">
        <w:t xml:space="preserve">mówi </w:t>
      </w:r>
      <w:r w:rsidR="00374DC7" w:rsidRPr="00694C5D">
        <w:rPr>
          <w:b/>
          <w:bCs/>
        </w:rPr>
        <w:t>Katarzyna Matuszczyk</w:t>
      </w:r>
      <w:r w:rsidR="00374DC7" w:rsidRPr="001349F3">
        <w:t xml:space="preserve">, </w:t>
      </w:r>
      <w:bookmarkStart w:id="0" w:name="_Hlk206506872"/>
      <w:r w:rsidR="00374DC7" w:rsidRPr="001349F3">
        <w:t>członkini zarządu ds. finansowych w Polskim Standardzie Płatności, operatorze BLIKA.</w:t>
      </w:r>
    </w:p>
    <w:bookmarkEnd w:id="0"/>
    <w:p w14:paraId="20D6A39E" w14:textId="10C01AF9" w:rsidR="00B864F5" w:rsidRPr="00B864F5" w:rsidRDefault="00873BAC" w:rsidP="00B000E3">
      <w:pPr>
        <w:spacing w:line="276" w:lineRule="auto"/>
        <w:jc w:val="both"/>
        <w:rPr>
          <w:b/>
          <w:bCs/>
        </w:rPr>
      </w:pPr>
      <w:r>
        <w:rPr>
          <w:b/>
          <w:bCs/>
        </w:rPr>
        <w:t>Rosnąca popularność płatności w POS</w:t>
      </w:r>
    </w:p>
    <w:p w14:paraId="5DEB0DA9" w14:textId="165CA04B" w:rsidR="00FB758A" w:rsidRDefault="001D0C45" w:rsidP="00E90024">
      <w:pPr>
        <w:spacing w:line="276" w:lineRule="auto"/>
        <w:jc w:val="both"/>
      </w:pPr>
      <w:r w:rsidRPr="001D0C45">
        <w:t xml:space="preserve">W </w:t>
      </w:r>
      <w:r w:rsidR="006E14EC">
        <w:t>omawianym</w:t>
      </w:r>
      <w:r w:rsidRPr="001D0C45">
        <w:t xml:space="preserve"> </w:t>
      </w:r>
      <w:r w:rsidR="006E14EC">
        <w:t xml:space="preserve">kwartale </w:t>
      </w:r>
      <w:r w:rsidR="00E90024">
        <w:t xml:space="preserve">BLIK </w:t>
      </w:r>
      <w:r w:rsidR="00D84912" w:rsidRPr="00D84912">
        <w:t xml:space="preserve">konsekwentnie zwiększał swoją obecność </w:t>
      </w:r>
      <w:r w:rsidR="006B7969">
        <w:t xml:space="preserve">także </w:t>
      </w:r>
      <w:r w:rsidR="00D84912" w:rsidRPr="00D84912">
        <w:t>w handlu stacjonarnym</w:t>
      </w:r>
      <w:r w:rsidR="002B2213">
        <w:t xml:space="preserve"> – </w:t>
      </w:r>
      <w:r w:rsidR="00111653">
        <w:t>już co</w:t>
      </w:r>
      <w:r w:rsidR="00FD7A33" w:rsidRPr="00FD7A33">
        <w:t xml:space="preserve"> czwarta transakcja </w:t>
      </w:r>
      <w:r w:rsidR="00111653">
        <w:t xml:space="preserve">odbywa się w tym kanale. </w:t>
      </w:r>
      <w:r w:rsidR="003E7130">
        <w:t>W tym czasie</w:t>
      </w:r>
      <w:r w:rsidR="00E90024">
        <w:t xml:space="preserve"> użytkownicy zrealizowali 188,5 mln płatności w terminalach płatniczych, co oznacza wzrost o 15 proc. </w:t>
      </w:r>
      <w:r w:rsidR="00B904AB">
        <w:t>w porównaniu z ub</w:t>
      </w:r>
      <w:r w:rsidR="00866CD1">
        <w:t>. r</w:t>
      </w:r>
      <w:r w:rsidR="00E90024">
        <w:t xml:space="preserve">. </w:t>
      </w:r>
      <w:r w:rsidR="00AD2115" w:rsidRPr="00AD2115">
        <w:t xml:space="preserve">Każdego dnia </w:t>
      </w:r>
      <w:r w:rsidR="007D3BDB">
        <w:t xml:space="preserve">Polacy </w:t>
      </w:r>
      <w:r w:rsidR="00AD2115">
        <w:t>płacili</w:t>
      </w:r>
      <w:r w:rsidR="00AD2115" w:rsidRPr="00AD2115">
        <w:t xml:space="preserve"> w sklepach stacjonarnych średnio ponad 2 </w:t>
      </w:r>
      <w:r w:rsidR="00657E7E">
        <w:t>mln</w:t>
      </w:r>
      <w:r w:rsidR="00657E7E" w:rsidRPr="00AD2115">
        <w:t xml:space="preserve"> </w:t>
      </w:r>
      <w:r w:rsidR="00AD2115">
        <w:t>razy</w:t>
      </w:r>
      <w:r w:rsidR="00AD2115" w:rsidRPr="00AD2115">
        <w:t>, a przeciętna wartość jednej transakcji wyn</w:t>
      </w:r>
      <w:r w:rsidR="007A674E">
        <w:t>iosła</w:t>
      </w:r>
      <w:r w:rsidR="00AD2115" w:rsidRPr="00AD2115">
        <w:t xml:space="preserve"> 59 zł.</w:t>
      </w:r>
      <w:r w:rsidR="00AD2115">
        <w:t xml:space="preserve"> </w:t>
      </w:r>
      <w:r w:rsidR="00E90024">
        <w:t>Co</w:t>
      </w:r>
      <w:r w:rsidR="006264F2">
        <w:t xml:space="preserve"> </w:t>
      </w:r>
      <w:r w:rsidR="005027C4">
        <w:t>więcej</w:t>
      </w:r>
      <w:r w:rsidR="006264F2">
        <w:t xml:space="preserve">, </w:t>
      </w:r>
      <w:r w:rsidR="005027C4">
        <w:t>istotną część</w:t>
      </w:r>
      <w:r w:rsidR="00E90024">
        <w:t xml:space="preserve"> </w:t>
      </w:r>
      <w:r w:rsidR="005027C4">
        <w:t>tego</w:t>
      </w:r>
      <w:r w:rsidR="00E90024">
        <w:t xml:space="preserve"> wyniku </w:t>
      </w:r>
      <w:r w:rsidR="005027C4">
        <w:t>stanowią</w:t>
      </w:r>
      <w:r w:rsidR="00E90024">
        <w:t xml:space="preserve"> płatności zbliżeniowe, które odpowiadają już za 48 proc. wszystkich operacji POS. W trzecim kwartale Polacy wykonali ich 90,4 mln (+14 proc. r/r) o łącznej wartości 4,3 mld zł.</w:t>
      </w:r>
      <w:r w:rsidR="00C109A6">
        <w:t xml:space="preserve"> </w:t>
      </w:r>
      <w:r w:rsidR="00583E88">
        <w:t>Opcję tę aktywowało</w:t>
      </w:r>
      <w:r w:rsidR="00EB5DCE" w:rsidRPr="00EB5DCE">
        <w:t xml:space="preserve"> już 3,9 mln </w:t>
      </w:r>
      <w:r w:rsidR="007D3BDB">
        <w:t>osób</w:t>
      </w:r>
      <w:r w:rsidR="00EB5DCE" w:rsidRPr="00EB5DCE">
        <w:t xml:space="preserve">, </w:t>
      </w:r>
      <w:r w:rsidR="00DA42E7">
        <w:t xml:space="preserve">a </w:t>
      </w:r>
      <w:r w:rsidR="00EB5DCE">
        <w:t xml:space="preserve">od momentu </w:t>
      </w:r>
      <w:r w:rsidR="003F6980">
        <w:t xml:space="preserve">jej </w:t>
      </w:r>
      <w:r w:rsidR="00EB5DCE">
        <w:t>uru</w:t>
      </w:r>
      <w:r w:rsidR="00511086">
        <w:t xml:space="preserve">chomienia </w:t>
      </w:r>
      <w:r w:rsidR="00EB5DCE" w:rsidRPr="00EB5DCE">
        <w:t>zapłac</w:t>
      </w:r>
      <w:r w:rsidR="00DA42E7">
        <w:t>ono</w:t>
      </w:r>
      <w:r w:rsidR="00EB5DCE" w:rsidRPr="00EB5DCE">
        <w:t xml:space="preserve"> BLIKIEM zbliżeniowo w aż 1</w:t>
      </w:r>
      <w:r w:rsidR="00BA7632">
        <w:t>68</w:t>
      </w:r>
      <w:r w:rsidR="00EB5DCE" w:rsidRPr="00EB5DCE">
        <w:t xml:space="preserve"> krajach. W ostatnim kwartale do</w:t>
      </w:r>
      <w:r w:rsidR="00BA7632">
        <w:t xml:space="preserve"> listy miejsc, w których dokonywano płatności tą metodą</w:t>
      </w:r>
      <w:r w:rsidR="00EB5DCE" w:rsidRPr="00EB5DCE">
        <w:t xml:space="preserve"> dołączyły Samoa, Tonga </w:t>
      </w:r>
      <w:r w:rsidR="00E2754E">
        <w:t>i</w:t>
      </w:r>
      <w:r w:rsidR="00E2754E" w:rsidRPr="00EB5DCE">
        <w:t xml:space="preserve"> </w:t>
      </w:r>
      <w:r w:rsidR="00EB5DCE" w:rsidRPr="00EB5DCE">
        <w:t>Gujana.</w:t>
      </w:r>
    </w:p>
    <w:p w14:paraId="0F0568BB" w14:textId="48B3AAFF" w:rsidR="007F675D" w:rsidRPr="00690D80" w:rsidRDefault="007F675D" w:rsidP="00690D80">
      <w:pPr>
        <w:spacing w:line="276" w:lineRule="auto"/>
        <w:jc w:val="both"/>
        <w:rPr>
          <w:b/>
          <w:bCs/>
        </w:rPr>
      </w:pPr>
      <w:r w:rsidRPr="007F675D">
        <w:rPr>
          <w:b/>
          <w:bCs/>
        </w:rPr>
        <w:t>Ponad pół miliarda transakcji P2P od początku roku</w:t>
      </w:r>
    </w:p>
    <w:p w14:paraId="0C5BD30F" w14:textId="14ABBD94" w:rsidR="00690D80" w:rsidRPr="00690D80" w:rsidRDefault="00690D80" w:rsidP="00690D80">
      <w:pPr>
        <w:spacing w:line="276" w:lineRule="auto"/>
        <w:jc w:val="both"/>
      </w:pPr>
      <w:r w:rsidRPr="00690D80">
        <w:t>Nie słabnie również popularność przelewów na telefon. W trzecim kwartale użytkownicy wykonali 186 mln takich operacji</w:t>
      </w:r>
      <w:r w:rsidR="00876B76">
        <w:t>, o 21</w:t>
      </w:r>
      <w:r w:rsidR="001464FD">
        <w:t xml:space="preserve"> proc. więcej niż </w:t>
      </w:r>
      <w:r w:rsidR="00AB0E97">
        <w:t>w 2024 r.</w:t>
      </w:r>
      <w:r w:rsidR="001464FD">
        <w:t xml:space="preserve">, </w:t>
      </w:r>
      <w:r w:rsidRPr="00690D80">
        <w:t xml:space="preserve">a średnia wartość pojedynczej transakcji wyniosła 171 zł. </w:t>
      </w:r>
      <w:r w:rsidR="002D04B1">
        <w:t>W okresie od lipca do września</w:t>
      </w:r>
      <w:r w:rsidR="002D04B1" w:rsidRPr="00690D80">
        <w:t xml:space="preserve"> </w:t>
      </w:r>
      <w:r w:rsidR="006854B5">
        <w:t xml:space="preserve">br. </w:t>
      </w:r>
      <w:r w:rsidRPr="00690D80">
        <w:t>Polacy przesyła</w:t>
      </w:r>
      <w:r w:rsidR="00E3374F">
        <w:t>li</w:t>
      </w:r>
      <w:r w:rsidRPr="00690D80">
        <w:t xml:space="preserve"> sobie w ten sposób pieniądze</w:t>
      </w:r>
      <w:r w:rsidR="00E3374F">
        <w:t xml:space="preserve"> </w:t>
      </w:r>
      <w:r w:rsidR="00846871">
        <w:t xml:space="preserve">średnio </w:t>
      </w:r>
      <w:r w:rsidRPr="00690D80">
        <w:t>ponad 2 mln razy</w:t>
      </w:r>
      <w:r w:rsidR="00846871">
        <w:t xml:space="preserve"> dziennie</w:t>
      </w:r>
      <w:r w:rsidR="00F4257A">
        <w:t>.</w:t>
      </w:r>
    </w:p>
    <w:p w14:paraId="39BCAD1B" w14:textId="4DB46C35" w:rsidR="00690D80" w:rsidRPr="00690D80" w:rsidRDefault="00690D80" w:rsidP="00690D80">
      <w:pPr>
        <w:spacing w:line="276" w:lineRule="auto"/>
        <w:jc w:val="both"/>
      </w:pPr>
      <w:r w:rsidRPr="00690D80">
        <w:lastRenderedPageBreak/>
        <w:t xml:space="preserve">Stabilny wzrost utrzymuje się </w:t>
      </w:r>
      <w:r w:rsidR="00B93E8C">
        <w:t>także</w:t>
      </w:r>
      <w:r w:rsidRPr="00690D80">
        <w:t xml:space="preserve"> w bankomat</w:t>
      </w:r>
      <w:r w:rsidR="003E7130">
        <w:t>ach</w:t>
      </w:r>
      <w:r w:rsidRPr="00690D80">
        <w:t xml:space="preserve">. </w:t>
      </w:r>
      <w:r w:rsidR="00486C02">
        <w:t>Od</w:t>
      </w:r>
      <w:r w:rsidRPr="00690D80">
        <w:t xml:space="preserve"> lipc</w:t>
      </w:r>
      <w:r w:rsidR="00486C02">
        <w:t>a</w:t>
      </w:r>
      <w:r w:rsidRPr="00690D80">
        <w:t xml:space="preserve"> </w:t>
      </w:r>
      <w:r w:rsidR="00486C02">
        <w:t>do</w:t>
      </w:r>
      <w:r w:rsidRPr="00690D80">
        <w:t xml:space="preserve"> wrześni</w:t>
      </w:r>
      <w:r w:rsidR="00486C02">
        <w:t>a</w:t>
      </w:r>
      <w:r w:rsidRPr="00690D80">
        <w:t xml:space="preserve"> </w:t>
      </w:r>
      <w:r w:rsidR="001A4D98">
        <w:t xml:space="preserve">zostało zrealizowanych </w:t>
      </w:r>
      <w:r w:rsidRPr="00690D80">
        <w:t xml:space="preserve">20,7 mln operacji (+13 proc. r/r) – w tym 17,9 mln wypłat i 2,8 mln wpłat </w:t>
      </w:r>
      <w:r w:rsidR="00A87B39">
        <w:t>gotówki</w:t>
      </w:r>
      <w:r w:rsidRPr="00690D80">
        <w:t xml:space="preserve">. Średnia wartość pojedynczej </w:t>
      </w:r>
      <w:r w:rsidR="00331E64">
        <w:t>transakcji</w:t>
      </w:r>
      <w:r w:rsidRPr="00690D80">
        <w:t xml:space="preserve"> wyniosła 734 zł.</w:t>
      </w:r>
    </w:p>
    <w:p w14:paraId="56D3E760" w14:textId="3E796B43" w:rsidR="00A34C6E" w:rsidRPr="00C61463" w:rsidRDefault="00C94E1D" w:rsidP="00B000E3">
      <w:pPr>
        <w:spacing w:line="276" w:lineRule="auto"/>
        <w:jc w:val="both"/>
        <w:rPr>
          <w:b/>
          <w:bCs/>
        </w:rPr>
      </w:pPr>
      <w:r>
        <w:rPr>
          <w:b/>
          <w:bCs/>
        </w:rPr>
        <w:t>Blisko</w:t>
      </w:r>
      <w:r w:rsidR="00D97CF3" w:rsidRPr="00D97CF3">
        <w:rPr>
          <w:b/>
          <w:bCs/>
        </w:rPr>
        <w:t xml:space="preserve"> </w:t>
      </w:r>
      <w:r w:rsidR="00AD5252">
        <w:rPr>
          <w:b/>
          <w:bCs/>
        </w:rPr>
        <w:t>20</w:t>
      </w:r>
      <w:r w:rsidR="00D97CF3" w:rsidRPr="00D97CF3">
        <w:rPr>
          <w:b/>
          <w:bCs/>
        </w:rPr>
        <w:t xml:space="preserve"> mln </w:t>
      </w:r>
      <w:r w:rsidR="002021AE">
        <w:rPr>
          <w:b/>
          <w:bCs/>
        </w:rPr>
        <w:t xml:space="preserve">Polaków </w:t>
      </w:r>
      <w:r w:rsidR="001A4D98">
        <w:rPr>
          <w:b/>
          <w:bCs/>
        </w:rPr>
        <w:t>korzysta z BLIKA</w:t>
      </w:r>
      <w:r w:rsidR="00D97CF3" w:rsidRPr="00D97CF3">
        <w:rPr>
          <w:b/>
          <w:bCs/>
        </w:rPr>
        <w:t xml:space="preserve"> </w:t>
      </w:r>
    </w:p>
    <w:p w14:paraId="4240F2EA" w14:textId="52FDC7BD" w:rsidR="0075737F" w:rsidRPr="009A3B8D" w:rsidRDefault="009A3B8D" w:rsidP="00353111">
      <w:pPr>
        <w:spacing w:line="276" w:lineRule="auto"/>
        <w:jc w:val="both"/>
      </w:pPr>
      <w:r w:rsidRPr="009A3B8D">
        <w:t xml:space="preserve">Od początku 2025 r. liczba aktywnych użytkowników BLIKA zwiększyła się o blisko 1,5 mln, osiągając na koniec września poziom </w:t>
      </w:r>
      <w:r w:rsidR="00E42723">
        <w:t>19,9</w:t>
      </w:r>
      <w:r w:rsidRPr="009A3B8D">
        <w:t xml:space="preserve"> mln</w:t>
      </w:r>
      <w:r w:rsidR="006213AF">
        <w:t>,</w:t>
      </w:r>
      <w:r w:rsidR="00BE1D82" w:rsidRPr="009A3B8D">
        <w:t xml:space="preserve"> o 14 proc.</w:t>
      </w:r>
      <w:r w:rsidR="006213AF">
        <w:t xml:space="preserve"> więcej niż przed rokiem.</w:t>
      </w:r>
      <w:r w:rsidR="00BE1D82" w:rsidRPr="009A3B8D">
        <w:t xml:space="preserve"> </w:t>
      </w:r>
      <w:r w:rsidRPr="009A3B8D">
        <w:t xml:space="preserve">W ciągu dziesięciu lat obecności na polskim rynku system zbudował wyjątkowo silną bazę lojalnych użytkowników, którzy regularnie korzystają z niego w różnych sytuacjach – </w:t>
      </w:r>
      <w:r w:rsidR="00B72D04">
        <w:t>od</w:t>
      </w:r>
      <w:r w:rsidRPr="009A3B8D">
        <w:t xml:space="preserve"> zakupów w internecie, płatności w sklepach, przelewów na telefon </w:t>
      </w:r>
      <w:r w:rsidR="00B72D04">
        <w:t>po</w:t>
      </w:r>
      <w:r w:rsidRPr="009A3B8D">
        <w:t xml:space="preserve"> wypłat</w:t>
      </w:r>
      <w:r w:rsidR="00B72D04">
        <w:t>y</w:t>
      </w:r>
      <w:r w:rsidRPr="009A3B8D">
        <w:t xml:space="preserve"> z bankomatów. </w:t>
      </w:r>
    </w:p>
    <w:p w14:paraId="3472213A" w14:textId="62214A3A" w:rsidR="00BA5BD2" w:rsidRPr="009A3B8D" w:rsidRDefault="00D17F0D" w:rsidP="00353111">
      <w:pPr>
        <w:spacing w:line="276" w:lineRule="auto"/>
        <w:jc w:val="both"/>
      </w:pPr>
      <w:r w:rsidRPr="007175E5">
        <w:t xml:space="preserve">– </w:t>
      </w:r>
      <w:r w:rsidR="00A92F62" w:rsidRPr="007175E5">
        <w:rPr>
          <w:i/>
          <w:iCs/>
        </w:rPr>
        <w:t xml:space="preserve">Widzimy nie tylko coraz większą liczbę użytkowników, ale też rosnącą częstotliwość korzystania z BLIKA – w trzecim kwartale średnio 13 transakcji miesięcznie. </w:t>
      </w:r>
      <w:r w:rsidR="00D433C1">
        <w:rPr>
          <w:i/>
          <w:iCs/>
        </w:rPr>
        <w:t>Tę d</w:t>
      </w:r>
      <w:r w:rsidR="00E2754E">
        <w:rPr>
          <w:i/>
          <w:iCs/>
        </w:rPr>
        <w:t xml:space="preserve">ynamikę wzrostów napędza między innymi rozwój nowych usług, </w:t>
      </w:r>
      <w:r w:rsidR="00A92F62" w:rsidRPr="007175E5">
        <w:rPr>
          <w:i/>
          <w:iCs/>
        </w:rPr>
        <w:t xml:space="preserve">takich jak płatności powtarzalne i </w:t>
      </w:r>
      <w:r w:rsidR="000A4A8F" w:rsidRPr="007175E5">
        <w:rPr>
          <w:i/>
          <w:iCs/>
        </w:rPr>
        <w:t>odroczone</w:t>
      </w:r>
      <w:r w:rsidR="00E2754E">
        <w:rPr>
          <w:i/>
          <w:iCs/>
        </w:rPr>
        <w:t xml:space="preserve">, </w:t>
      </w:r>
      <w:r w:rsidR="00D433C1">
        <w:rPr>
          <w:i/>
          <w:iCs/>
        </w:rPr>
        <w:t xml:space="preserve">z których mogą korzystać klienci </w:t>
      </w:r>
      <w:r w:rsidR="00E2754E">
        <w:rPr>
          <w:i/>
          <w:iCs/>
        </w:rPr>
        <w:t>kolejnych banków</w:t>
      </w:r>
      <w:r w:rsidR="00A92F62" w:rsidRPr="007175E5">
        <w:rPr>
          <w:i/>
          <w:iCs/>
        </w:rPr>
        <w:t>.</w:t>
      </w:r>
      <w:r w:rsidR="00E2754E">
        <w:rPr>
          <w:i/>
          <w:iCs/>
        </w:rPr>
        <w:t xml:space="preserve"> Sukcesywnie rozszerza się także grono </w:t>
      </w:r>
      <w:r w:rsidR="003B02F6">
        <w:rPr>
          <w:i/>
          <w:iCs/>
        </w:rPr>
        <w:t>akceptantów</w:t>
      </w:r>
      <w:r w:rsidR="00E2754E">
        <w:rPr>
          <w:i/>
          <w:iCs/>
        </w:rPr>
        <w:t xml:space="preserve"> udostępniających opcję uruchomienia płatności powtarzalnych BLIK oraz odroczenia opłaty za produkty i usługi </w:t>
      </w:r>
      <w:r w:rsidR="00E01929" w:rsidRPr="007175E5">
        <w:t>–</w:t>
      </w:r>
      <w:r w:rsidR="00E01929">
        <w:t xml:space="preserve"> dodaje </w:t>
      </w:r>
      <w:r w:rsidR="00E01929" w:rsidRPr="007175E5">
        <w:rPr>
          <w:b/>
          <w:bCs/>
        </w:rPr>
        <w:t>Katarzyna Matuszczyk</w:t>
      </w:r>
      <w:r w:rsidR="00E01929">
        <w:t xml:space="preserve">. </w:t>
      </w:r>
    </w:p>
    <w:p w14:paraId="352E6349" w14:textId="317E3C2B" w:rsidR="00D7122D" w:rsidRDefault="00D7122D" w:rsidP="00D7122D">
      <w:pPr>
        <w:spacing w:line="276" w:lineRule="auto"/>
        <w:jc w:val="center"/>
      </w:pPr>
      <w:r>
        <w:t>***</w:t>
      </w:r>
    </w:p>
    <w:p w14:paraId="2681872A" w14:textId="5031FF4C" w:rsidR="009B3DB4" w:rsidRPr="00D7122D" w:rsidRDefault="00D7122D" w:rsidP="00B000E3">
      <w:pPr>
        <w:spacing w:line="276" w:lineRule="auto"/>
        <w:jc w:val="both"/>
        <w:rPr>
          <w:sz w:val="20"/>
          <w:szCs w:val="20"/>
        </w:rPr>
      </w:pPr>
      <w:r w:rsidRPr="00D7122D">
        <w:rPr>
          <w:b/>
          <w:bCs/>
          <w:sz w:val="20"/>
          <w:szCs w:val="20"/>
        </w:rPr>
        <w:t xml:space="preserve">BLIK </w:t>
      </w:r>
      <w:r w:rsidRPr="00D7122D">
        <w:rPr>
          <w:sz w:val="20"/>
          <w:szCs w:val="20"/>
        </w:rPr>
        <w:t>to powszechny standard płatności mobilnych. Możliwość skorzystania z BLIKA w aplikacjach bankowości mobilnej ma obecnie praktycznie każdy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7EC17E69" w14:textId="3D7FEA91" w:rsidR="00B000E3" w:rsidRPr="00F9487D" w:rsidRDefault="00B000E3" w:rsidP="00B000E3">
      <w:pPr>
        <w:spacing w:line="276" w:lineRule="auto"/>
        <w:jc w:val="both"/>
        <w:rPr>
          <w:b/>
          <w:bCs/>
          <w:sz w:val="20"/>
          <w:szCs w:val="20"/>
        </w:rPr>
      </w:pPr>
      <w:r w:rsidRPr="00F9487D">
        <w:rPr>
          <w:b/>
          <w:bCs/>
          <w:sz w:val="20"/>
          <w:szCs w:val="20"/>
        </w:rPr>
        <w:t>Kontakt dla mediów:</w:t>
      </w:r>
    </w:p>
    <w:p w14:paraId="601B6F17" w14:textId="77777777" w:rsidR="00B000E3" w:rsidRPr="00F9487D" w:rsidRDefault="00B000E3" w:rsidP="00B000E3">
      <w:pPr>
        <w:spacing w:after="0" w:line="276" w:lineRule="auto"/>
        <w:jc w:val="both"/>
        <w:rPr>
          <w:sz w:val="20"/>
          <w:szCs w:val="20"/>
        </w:rPr>
      </w:pPr>
      <w:r w:rsidRPr="00F9487D">
        <w:rPr>
          <w:sz w:val="20"/>
          <w:szCs w:val="20"/>
        </w:rPr>
        <w:t>Klaudia Rombalska</w:t>
      </w:r>
    </w:p>
    <w:p w14:paraId="1781A365" w14:textId="77777777" w:rsidR="00B000E3" w:rsidRPr="00F9487D" w:rsidRDefault="00B000E3" w:rsidP="00B000E3">
      <w:pPr>
        <w:spacing w:after="0" w:line="276" w:lineRule="auto"/>
        <w:jc w:val="both"/>
        <w:rPr>
          <w:sz w:val="20"/>
          <w:szCs w:val="20"/>
        </w:rPr>
      </w:pPr>
      <w:r w:rsidRPr="00F9487D">
        <w:rPr>
          <w:sz w:val="20"/>
          <w:szCs w:val="20"/>
        </w:rPr>
        <w:t>Biuro prasowe BLIKA</w:t>
      </w:r>
    </w:p>
    <w:p w14:paraId="63660B98" w14:textId="77777777" w:rsidR="00B000E3" w:rsidRDefault="00B000E3" w:rsidP="00B000E3">
      <w:pPr>
        <w:spacing w:after="0" w:line="276" w:lineRule="auto"/>
        <w:rPr>
          <w:sz w:val="20"/>
          <w:szCs w:val="20"/>
        </w:rPr>
      </w:pPr>
      <w:hyperlink w:history="1">
        <w:r w:rsidRPr="00F9487D">
          <w:rPr>
            <w:rStyle w:val="Hipercze"/>
            <w:sz w:val="20"/>
            <w:szCs w:val="20"/>
          </w:rPr>
          <w:t>klaudia.rombalska@clearcom.pl</w:t>
        </w:r>
      </w:hyperlink>
      <w:r w:rsidRPr="00F9487D">
        <w:rPr>
          <w:sz w:val="20"/>
          <w:szCs w:val="20"/>
        </w:rPr>
        <w:t xml:space="preserve"> </w:t>
      </w:r>
    </w:p>
    <w:p w14:paraId="2B7DC64F" w14:textId="77777777" w:rsidR="00DD3318" w:rsidRDefault="00DD3318" w:rsidP="00DD3318">
      <w:pPr>
        <w:jc w:val="both"/>
      </w:pPr>
    </w:p>
    <w:p w14:paraId="1C61BAD6" w14:textId="77777777" w:rsidR="00AA53EB" w:rsidRDefault="00AA53EB" w:rsidP="00AA53EB">
      <w:pPr>
        <w:jc w:val="both"/>
      </w:pPr>
    </w:p>
    <w:p w14:paraId="2495A1A9" w14:textId="77777777" w:rsidR="00AF103D" w:rsidRPr="00A322EB" w:rsidRDefault="00AF103D" w:rsidP="00B90572">
      <w:pPr>
        <w:jc w:val="both"/>
      </w:pPr>
    </w:p>
    <w:sectPr w:rsidR="00AF103D" w:rsidRPr="00A322E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446E" w14:textId="77777777" w:rsidR="001A7BD2" w:rsidRDefault="001A7BD2" w:rsidP="00B90572">
      <w:pPr>
        <w:spacing w:after="0" w:line="240" w:lineRule="auto"/>
      </w:pPr>
      <w:r>
        <w:separator/>
      </w:r>
    </w:p>
  </w:endnote>
  <w:endnote w:type="continuationSeparator" w:id="0">
    <w:p w14:paraId="7C43A9F8" w14:textId="77777777" w:rsidR="001A7BD2" w:rsidRDefault="001A7BD2" w:rsidP="00B90572">
      <w:pPr>
        <w:spacing w:after="0" w:line="240" w:lineRule="auto"/>
      </w:pPr>
      <w:r>
        <w:continuationSeparator/>
      </w:r>
    </w:p>
  </w:endnote>
  <w:endnote w:type="continuationNotice" w:id="1">
    <w:p w14:paraId="0BC8390B" w14:textId="77777777" w:rsidR="001A7BD2" w:rsidRDefault="001A7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80A9" w14:textId="77777777" w:rsidR="001A7BD2" w:rsidRDefault="001A7BD2" w:rsidP="00B90572">
      <w:pPr>
        <w:spacing w:after="0" w:line="240" w:lineRule="auto"/>
      </w:pPr>
      <w:r>
        <w:separator/>
      </w:r>
    </w:p>
  </w:footnote>
  <w:footnote w:type="continuationSeparator" w:id="0">
    <w:p w14:paraId="731B3384" w14:textId="77777777" w:rsidR="001A7BD2" w:rsidRDefault="001A7BD2" w:rsidP="00B90572">
      <w:pPr>
        <w:spacing w:after="0" w:line="240" w:lineRule="auto"/>
      </w:pPr>
      <w:r>
        <w:continuationSeparator/>
      </w:r>
    </w:p>
  </w:footnote>
  <w:footnote w:type="continuationNotice" w:id="1">
    <w:p w14:paraId="56685ACC" w14:textId="77777777" w:rsidR="001A7BD2" w:rsidRDefault="001A7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21B9" w14:textId="6B6A9301" w:rsidR="00D7122D" w:rsidRDefault="00E23C8D">
    <w:pPr>
      <w:pStyle w:val="Nagwek"/>
    </w:pPr>
    <w:r>
      <w:rPr>
        <w:noProof/>
        <w:lang w:eastAsia="pl-PL"/>
      </w:rPr>
      <w:drawing>
        <wp:anchor distT="0" distB="0" distL="114300" distR="114300" simplePos="0" relativeHeight="251658241" behindDoc="0" locked="0" layoutInCell="1" allowOverlap="1" wp14:anchorId="50476A6F" wp14:editId="38AFF3F7">
          <wp:simplePos x="0" y="0"/>
          <wp:positionH relativeFrom="margin">
            <wp:posOffset>4474845</wp:posOffset>
          </wp:positionH>
          <wp:positionV relativeFrom="topMargin">
            <wp:posOffset>247015</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09C83009" wp14:editId="1AAEC9DC">
          <wp:simplePos x="0" y="0"/>
          <wp:positionH relativeFrom="margin">
            <wp:posOffset>-129540</wp:posOffset>
          </wp:positionH>
          <wp:positionV relativeFrom="paragraph">
            <wp:posOffset>-415925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2B3F091A" w14:textId="0459D3A3" w:rsidR="00D7122D" w:rsidRDefault="00D7122D">
    <w:pPr>
      <w:pStyle w:val="Nagwek"/>
    </w:pPr>
  </w:p>
  <w:p w14:paraId="202067E9" w14:textId="037C72B4" w:rsidR="00D7122D" w:rsidRDefault="00D7122D">
    <w:pPr>
      <w:pStyle w:val="Nagwek"/>
    </w:pPr>
  </w:p>
  <w:p w14:paraId="0F5B6D40" w14:textId="77777777" w:rsidR="00D7122D" w:rsidRDefault="00D7122D">
    <w:pPr>
      <w:pStyle w:val="Nagwek"/>
    </w:pPr>
  </w:p>
  <w:p w14:paraId="0EDF5186" w14:textId="371229AE" w:rsidR="00866F8F" w:rsidRDefault="00866F8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M7K0MLU0MjU0NTVS0lEKTi0uzszPAykwqgUAHgvMxywAAAA="/>
  </w:docVars>
  <w:rsids>
    <w:rsidRoot w:val="00711B90"/>
    <w:rsid w:val="00004AEA"/>
    <w:rsid w:val="00011D38"/>
    <w:rsid w:val="0001200D"/>
    <w:rsid w:val="000231AD"/>
    <w:rsid w:val="00023C8E"/>
    <w:rsid w:val="0002427D"/>
    <w:rsid w:val="00037C43"/>
    <w:rsid w:val="000471AF"/>
    <w:rsid w:val="00047774"/>
    <w:rsid w:val="000605A2"/>
    <w:rsid w:val="000625D5"/>
    <w:rsid w:val="0007311D"/>
    <w:rsid w:val="00076FED"/>
    <w:rsid w:val="00077882"/>
    <w:rsid w:val="00080614"/>
    <w:rsid w:val="00082C80"/>
    <w:rsid w:val="00085CF5"/>
    <w:rsid w:val="00091B55"/>
    <w:rsid w:val="000971C3"/>
    <w:rsid w:val="000A2A58"/>
    <w:rsid w:val="000A4A8F"/>
    <w:rsid w:val="000B2928"/>
    <w:rsid w:val="000B6A5B"/>
    <w:rsid w:val="000C58B9"/>
    <w:rsid w:val="000F7193"/>
    <w:rsid w:val="000F7A6C"/>
    <w:rsid w:val="00103F6B"/>
    <w:rsid w:val="00104824"/>
    <w:rsid w:val="0010770E"/>
    <w:rsid w:val="00111653"/>
    <w:rsid w:val="00123186"/>
    <w:rsid w:val="001331A9"/>
    <w:rsid w:val="001337F3"/>
    <w:rsid w:val="00135D98"/>
    <w:rsid w:val="0014333B"/>
    <w:rsid w:val="001464FD"/>
    <w:rsid w:val="00150A0A"/>
    <w:rsid w:val="00151EC5"/>
    <w:rsid w:val="00154CD2"/>
    <w:rsid w:val="00160E5B"/>
    <w:rsid w:val="00171439"/>
    <w:rsid w:val="001743D0"/>
    <w:rsid w:val="001762CA"/>
    <w:rsid w:val="0018705E"/>
    <w:rsid w:val="00192C1F"/>
    <w:rsid w:val="0019480F"/>
    <w:rsid w:val="0019488D"/>
    <w:rsid w:val="0019544C"/>
    <w:rsid w:val="00195F53"/>
    <w:rsid w:val="00196676"/>
    <w:rsid w:val="001A4D98"/>
    <w:rsid w:val="001A7BD2"/>
    <w:rsid w:val="001B592E"/>
    <w:rsid w:val="001B6CB6"/>
    <w:rsid w:val="001C7933"/>
    <w:rsid w:val="001D0411"/>
    <w:rsid w:val="001D0C45"/>
    <w:rsid w:val="001D0DF0"/>
    <w:rsid w:val="001D55D5"/>
    <w:rsid w:val="001F0C0A"/>
    <w:rsid w:val="001F3DB9"/>
    <w:rsid w:val="002021AE"/>
    <w:rsid w:val="002060E6"/>
    <w:rsid w:val="0020614D"/>
    <w:rsid w:val="002211DD"/>
    <w:rsid w:val="0022305A"/>
    <w:rsid w:val="0022632B"/>
    <w:rsid w:val="0022706B"/>
    <w:rsid w:val="002400DE"/>
    <w:rsid w:val="00241A47"/>
    <w:rsid w:val="00247F40"/>
    <w:rsid w:val="00250ED1"/>
    <w:rsid w:val="00251E47"/>
    <w:rsid w:val="00252A44"/>
    <w:rsid w:val="00261401"/>
    <w:rsid w:val="00265331"/>
    <w:rsid w:val="00266D0D"/>
    <w:rsid w:val="00267E45"/>
    <w:rsid w:val="0027447A"/>
    <w:rsid w:val="002747D3"/>
    <w:rsid w:val="00281629"/>
    <w:rsid w:val="00291F6C"/>
    <w:rsid w:val="00295557"/>
    <w:rsid w:val="002A1C37"/>
    <w:rsid w:val="002A6962"/>
    <w:rsid w:val="002A69DA"/>
    <w:rsid w:val="002B2213"/>
    <w:rsid w:val="002C3DFC"/>
    <w:rsid w:val="002D04B1"/>
    <w:rsid w:val="002D31CF"/>
    <w:rsid w:val="002D3F6A"/>
    <w:rsid w:val="002E040E"/>
    <w:rsid w:val="002E0A35"/>
    <w:rsid w:val="002E596F"/>
    <w:rsid w:val="002E5E53"/>
    <w:rsid w:val="002F4DB3"/>
    <w:rsid w:val="002F7003"/>
    <w:rsid w:val="00300833"/>
    <w:rsid w:val="00303344"/>
    <w:rsid w:val="00303912"/>
    <w:rsid w:val="003154E2"/>
    <w:rsid w:val="00320F59"/>
    <w:rsid w:val="00325731"/>
    <w:rsid w:val="00326613"/>
    <w:rsid w:val="00331E64"/>
    <w:rsid w:val="00341E9A"/>
    <w:rsid w:val="00342636"/>
    <w:rsid w:val="0035025F"/>
    <w:rsid w:val="00353111"/>
    <w:rsid w:val="0035407A"/>
    <w:rsid w:val="00374DC7"/>
    <w:rsid w:val="00375627"/>
    <w:rsid w:val="00380F40"/>
    <w:rsid w:val="00383B9F"/>
    <w:rsid w:val="00392FA6"/>
    <w:rsid w:val="00394A2F"/>
    <w:rsid w:val="00395682"/>
    <w:rsid w:val="003A5E4B"/>
    <w:rsid w:val="003B02F6"/>
    <w:rsid w:val="003C2E97"/>
    <w:rsid w:val="003C6443"/>
    <w:rsid w:val="003D2464"/>
    <w:rsid w:val="003D474E"/>
    <w:rsid w:val="003E3C59"/>
    <w:rsid w:val="003E4402"/>
    <w:rsid w:val="003E6FAB"/>
    <w:rsid w:val="003E7130"/>
    <w:rsid w:val="003F48C2"/>
    <w:rsid w:val="003F6980"/>
    <w:rsid w:val="00417D0F"/>
    <w:rsid w:val="00423E17"/>
    <w:rsid w:val="004246C8"/>
    <w:rsid w:val="004369E5"/>
    <w:rsid w:val="0044322B"/>
    <w:rsid w:val="00453A5A"/>
    <w:rsid w:val="004549B8"/>
    <w:rsid w:val="00456BDD"/>
    <w:rsid w:val="004848FC"/>
    <w:rsid w:val="00486C02"/>
    <w:rsid w:val="004A02C7"/>
    <w:rsid w:val="004A4F86"/>
    <w:rsid w:val="004A56D8"/>
    <w:rsid w:val="004A5A41"/>
    <w:rsid w:val="004A5A70"/>
    <w:rsid w:val="004B1BA4"/>
    <w:rsid w:val="004B639A"/>
    <w:rsid w:val="004C161E"/>
    <w:rsid w:val="004C7238"/>
    <w:rsid w:val="004D78A7"/>
    <w:rsid w:val="004E2D24"/>
    <w:rsid w:val="004E3AAA"/>
    <w:rsid w:val="004F4C95"/>
    <w:rsid w:val="00500352"/>
    <w:rsid w:val="005027C4"/>
    <w:rsid w:val="005101C7"/>
    <w:rsid w:val="00511086"/>
    <w:rsid w:val="0051246E"/>
    <w:rsid w:val="0051397C"/>
    <w:rsid w:val="00515B43"/>
    <w:rsid w:val="00524E28"/>
    <w:rsid w:val="00544135"/>
    <w:rsid w:val="005601F7"/>
    <w:rsid w:val="0056633E"/>
    <w:rsid w:val="005678E6"/>
    <w:rsid w:val="005750C4"/>
    <w:rsid w:val="00576D08"/>
    <w:rsid w:val="00582E14"/>
    <w:rsid w:val="00583E88"/>
    <w:rsid w:val="00586023"/>
    <w:rsid w:val="00592B3C"/>
    <w:rsid w:val="00595FCA"/>
    <w:rsid w:val="00597124"/>
    <w:rsid w:val="005A3944"/>
    <w:rsid w:val="005C1AC1"/>
    <w:rsid w:val="005C693A"/>
    <w:rsid w:val="005E1948"/>
    <w:rsid w:val="005E4A35"/>
    <w:rsid w:val="005F771E"/>
    <w:rsid w:val="00600DC2"/>
    <w:rsid w:val="00611CF4"/>
    <w:rsid w:val="006213AF"/>
    <w:rsid w:val="00623349"/>
    <w:rsid w:val="006264F2"/>
    <w:rsid w:val="0062677D"/>
    <w:rsid w:val="00626C31"/>
    <w:rsid w:val="00630589"/>
    <w:rsid w:val="00631D3A"/>
    <w:rsid w:val="0063739D"/>
    <w:rsid w:val="00637EF9"/>
    <w:rsid w:val="006414AB"/>
    <w:rsid w:val="00647814"/>
    <w:rsid w:val="006507C9"/>
    <w:rsid w:val="0065662F"/>
    <w:rsid w:val="00657830"/>
    <w:rsid w:val="00657E7E"/>
    <w:rsid w:val="006660E0"/>
    <w:rsid w:val="006703AD"/>
    <w:rsid w:val="00675084"/>
    <w:rsid w:val="00675821"/>
    <w:rsid w:val="006823A5"/>
    <w:rsid w:val="00682ADA"/>
    <w:rsid w:val="006854B5"/>
    <w:rsid w:val="0068578F"/>
    <w:rsid w:val="00690D80"/>
    <w:rsid w:val="00696726"/>
    <w:rsid w:val="006A0082"/>
    <w:rsid w:val="006A49D7"/>
    <w:rsid w:val="006B180B"/>
    <w:rsid w:val="006B455D"/>
    <w:rsid w:val="006B7969"/>
    <w:rsid w:val="006C0CED"/>
    <w:rsid w:val="006D3E99"/>
    <w:rsid w:val="006E14EC"/>
    <w:rsid w:val="006E7C0B"/>
    <w:rsid w:val="006F0ED5"/>
    <w:rsid w:val="006F2210"/>
    <w:rsid w:val="006F35DE"/>
    <w:rsid w:val="006F618A"/>
    <w:rsid w:val="00706C96"/>
    <w:rsid w:val="0070770B"/>
    <w:rsid w:val="00711B90"/>
    <w:rsid w:val="007128DF"/>
    <w:rsid w:val="00716E2E"/>
    <w:rsid w:val="007175E5"/>
    <w:rsid w:val="00717F6F"/>
    <w:rsid w:val="00725D07"/>
    <w:rsid w:val="00730311"/>
    <w:rsid w:val="0075638D"/>
    <w:rsid w:val="0075737F"/>
    <w:rsid w:val="007621CA"/>
    <w:rsid w:val="007623F6"/>
    <w:rsid w:val="00780337"/>
    <w:rsid w:val="00783071"/>
    <w:rsid w:val="00785CB1"/>
    <w:rsid w:val="00794740"/>
    <w:rsid w:val="007A674E"/>
    <w:rsid w:val="007B6072"/>
    <w:rsid w:val="007B7D79"/>
    <w:rsid w:val="007C11FD"/>
    <w:rsid w:val="007C499F"/>
    <w:rsid w:val="007D13DF"/>
    <w:rsid w:val="007D1C90"/>
    <w:rsid w:val="007D3028"/>
    <w:rsid w:val="007D3BDB"/>
    <w:rsid w:val="007E42FE"/>
    <w:rsid w:val="007F2721"/>
    <w:rsid w:val="007F675D"/>
    <w:rsid w:val="008129CE"/>
    <w:rsid w:val="00813C63"/>
    <w:rsid w:val="00814C2B"/>
    <w:rsid w:val="00821157"/>
    <w:rsid w:val="0082184B"/>
    <w:rsid w:val="00822D1E"/>
    <w:rsid w:val="00824E24"/>
    <w:rsid w:val="008266B0"/>
    <w:rsid w:val="00837A96"/>
    <w:rsid w:val="00846871"/>
    <w:rsid w:val="00865689"/>
    <w:rsid w:val="00866CD1"/>
    <w:rsid w:val="00866F8F"/>
    <w:rsid w:val="00871AA9"/>
    <w:rsid w:val="00871C52"/>
    <w:rsid w:val="00871FF3"/>
    <w:rsid w:val="008721CD"/>
    <w:rsid w:val="00873BAC"/>
    <w:rsid w:val="00873C94"/>
    <w:rsid w:val="00876B76"/>
    <w:rsid w:val="00894DCC"/>
    <w:rsid w:val="008A2260"/>
    <w:rsid w:val="008A2A1B"/>
    <w:rsid w:val="008B40ED"/>
    <w:rsid w:val="008C4012"/>
    <w:rsid w:val="008C408C"/>
    <w:rsid w:val="008D06DE"/>
    <w:rsid w:val="008D39C3"/>
    <w:rsid w:val="008E5725"/>
    <w:rsid w:val="008F100E"/>
    <w:rsid w:val="0090514F"/>
    <w:rsid w:val="00905DD9"/>
    <w:rsid w:val="00907118"/>
    <w:rsid w:val="009131A6"/>
    <w:rsid w:val="00917F62"/>
    <w:rsid w:val="00921B48"/>
    <w:rsid w:val="00922D1C"/>
    <w:rsid w:val="00922EBC"/>
    <w:rsid w:val="009273DC"/>
    <w:rsid w:val="0093079A"/>
    <w:rsid w:val="00936CEE"/>
    <w:rsid w:val="009424DB"/>
    <w:rsid w:val="0095024B"/>
    <w:rsid w:val="00952C0B"/>
    <w:rsid w:val="009533F4"/>
    <w:rsid w:val="00953805"/>
    <w:rsid w:val="00953B06"/>
    <w:rsid w:val="00953F66"/>
    <w:rsid w:val="009640BB"/>
    <w:rsid w:val="00965DA7"/>
    <w:rsid w:val="00974A90"/>
    <w:rsid w:val="00976613"/>
    <w:rsid w:val="00976AB7"/>
    <w:rsid w:val="0099278B"/>
    <w:rsid w:val="009A30BC"/>
    <w:rsid w:val="009A3B8D"/>
    <w:rsid w:val="009B3DB4"/>
    <w:rsid w:val="009B6125"/>
    <w:rsid w:val="009B7452"/>
    <w:rsid w:val="009C0F37"/>
    <w:rsid w:val="009C3597"/>
    <w:rsid w:val="009C35ED"/>
    <w:rsid w:val="009C4595"/>
    <w:rsid w:val="009C78E8"/>
    <w:rsid w:val="009D6A93"/>
    <w:rsid w:val="009D737E"/>
    <w:rsid w:val="009E47C4"/>
    <w:rsid w:val="009E4AF6"/>
    <w:rsid w:val="009F2AA4"/>
    <w:rsid w:val="009F3EED"/>
    <w:rsid w:val="009F7224"/>
    <w:rsid w:val="009F7B10"/>
    <w:rsid w:val="00A01274"/>
    <w:rsid w:val="00A1294D"/>
    <w:rsid w:val="00A135E1"/>
    <w:rsid w:val="00A14BCD"/>
    <w:rsid w:val="00A173CD"/>
    <w:rsid w:val="00A22A76"/>
    <w:rsid w:val="00A24C85"/>
    <w:rsid w:val="00A279FC"/>
    <w:rsid w:val="00A322EB"/>
    <w:rsid w:val="00A34C6E"/>
    <w:rsid w:val="00A366BF"/>
    <w:rsid w:val="00A3687E"/>
    <w:rsid w:val="00A474C5"/>
    <w:rsid w:val="00A478F3"/>
    <w:rsid w:val="00A51712"/>
    <w:rsid w:val="00A520A9"/>
    <w:rsid w:val="00A53A32"/>
    <w:rsid w:val="00A55121"/>
    <w:rsid w:val="00A65476"/>
    <w:rsid w:val="00A87B39"/>
    <w:rsid w:val="00A91A3C"/>
    <w:rsid w:val="00A92F62"/>
    <w:rsid w:val="00A9644C"/>
    <w:rsid w:val="00A9738F"/>
    <w:rsid w:val="00A97C5E"/>
    <w:rsid w:val="00AA1EA5"/>
    <w:rsid w:val="00AA31A0"/>
    <w:rsid w:val="00AA53EB"/>
    <w:rsid w:val="00AA5C46"/>
    <w:rsid w:val="00AB031E"/>
    <w:rsid w:val="00AB0E97"/>
    <w:rsid w:val="00AB3708"/>
    <w:rsid w:val="00AC0A37"/>
    <w:rsid w:val="00AC1C44"/>
    <w:rsid w:val="00AC27E0"/>
    <w:rsid w:val="00AC307F"/>
    <w:rsid w:val="00AC39CF"/>
    <w:rsid w:val="00AD1513"/>
    <w:rsid w:val="00AD2115"/>
    <w:rsid w:val="00AD5252"/>
    <w:rsid w:val="00AF103D"/>
    <w:rsid w:val="00AF3DCA"/>
    <w:rsid w:val="00AF46B3"/>
    <w:rsid w:val="00AF56E0"/>
    <w:rsid w:val="00B000E3"/>
    <w:rsid w:val="00B0020B"/>
    <w:rsid w:val="00B02B75"/>
    <w:rsid w:val="00B14ADE"/>
    <w:rsid w:val="00B1637A"/>
    <w:rsid w:val="00B16A22"/>
    <w:rsid w:val="00B239FC"/>
    <w:rsid w:val="00B34533"/>
    <w:rsid w:val="00B42E2A"/>
    <w:rsid w:val="00B476F1"/>
    <w:rsid w:val="00B47B73"/>
    <w:rsid w:val="00B51234"/>
    <w:rsid w:val="00B51A1B"/>
    <w:rsid w:val="00B64873"/>
    <w:rsid w:val="00B64E70"/>
    <w:rsid w:val="00B659DE"/>
    <w:rsid w:val="00B72D04"/>
    <w:rsid w:val="00B76CCC"/>
    <w:rsid w:val="00B8059C"/>
    <w:rsid w:val="00B864F5"/>
    <w:rsid w:val="00B87163"/>
    <w:rsid w:val="00B904AB"/>
    <w:rsid w:val="00B90572"/>
    <w:rsid w:val="00B93E8C"/>
    <w:rsid w:val="00B943E3"/>
    <w:rsid w:val="00BA2549"/>
    <w:rsid w:val="00BA5B1F"/>
    <w:rsid w:val="00BA5BD2"/>
    <w:rsid w:val="00BA7632"/>
    <w:rsid w:val="00BB1837"/>
    <w:rsid w:val="00BB211E"/>
    <w:rsid w:val="00BB284D"/>
    <w:rsid w:val="00BB52E1"/>
    <w:rsid w:val="00BC1F3A"/>
    <w:rsid w:val="00BC55D7"/>
    <w:rsid w:val="00BD0BAB"/>
    <w:rsid w:val="00BE0895"/>
    <w:rsid w:val="00BE1D82"/>
    <w:rsid w:val="00BF36D1"/>
    <w:rsid w:val="00C002C5"/>
    <w:rsid w:val="00C0366B"/>
    <w:rsid w:val="00C0622D"/>
    <w:rsid w:val="00C109A6"/>
    <w:rsid w:val="00C121AC"/>
    <w:rsid w:val="00C24F2D"/>
    <w:rsid w:val="00C25061"/>
    <w:rsid w:val="00C32075"/>
    <w:rsid w:val="00C326FF"/>
    <w:rsid w:val="00C32717"/>
    <w:rsid w:val="00C32E38"/>
    <w:rsid w:val="00C42499"/>
    <w:rsid w:val="00C43485"/>
    <w:rsid w:val="00C47DB0"/>
    <w:rsid w:val="00C603F4"/>
    <w:rsid w:val="00C61463"/>
    <w:rsid w:val="00C62547"/>
    <w:rsid w:val="00C62FFA"/>
    <w:rsid w:val="00C72FCE"/>
    <w:rsid w:val="00C735C1"/>
    <w:rsid w:val="00C750C7"/>
    <w:rsid w:val="00C75DBE"/>
    <w:rsid w:val="00C763EB"/>
    <w:rsid w:val="00C81362"/>
    <w:rsid w:val="00C816B3"/>
    <w:rsid w:val="00C83408"/>
    <w:rsid w:val="00C94959"/>
    <w:rsid w:val="00C94E1D"/>
    <w:rsid w:val="00CA2A9C"/>
    <w:rsid w:val="00CC0097"/>
    <w:rsid w:val="00CC1582"/>
    <w:rsid w:val="00CC7CC9"/>
    <w:rsid w:val="00CD3F19"/>
    <w:rsid w:val="00CD467A"/>
    <w:rsid w:val="00CF0055"/>
    <w:rsid w:val="00CF1F39"/>
    <w:rsid w:val="00CF442D"/>
    <w:rsid w:val="00CF47BC"/>
    <w:rsid w:val="00CF7283"/>
    <w:rsid w:val="00D139F8"/>
    <w:rsid w:val="00D17F0D"/>
    <w:rsid w:val="00D22FFD"/>
    <w:rsid w:val="00D433C1"/>
    <w:rsid w:val="00D460F5"/>
    <w:rsid w:val="00D50B6A"/>
    <w:rsid w:val="00D55E2D"/>
    <w:rsid w:val="00D66F7B"/>
    <w:rsid w:val="00D67CBD"/>
    <w:rsid w:val="00D70539"/>
    <w:rsid w:val="00D7122D"/>
    <w:rsid w:val="00D720FA"/>
    <w:rsid w:val="00D8450D"/>
    <w:rsid w:val="00D84912"/>
    <w:rsid w:val="00D8565A"/>
    <w:rsid w:val="00D904AB"/>
    <w:rsid w:val="00D915A5"/>
    <w:rsid w:val="00D962D0"/>
    <w:rsid w:val="00D96695"/>
    <w:rsid w:val="00D96E1C"/>
    <w:rsid w:val="00D977B8"/>
    <w:rsid w:val="00D97CF3"/>
    <w:rsid w:val="00DA1050"/>
    <w:rsid w:val="00DA2983"/>
    <w:rsid w:val="00DA42E7"/>
    <w:rsid w:val="00DA5F62"/>
    <w:rsid w:val="00DB2098"/>
    <w:rsid w:val="00DC22D5"/>
    <w:rsid w:val="00DC769A"/>
    <w:rsid w:val="00DD3318"/>
    <w:rsid w:val="00DE6143"/>
    <w:rsid w:val="00DF6D5E"/>
    <w:rsid w:val="00E0066C"/>
    <w:rsid w:val="00E01929"/>
    <w:rsid w:val="00E201DC"/>
    <w:rsid w:val="00E23AF9"/>
    <w:rsid w:val="00E23C8D"/>
    <w:rsid w:val="00E2754E"/>
    <w:rsid w:val="00E33336"/>
    <w:rsid w:val="00E3374F"/>
    <w:rsid w:val="00E3551B"/>
    <w:rsid w:val="00E40F03"/>
    <w:rsid w:val="00E416AD"/>
    <w:rsid w:val="00E42723"/>
    <w:rsid w:val="00E46427"/>
    <w:rsid w:val="00E71CCB"/>
    <w:rsid w:val="00E77E75"/>
    <w:rsid w:val="00E8093E"/>
    <w:rsid w:val="00E816D7"/>
    <w:rsid w:val="00E90024"/>
    <w:rsid w:val="00E92138"/>
    <w:rsid w:val="00EA1A87"/>
    <w:rsid w:val="00EA1C99"/>
    <w:rsid w:val="00EA20ED"/>
    <w:rsid w:val="00EA547B"/>
    <w:rsid w:val="00EB5DCE"/>
    <w:rsid w:val="00EC6414"/>
    <w:rsid w:val="00ED1169"/>
    <w:rsid w:val="00ED2D35"/>
    <w:rsid w:val="00ED4F93"/>
    <w:rsid w:val="00EE0903"/>
    <w:rsid w:val="00EE0D38"/>
    <w:rsid w:val="00EE1F7B"/>
    <w:rsid w:val="00EE1F8A"/>
    <w:rsid w:val="00EE53A8"/>
    <w:rsid w:val="00EF5D56"/>
    <w:rsid w:val="00EF7933"/>
    <w:rsid w:val="00F10DF4"/>
    <w:rsid w:val="00F15A83"/>
    <w:rsid w:val="00F17215"/>
    <w:rsid w:val="00F1751D"/>
    <w:rsid w:val="00F22A06"/>
    <w:rsid w:val="00F23BEF"/>
    <w:rsid w:val="00F30420"/>
    <w:rsid w:val="00F345A7"/>
    <w:rsid w:val="00F3509D"/>
    <w:rsid w:val="00F37714"/>
    <w:rsid w:val="00F42378"/>
    <w:rsid w:val="00F4257A"/>
    <w:rsid w:val="00F575A9"/>
    <w:rsid w:val="00F60D5F"/>
    <w:rsid w:val="00F63238"/>
    <w:rsid w:val="00F6625D"/>
    <w:rsid w:val="00F670A2"/>
    <w:rsid w:val="00F70B4E"/>
    <w:rsid w:val="00F7763B"/>
    <w:rsid w:val="00F85225"/>
    <w:rsid w:val="00F86551"/>
    <w:rsid w:val="00F86F81"/>
    <w:rsid w:val="00F91267"/>
    <w:rsid w:val="00F95D54"/>
    <w:rsid w:val="00FA2BA7"/>
    <w:rsid w:val="00FB1CD5"/>
    <w:rsid w:val="00FB758A"/>
    <w:rsid w:val="00FC5FB6"/>
    <w:rsid w:val="00FC68FF"/>
    <w:rsid w:val="00FD7653"/>
    <w:rsid w:val="00FD7A33"/>
    <w:rsid w:val="00FE0D60"/>
    <w:rsid w:val="00FE4091"/>
    <w:rsid w:val="00FE619D"/>
    <w:rsid w:val="5D734D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5E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1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1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1B9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1B9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1B9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1B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1B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1B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1B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1B9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1B9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1B9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1B9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1B9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1B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1B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1B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1B90"/>
    <w:rPr>
      <w:rFonts w:eastAsiaTheme="majorEastAsia" w:cstheme="majorBidi"/>
      <w:color w:val="272727" w:themeColor="text1" w:themeTint="D8"/>
    </w:rPr>
  </w:style>
  <w:style w:type="paragraph" w:styleId="Tytu">
    <w:name w:val="Title"/>
    <w:basedOn w:val="Normalny"/>
    <w:next w:val="Normalny"/>
    <w:link w:val="TytuZnak"/>
    <w:uiPriority w:val="10"/>
    <w:qFormat/>
    <w:rsid w:val="00711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1B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1B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1B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1B90"/>
    <w:pPr>
      <w:spacing w:before="160"/>
      <w:jc w:val="center"/>
    </w:pPr>
    <w:rPr>
      <w:i/>
      <w:iCs/>
      <w:color w:val="404040" w:themeColor="text1" w:themeTint="BF"/>
    </w:rPr>
  </w:style>
  <w:style w:type="character" w:customStyle="1" w:styleId="CytatZnak">
    <w:name w:val="Cytat Znak"/>
    <w:basedOn w:val="Domylnaczcionkaakapitu"/>
    <w:link w:val="Cytat"/>
    <w:uiPriority w:val="29"/>
    <w:rsid w:val="00711B90"/>
    <w:rPr>
      <w:i/>
      <w:iCs/>
      <w:color w:val="404040" w:themeColor="text1" w:themeTint="BF"/>
    </w:rPr>
  </w:style>
  <w:style w:type="paragraph" w:styleId="Akapitzlist">
    <w:name w:val="List Paragraph"/>
    <w:basedOn w:val="Normalny"/>
    <w:uiPriority w:val="34"/>
    <w:qFormat/>
    <w:rsid w:val="00711B90"/>
    <w:pPr>
      <w:ind w:left="720"/>
      <w:contextualSpacing/>
    </w:pPr>
  </w:style>
  <w:style w:type="character" w:styleId="Wyrnienieintensywne">
    <w:name w:val="Intense Emphasis"/>
    <w:basedOn w:val="Domylnaczcionkaakapitu"/>
    <w:uiPriority w:val="21"/>
    <w:qFormat/>
    <w:rsid w:val="00711B90"/>
    <w:rPr>
      <w:i/>
      <w:iCs/>
      <w:color w:val="0F4761" w:themeColor="accent1" w:themeShade="BF"/>
    </w:rPr>
  </w:style>
  <w:style w:type="paragraph" w:styleId="Cytatintensywny">
    <w:name w:val="Intense Quote"/>
    <w:basedOn w:val="Normalny"/>
    <w:next w:val="Normalny"/>
    <w:link w:val="CytatintensywnyZnak"/>
    <w:uiPriority w:val="30"/>
    <w:qFormat/>
    <w:rsid w:val="00711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1B90"/>
    <w:rPr>
      <w:i/>
      <w:iCs/>
      <w:color w:val="0F4761" w:themeColor="accent1" w:themeShade="BF"/>
    </w:rPr>
  </w:style>
  <w:style w:type="character" w:styleId="Odwoanieintensywne">
    <w:name w:val="Intense Reference"/>
    <w:basedOn w:val="Domylnaczcionkaakapitu"/>
    <w:uiPriority w:val="32"/>
    <w:qFormat/>
    <w:rsid w:val="00711B90"/>
    <w:rPr>
      <w:b/>
      <w:bCs/>
      <w:smallCaps/>
      <w:color w:val="0F4761" w:themeColor="accent1" w:themeShade="BF"/>
      <w:spacing w:val="5"/>
    </w:rPr>
  </w:style>
  <w:style w:type="paragraph" w:styleId="Nagwek">
    <w:name w:val="header"/>
    <w:basedOn w:val="Normalny"/>
    <w:link w:val="NagwekZnak"/>
    <w:uiPriority w:val="99"/>
    <w:unhideWhenUsed/>
    <w:rsid w:val="00B905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0572"/>
  </w:style>
  <w:style w:type="paragraph" w:styleId="Stopka">
    <w:name w:val="footer"/>
    <w:basedOn w:val="Normalny"/>
    <w:link w:val="StopkaZnak"/>
    <w:uiPriority w:val="99"/>
    <w:unhideWhenUsed/>
    <w:rsid w:val="00B905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0572"/>
  </w:style>
  <w:style w:type="character" w:styleId="Hipercze">
    <w:name w:val="Hyperlink"/>
    <w:basedOn w:val="Domylnaczcionkaakapitu"/>
    <w:uiPriority w:val="99"/>
    <w:unhideWhenUsed/>
    <w:rsid w:val="00B000E3"/>
    <w:rPr>
      <w:color w:val="467886" w:themeColor="hyperlink"/>
      <w:u w:val="single"/>
    </w:rPr>
  </w:style>
  <w:style w:type="paragraph" w:styleId="Poprawka">
    <w:name w:val="Revision"/>
    <w:hidden/>
    <w:uiPriority w:val="99"/>
    <w:semiHidden/>
    <w:rsid w:val="007B6072"/>
    <w:pPr>
      <w:spacing w:after="0" w:line="240" w:lineRule="auto"/>
    </w:pPr>
  </w:style>
  <w:style w:type="character" w:styleId="Odwoaniedokomentarza">
    <w:name w:val="annotation reference"/>
    <w:basedOn w:val="Domylnaczcionkaakapitu"/>
    <w:uiPriority w:val="99"/>
    <w:semiHidden/>
    <w:unhideWhenUsed/>
    <w:rsid w:val="00B16A22"/>
    <w:rPr>
      <w:sz w:val="16"/>
      <w:szCs w:val="16"/>
    </w:rPr>
  </w:style>
  <w:style w:type="paragraph" w:styleId="Tekstkomentarza">
    <w:name w:val="annotation text"/>
    <w:basedOn w:val="Normalny"/>
    <w:link w:val="TekstkomentarzaZnak"/>
    <w:uiPriority w:val="99"/>
    <w:unhideWhenUsed/>
    <w:rsid w:val="00B16A22"/>
    <w:pPr>
      <w:spacing w:line="240" w:lineRule="auto"/>
    </w:pPr>
    <w:rPr>
      <w:sz w:val="20"/>
      <w:szCs w:val="20"/>
    </w:rPr>
  </w:style>
  <w:style w:type="character" w:customStyle="1" w:styleId="TekstkomentarzaZnak">
    <w:name w:val="Tekst komentarza Znak"/>
    <w:basedOn w:val="Domylnaczcionkaakapitu"/>
    <w:link w:val="Tekstkomentarza"/>
    <w:uiPriority w:val="99"/>
    <w:rsid w:val="00B16A22"/>
    <w:rPr>
      <w:sz w:val="20"/>
      <w:szCs w:val="20"/>
    </w:rPr>
  </w:style>
  <w:style w:type="paragraph" w:styleId="Tematkomentarza">
    <w:name w:val="annotation subject"/>
    <w:basedOn w:val="Tekstkomentarza"/>
    <w:next w:val="Tekstkomentarza"/>
    <w:link w:val="TematkomentarzaZnak"/>
    <w:uiPriority w:val="99"/>
    <w:semiHidden/>
    <w:unhideWhenUsed/>
    <w:rsid w:val="00B16A22"/>
    <w:rPr>
      <w:b/>
      <w:bCs/>
    </w:rPr>
  </w:style>
  <w:style w:type="character" w:customStyle="1" w:styleId="TematkomentarzaZnak">
    <w:name w:val="Temat komentarza Znak"/>
    <w:basedOn w:val="TekstkomentarzaZnak"/>
    <w:link w:val="Tematkomentarza"/>
    <w:uiPriority w:val="99"/>
    <w:semiHidden/>
    <w:rsid w:val="00B16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87">
      <w:bodyDiv w:val="1"/>
      <w:marLeft w:val="0"/>
      <w:marRight w:val="0"/>
      <w:marTop w:val="0"/>
      <w:marBottom w:val="0"/>
      <w:divBdr>
        <w:top w:val="none" w:sz="0" w:space="0" w:color="auto"/>
        <w:left w:val="none" w:sz="0" w:space="0" w:color="auto"/>
        <w:bottom w:val="none" w:sz="0" w:space="0" w:color="auto"/>
        <w:right w:val="none" w:sz="0" w:space="0" w:color="auto"/>
      </w:divBdr>
      <w:divsChild>
        <w:div w:id="1583569072">
          <w:marLeft w:val="0"/>
          <w:marRight w:val="0"/>
          <w:marTop w:val="0"/>
          <w:marBottom w:val="0"/>
          <w:divBdr>
            <w:top w:val="none" w:sz="0" w:space="0" w:color="auto"/>
            <w:left w:val="none" w:sz="0" w:space="0" w:color="auto"/>
            <w:bottom w:val="none" w:sz="0" w:space="0" w:color="auto"/>
            <w:right w:val="none" w:sz="0" w:space="0" w:color="auto"/>
          </w:divBdr>
          <w:divsChild>
            <w:div w:id="1206677831">
              <w:marLeft w:val="0"/>
              <w:marRight w:val="0"/>
              <w:marTop w:val="0"/>
              <w:marBottom w:val="0"/>
              <w:divBdr>
                <w:top w:val="none" w:sz="0" w:space="0" w:color="auto"/>
                <w:left w:val="none" w:sz="0" w:space="0" w:color="auto"/>
                <w:bottom w:val="none" w:sz="0" w:space="0" w:color="auto"/>
                <w:right w:val="none" w:sz="0" w:space="0" w:color="auto"/>
              </w:divBdr>
              <w:divsChild>
                <w:div w:id="1787846444">
                  <w:marLeft w:val="0"/>
                  <w:marRight w:val="0"/>
                  <w:marTop w:val="0"/>
                  <w:marBottom w:val="0"/>
                  <w:divBdr>
                    <w:top w:val="none" w:sz="0" w:space="0" w:color="auto"/>
                    <w:left w:val="none" w:sz="0" w:space="0" w:color="auto"/>
                    <w:bottom w:val="none" w:sz="0" w:space="0" w:color="auto"/>
                    <w:right w:val="none" w:sz="0" w:space="0" w:color="auto"/>
                  </w:divBdr>
                  <w:divsChild>
                    <w:div w:id="385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1217">
      <w:bodyDiv w:val="1"/>
      <w:marLeft w:val="0"/>
      <w:marRight w:val="0"/>
      <w:marTop w:val="0"/>
      <w:marBottom w:val="0"/>
      <w:divBdr>
        <w:top w:val="none" w:sz="0" w:space="0" w:color="auto"/>
        <w:left w:val="none" w:sz="0" w:space="0" w:color="auto"/>
        <w:bottom w:val="none" w:sz="0" w:space="0" w:color="auto"/>
        <w:right w:val="none" w:sz="0" w:space="0" w:color="auto"/>
      </w:divBdr>
      <w:divsChild>
        <w:div w:id="367531994">
          <w:marLeft w:val="0"/>
          <w:marRight w:val="0"/>
          <w:marTop w:val="0"/>
          <w:marBottom w:val="0"/>
          <w:divBdr>
            <w:top w:val="none" w:sz="0" w:space="0" w:color="auto"/>
            <w:left w:val="none" w:sz="0" w:space="0" w:color="auto"/>
            <w:bottom w:val="none" w:sz="0" w:space="0" w:color="auto"/>
            <w:right w:val="none" w:sz="0" w:space="0" w:color="auto"/>
          </w:divBdr>
          <w:divsChild>
            <w:div w:id="1618412975">
              <w:marLeft w:val="0"/>
              <w:marRight w:val="0"/>
              <w:marTop w:val="0"/>
              <w:marBottom w:val="0"/>
              <w:divBdr>
                <w:top w:val="none" w:sz="0" w:space="0" w:color="auto"/>
                <w:left w:val="none" w:sz="0" w:space="0" w:color="auto"/>
                <w:bottom w:val="none" w:sz="0" w:space="0" w:color="auto"/>
                <w:right w:val="none" w:sz="0" w:space="0" w:color="auto"/>
              </w:divBdr>
              <w:divsChild>
                <w:div w:id="1644651022">
                  <w:marLeft w:val="0"/>
                  <w:marRight w:val="0"/>
                  <w:marTop w:val="0"/>
                  <w:marBottom w:val="0"/>
                  <w:divBdr>
                    <w:top w:val="none" w:sz="0" w:space="0" w:color="auto"/>
                    <w:left w:val="none" w:sz="0" w:space="0" w:color="auto"/>
                    <w:bottom w:val="none" w:sz="0" w:space="0" w:color="auto"/>
                    <w:right w:val="none" w:sz="0" w:space="0" w:color="auto"/>
                  </w:divBdr>
                  <w:divsChild>
                    <w:div w:id="19836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7" ma:contentTypeDescription="Utwórz nowy dokument." ma:contentTypeScope="" ma:versionID="0ddc6fb53b986eb778b3f6ae586deed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8aab5b283a51d924ab9db4f71401813d"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5800D-66C7-46B8-B8B5-5B23777F6ADE}"/>
</file>

<file path=customXml/itemProps2.xml><?xml version="1.0" encoding="utf-8"?>
<ds:datastoreItem xmlns:ds="http://schemas.openxmlformats.org/officeDocument/2006/customXml" ds:itemID="{EB9732DE-17BD-4AAA-A32D-029C06447D5B}">
  <ds:schemaRefs>
    <ds:schemaRef ds:uri="http://schemas.microsoft.com/office/2006/metadata/properties"/>
    <ds:schemaRef ds:uri="http://schemas.microsoft.com/office/infopath/2007/PartnerControls"/>
    <ds:schemaRef ds:uri="8a011db4-53a2-4d1b-82ae-320485071b7a"/>
  </ds:schemaRefs>
</ds:datastoreItem>
</file>

<file path=customXml/itemProps3.xml><?xml version="1.0" encoding="utf-8"?>
<ds:datastoreItem xmlns:ds="http://schemas.openxmlformats.org/officeDocument/2006/customXml" ds:itemID="{90A446F6-C7E3-4C5C-A0E1-480F938C3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4026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2025-10-30T15:42:00Z</dcterms:created>
  <dcterms:modified xsi:type="dcterms:W3CDTF">2025-11-03T09:05:00Z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ies>
</file>