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rFonts w:ascii="Georgia" w:cs="Georgia" w:eastAsia="Georgia" w:hAnsi="Georgia"/>
          <w:b w:val="1"/>
          <w:color w:val="424242"/>
          <w:sz w:val="27"/>
          <w:szCs w:val="27"/>
          <w:highlight w:val="white"/>
        </w:rPr>
      </w:pPr>
      <w:r w:rsidDel="00000000" w:rsidR="00000000" w:rsidRPr="00000000">
        <w:rPr>
          <w:rFonts w:ascii="Calibri" w:cs="Calibri" w:eastAsia="Calibri" w:hAnsi="Calibri"/>
          <w:b w:val="1"/>
          <w:color w:val="073763"/>
          <w:sz w:val="32"/>
          <w:szCs w:val="32"/>
          <w:rtl w:val="0"/>
        </w:rPr>
        <w:t xml:space="preserve">België heeft zijn uitgaven voor onderzoek en ontwikkeling in de chemische sector de afgelopen tien jaar verdubbeld, wat meer dan 100.000 directe banen heeft opgeleverd.</w:t>
      </w: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rFonts w:ascii="Georgia" w:cs="Georgia" w:eastAsia="Georgia" w:hAnsi="Georgia"/>
          <w:b w:val="1"/>
          <w:color w:val="424242"/>
          <w:sz w:val="27"/>
          <w:szCs w:val="27"/>
          <w:highlight w:val="white"/>
        </w:rPr>
      </w:pPr>
      <w:r w:rsidDel="00000000" w:rsidR="00000000" w:rsidRPr="00000000">
        <w:rPr>
          <w:rtl w:val="0"/>
        </w:rPr>
      </w:r>
    </w:p>
    <w:p w:rsidR="00000000" w:rsidDel="00000000" w:rsidP="00000000" w:rsidRDefault="00000000" w:rsidRPr="00000000" w14:paraId="00000003">
      <w:pPr>
        <w:shd w:fill="ffffff" w:val="clear"/>
        <w:spacing w:after="240" w:before="24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De chemische industrie vertegenwoordigt een derde van de totale export van België en is de op twee na grootste exporteur van chemische producten in de EU, met een omzet van 62 miljard in 2024 .</w:t>
      </w:r>
    </w:p>
    <w:p w:rsidR="00000000" w:rsidDel="00000000" w:rsidP="00000000" w:rsidRDefault="00000000" w:rsidRPr="00000000" w14:paraId="00000004">
      <w:pPr>
        <w:shd w:fill="ffffff" w:val="clear"/>
        <w:spacing w:after="240" w:before="24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Sarens heeft samen met Engineering Experts een tank van 45 ton geïnstalleerd en verplaatst in de fabriek van PVS Chemicals. Voor deze klus kozen ze voor een AC700 in HaSSL-configuratie als 500T, een 12L SPMT met een vrachtwagen, een 70T hulpkraan en enkele ballastvrachtwagens. </w:t>
      </w:r>
    </w:p>
    <w:p w:rsidR="00000000" w:rsidDel="00000000" w:rsidP="00000000" w:rsidRDefault="00000000" w:rsidRPr="00000000" w14:paraId="00000005">
      <w:pPr>
        <w:shd w:fill="ffffff" w:val="clear"/>
        <w:spacing w:after="240" w:before="24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Deze nieuwe apparatuur zal de toegenomen productie ondersteunen bij PVS Chemicals, een wereldwijde leverancier van basis- en gespecialiseerde chemische producten voor een breed scala aan markten, zoals elektronica, productie, ijzer en staal, landbouw, metaalafwerking, waterbehandeling en voedselverwerking.</w:t>
      </w:r>
    </w:p>
    <w:p w:rsidR="00000000" w:rsidDel="00000000" w:rsidP="00000000" w:rsidRDefault="00000000" w:rsidRPr="00000000" w14:paraId="00000006">
      <w:pPr>
        <w:shd w:fill="ffffff" w:val="clear"/>
        <w:spacing w:after="240" w:before="240" w:lineRule="auto"/>
        <w:jc w:val="both"/>
        <w:rPr>
          <w:rFonts w:ascii="Calibri" w:cs="Calibri" w:eastAsia="Calibri" w:hAnsi="Calibri"/>
          <w:i w:val="1"/>
          <w:color w:val="073763"/>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De chemische industrie is een van de belangrijkste in België, waarbij het land zijn uitgaven voor onderzoek en ontwikkeling in deze sector in het afgelopen decennium heeft verdubbeld. De chemische industrie is een hoeksteen van de economie van het land, met een omzet van €75 miljard en bijna 100.000 directe banen*. België staat op de derde plaats als exporteur van chemicaliën in de Europese Unie, met een opbrengst van €62 miljard in 2024 uit de distributie van zijn producten, volgens Eurostat*2. Bovendien is het goed voor 40% van de industriële toegevoegde waarde.</w:t>
      </w:r>
    </w:p>
    <w:p w:rsidR="00000000" w:rsidDel="00000000" w:rsidP="00000000" w:rsidRDefault="00000000" w:rsidRPr="00000000" w14:paraId="00000008">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In een tijd van groei en marktkansen heeft Sarens, wereldleider in zwaar hijswerk, gespecialiseerd transport en kraanverhuur, zich gevestigd als een relevante speler in de chemische industrie dankzij zijn uitgebreide ervaring in nationale en internationale projecten, ultramoderne apparatuur en machines die zich kunnen aanpassen aan de vereisten van elk project, en zijn hooggekwalificeerde professionals. Een voorbeeld hiervan is het recente werk dat is uitgevoerd voor zijn klant PVS Chemicals in hun fabriek in Gent, waar Sarens het zwaar hijswerk en transport van een nieuwe tank uitvoerde om de verhoogde productie van de fabriek te ondersteunen.</w:t>
      </w:r>
    </w:p>
    <w:p w:rsidR="00000000" w:rsidDel="00000000" w:rsidP="00000000" w:rsidRDefault="00000000" w:rsidRPr="00000000" w14:paraId="0000000A">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Om de taak uit te voeren, werkte het heavy lifting-team van Sarens samen met Engineering Experts, de projectpartner die verantwoordelijk is voor het ingenieurs- en projectmanagementwerk, om een voorlopige locatie-analyse uit te voeren om te bepalen hoe de operatie moest worden uitgevoerd en welke apparatuur nodig was. Na de beoordeling selecteerden ze een AC700 in HaSSL-configuratie als een 500T, een 12L SPMT met een vrachtwagen, een 70T hulp-kraan en enkele ballastwagens. Dit werd met name gekozen omdat het efficiënter was voor deze specifieke taak om een SPMT met vrachtwagen te gebruiken in plaats van deze ter plaatse te monteren.</w:t>
      </w:r>
    </w:p>
    <w:p w:rsidR="00000000" w:rsidDel="00000000" w:rsidP="00000000" w:rsidRDefault="00000000" w:rsidRPr="00000000" w14:paraId="0000000C">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De AC700-kraan werd de dag vóór het werk naar de locatie vervoerd en geïnstalleerd om de montage en voorbereiding te versnellen, zodat direct kon worden doorgegaan met de hoofdapparatuur die volledig was voorbereid. De SPMT en de lastverdelingsplatforms werden op de ochtend van de operatiedag ter plaatse vervoerd en geïnstalleerd, waarvoor twee extra transporten nodig waren.</w:t>
      </w:r>
    </w:p>
    <w:p w:rsidR="00000000" w:rsidDel="00000000" w:rsidP="00000000" w:rsidRDefault="00000000" w:rsidRPr="00000000" w14:paraId="0000000E">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De te vervoeren en te installeren tank woog 45 ton, met een hoogte van 16,5 meter en een breedte van 8,7 meter. De belangrijkste logistieke uitdaging van de operatie was de beperkte ruimte die beschikbaar was om de kraan te positioneren waar de tank moest worden geladen. De kraan moest zeer dicht bij de tank worden geplaatst om toegang te krijgen, maar moest een ondergrondse doorgang overspannen waar hij niet kon worden geplaatst.</w:t>
      </w:r>
    </w:p>
    <w:p w:rsidR="00000000" w:rsidDel="00000000" w:rsidP="00000000" w:rsidRDefault="00000000" w:rsidRPr="00000000" w14:paraId="00000010">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Voor het transport waren extra matten nodig om de belasting te verdelen, en er moest extra gewicht worden voorzien om het zwaartepunt te verlagen en de stabiliteit te vergroten. Als meteorologische complicatie was het op de dag van de operatie erg bewolkt, maar dit verhinderde niet dat de transport- en installatieactiviteiten correct en binnen de geschatte tijd werden uitgevoerd.</w:t>
      </w:r>
    </w:p>
    <w:p w:rsidR="00000000" w:rsidDel="00000000" w:rsidP="00000000" w:rsidRDefault="00000000" w:rsidRPr="00000000" w14:paraId="00000012">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Deze nieuwe apparatuur zal de verhoogde productie bij PVS Chemicals ondersteunen, een toonaangevende wereldwijde leverancier van basis- en gespecialiseerde chemische producten voor een breed scala aan markten, zoals elektronica, productie, ijzer en staal, landbouw, metaalafwerking, waterbehandeling en voedselverwerking.</w:t>
      </w:r>
    </w:p>
    <w:p w:rsidR="00000000" w:rsidDel="00000000" w:rsidP="00000000" w:rsidRDefault="00000000" w:rsidRPr="00000000" w14:paraId="00000014">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Specifiek produceert PVS in de fabriek in Gent onder andere chloorsulfonzuur, gebruikt in de farmaceutische industrie en bij chemische synthese; ultra-zuiver zwavelzuur, voor hoogwaardige toepassingen zoals de productie van microchips, farmaceutische producten, halfgeleiders of fotovoltaïsche toepassingen; en ook technisch zwavelzuur, dat wordt gebruikt in een breed scala aan toepassingen zoals afvalwaterbehandeling, pH-regeling, autobatterijen, meststoffen en de papierindustrie.</w:t>
      </w:r>
    </w:p>
    <w:p w:rsidR="00000000" w:rsidDel="00000000" w:rsidP="00000000" w:rsidRDefault="00000000" w:rsidRPr="00000000" w14:paraId="00000016">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heeft ervaring met andere zeer complexe projecten in België, zoals het transport van tanks voor de Citrosuco-fabriek in Gent of het onderhoud van de installaties van Cargill, waarbij het de nodige machines leverde om de biodieselproductie te maximaliseren, wat de capaciteit van het bedrijf aantoont om alle soorten projecten met maximale efficiëntie uit te voeren, ongeacht hun kenmerken en mate van complexiteit.</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Over Sarens</w:t>
      </w:r>
    </w:p>
    <w:p w:rsidR="00000000" w:rsidDel="00000000" w:rsidP="00000000" w:rsidRDefault="00000000" w:rsidRPr="00000000" w14:paraId="0000001B">
      <w:pPr>
        <w:spacing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wereldwijd marktleider en referentie op het gebied van kraanverhuur, zware hijswerkzaamheden en speciaal transport. Met ultramoderne apparatuur, value engineering en een van 's werelds grootste voorraden kranen, transportvoertuigen en speciale hijsapparatuur biedt Sarens creatieve en intelligente oplossingen voor de huidige uitdagingen op het gebied van zware hijswerkzaamheden en speciaal transport.</w:t>
      </w:r>
    </w:p>
    <w:p w:rsidR="00000000" w:rsidDel="00000000" w:rsidP="00000000" w:rsidRDefault="00000000" w:rsidRPr="00000000" w14:paraId="0000001C">
      <w:pPr>
        <w:spacing w:line="276" w:lineRule="auto"/>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73763"/>
          <w:rtl w:val="0"/>
        </w:rPr>
        <w:t xml:space="preserve">Met meer dan 100 vestigingen in 65 landen die zonder grenzen opereren, is Sarens een ideale partner voor kleine tot grootschalige projecten. Sarens heeft momenteel 5.000 hooggekwalificeerde professionals in dienst die klaar staan om te voorzien in de behoeften van elke klant wereldwijd en in alle marktsectoren.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E">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color w:val="1155cc"/>
          <w:u w:val="single"/>
        </w:rPr>
      </w:pPr>
      <w:r w:rsidDel="00000000" w:rsidR="00000000" w:rsidRPr="00000000">
        <w:rPr>
          <w:rFonts w:ascii="Calibri" w:cs="Calibri" w:eastAsia="Calibri" w:hAnsi="Calibri"/>
          <w:color w:val="073763"/>
          <w:rtl w:val="0"/>
        </w:rPr>
        <w:t xml:space="preserve">*Overgenomen uit Chemical industry snapshot, The beating of the Belgian industry</w:t>
      </w:r>
      <w:r w:rsidDel="00000000" w:rsidR="00000000" w:rsidRPr="00000000">
        <w:rPr>
          <w:rtl w:val="0"/>
        </w:rPr>
      </w:r>
    </w:p>
    <w:p w:rsidR="00000000" w:rsidDel="00000000" w:rsidP="00000000" w:rsidRDefault="00000000" w:rsidRPr="00000000" w14:paraId="00000022">
      <w:pPr>
        <w:spacing w:line="276" w:lineRule="auto"/>
        <w:jc w:val="both"/>
        <w:rPr>
          <w:rFonts w:ascii="Calibri" w:cs="Calibri" w:eastAsia="Calibri" w:hAnsi="Calibri"/>
          <w:color w:val="1155cc"/>
          <w:u w:val="single"/>
        </w:rPr>
      </w:pPr>
      <w:r w:rsidDel="00000000" w:rsidR="00000000" w:rsidRPr="00000000">
        <w:rPr>
          <w:rFonts w:ascii="Calibri" w:cs="Calibri" w:eastAsia="Calibri" w:hAnsi="Calibri"/>
          <w:color w:val="1155cc"/>
          <w:u w:val="single"/>
          <w:rtl w:val="0"/>
        </w:rPr>
        <w:t xml:space="preserve">https://cefic.org/landscape-of-the-industry/belgium/</w:t>
      </w:r>
    </w:p>
    <w:p w:rsidR="00000000" w:rsidDel="00000000" w:rsidP="00000000" w:rsidRDefault="00000000" w:rsidRPr="00000000" w14:paraId="00000023">
      <w:pPr>
        <w:spacing w:line="276" w:lineRule="auto"/>
        <w:jc w:val="both"/>
        <w:rPr>
          <w:rFonts w:ascii="Calibri" w:cs="Calibri" w:eastAsia="Calibri" w:hAnsi="Calibri"/>
          <w:color w:val="1155cc"/>
          <w:u w:val="single"/>
        </w:rPr>
      </w:pPr>
      <w:r w:rsidDel="00000000" w:rsidR="00000000" w:rsidRPr="00000000">
        <w:rPr>
          <w:rtl w:val="0"/>
        </w:rPr>
      </w:r>
    </w:p>
    <w:p w:rsidR="00000000" w:rsidDel="00000000" w:rsidP="00000000" w:rsidRDefault="00000000" w:rsidRPr="00000000" w14:paraId="00000024">
      <w:pPr>
        <w:spacing w:line="276" w:lineRule="auto"/>
        <w:jc w:val="both"/>
        <w:rPr>
          <w:rFonts w:ascii="Calibri" w:cs="Calibri" w:eastAsia="Calibri" w:hAnsi="Calibri"/>
          <w:color w:val="1155cc"/>
          <w:u w:val="single"/>
        </w:rPr>
      </w:pPr>
      <w:r w:rsidDel="00000000" w:rsidR="00000000" w:rsidRPr="00000000">
        <w:rPr>
          <w:rFonts w:ascii="Calibri" w:cs="Calibri" w:eastAsia="Calibri" w:hAnsi="Calibri"/>
          <w:color w:val="073763"/>
          <w:rtl w:val="0"/>
        </w:rPr>
        <w:t xml:space="preserve">*2 Overgenomen uit What EU country exported the most chemicals last year?</w:t>
      </w: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color w:val="1155cc"/>
          <w:u w:val="single"/>
        </w:rPr>
      </w:pPr>
      <w:r w:rsidDel="00000000" w:rsidR="00000000" w:rsidRPr="00000000">
        <w:rPr>
          <w:rFonts w:ascii="Calibri" w:cs="Calibri" w:eastAsia="Calibri" w:hAnsi="Calibri"/>
          <w:color w:val="1155cc"/>
          <w:u w:val="single"/>
          <w:rtl w:val="0"/>
        </w:rPr>
        <w:t xml:space="preserve">https://europe-data.com/what-eu-country-exported-the-most-chemicals-last-year/</w:t>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hd w:fill="ffffff" w:val="clear"/>
      <w:spacing w:after="240" w:before="240" w:lineRule="auto"/>
      <w:jc w:val="both"/>
      <w:rPr>
        <w:rFonts w:ascii="Calibri" w:cs="Calibri" w:eastAsia="Calibri" w:hAnsi="Calibri"/>
        <w:color w:val="0020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fcFK+XSrgDGJBcGC8hE8XHu7g==">CgMxLjA4AHIhMS0wQmFpZTdqX1N5WFVhZHNoSmhjbk12LVF0M3RIb2xM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