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23B785" w14:textId="77777777" w:rsidR="0003511D" w:rsidRDefault="00000000">
      <w:pPr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t>Drugie życie aluminium. Jak okna wracają na rynek w nowej formie</w:t>
      </w:r>
    </w:p>
    <w:p w14:paraId="3444403C" w14:textId="4F356575" w:rsidR="0003511D" w:rsidRDefault="00000000">
      <w:pPr>
        <w:spacing w:before="240" w:after="240"/>
        <w:jc w:val="both"/>
        <w:rPr>
          <w:rFonts w:ascii="Arial" w:eastAsia="Arial" w:hAnsi="Arial" w:cs="Arial"/>
          <w:b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 xml:space="preserve">Budownictwo coraz częściej opiera się na materiałach, które można wielokrotnie przetwarzać bez utraty </w:t>
      </w:r>
      <w:r w:rsidR="00CE63B0">
        <w:rPr>
          <w:rFonts w:ascii="Arial" w:eastAsia="Arial" w:hAnsi="Arial" w:cs="Arial"/>
          <w:b/>
          <w:sz w:val="21"/>
          <w:szCs w:val="21"/>
        </w:rPr>
        <w:t xml:space="preserve">pierwotnych </w:t>
      </w:r>
      <w:r>
        <w:rPr>
          <w:rFonts w:ascii="Arial" w:eastAsia="Arial" w:hAnsi="Arial" w:cs="Arial"/>
          <w:b/>
          <w:sz w:val="21"/>
          <w:szCs w:val="21"/>
        </w:rPr>
        <w:t>właściwości</w:t>
      </w:r>
      <w:sdt>
        <w:sdtPr>
          <w:tag w:val="goog_rdk_0"/>
          <w:id w:val="298207222"/>
        </w:sdtPr>
        <w:sdtContent>
          <w:r w:rsidR="00C11789">
            <w:t xml:space="preserve">. </w:t>
          </w:r>
        </w:sdtContent>
      </w:sdt>
      <w:r>
        <w:rPr>
          <w:rFonts w:ascii="Arial" w:eastAsia="Arial" w:hAnsi="Arial" w:cs="Arial"/>
          <w:b/>
          <w:sz w:val="21"/>
          <w:szCs w:val="21"/>
        </w:rPr>
        <w:t xml:space="preserve">Z </w:t>
      </w:r>
      <w:r w:rsidR="00816EEA">
        <w:rPr>
          <w:rFonts w:ascii="Arial" w:eastAsia="Arial" w:hAnsi="Arial" w:cs="Arial"/>
          <w:b/>
          <w:sz w:val="21"/>
          <w:szCs w:val="21"/>
        </w:rPr>
        <w:t xml:space="preserve">badania przeprowadzonego przez </w:t>
      </w:r>
      <w:r>
        <w:rPr>
          <w:rFonts w:ascii="Arial" w:eastAsia="Arial" w:hAnsi="Arial" w:cs="Arial"/>
          <w:b/>
          <w:sz w:val="21"/>
          <w:szCs w:val="21"/>
        </w:rPr>
        <w:t xml:space="preserve">Aluprof wynika, że </w:t>
      </w:r>
      <w:r w:rsidR="00CE63B0">
        <w:rPr>
          <w:rFonts w:ascii="Arial" w:eastAsia="Arial" w:hAnsi="Arial" w:cs="Arial"/>
          <w:b/>
          <w:sz w:val="21"/>
          <w:szCs w:val="21"/>
        </w:rPr>
        <w:t xml:space="preserve">aż 68% </w:t>
      </w:r>
      <w:r>
        <w:rPr>
          <w:rFonts w:ascii="Arial" w:eastAsia="Arial" w:hAnsi="Arial" w:cs="Arial"/>
          <w:b/>
          <w:sz w:val="21"/>
          <w:szCs w:val="21"/>
        </w:rPr>
        <w:t xml:space="preserve">Polaków kojarzy gospodarkę cyrkularną z recyklingiem. Wzrost świadomości konsumenckiej w tym obszarze przekłada się na oczekiwania wobec producentów. </w:t>
      </w:r>
    </w:p>
    <w:p w14:paraId="39610C3F" w14:textId="77777777" w:rsidR="0003511D" w:rsidRDefault="00000000">
      <w:pPr>
        <w:spacing w:before="240" w:after="24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Jednym z surowców, który w pełni odpowiada na te wymagania, jest aluminium. Charakteryzuje się ono wysoką trwałością i niemal nieograniczoną możliwością recyklingu. Po zakończeniu eksploatacji elementy aluminiowe nie stają się odpadem – wracają do obiegu, stanowiąc wsad do produkcji nowych komponentów.</w:t>
      </w:r>
    </w:p>
    <w:p w14:paraId="69519379" w14:textId="13495978" w:rsidR="0003511D" w:rsidRDefault="00000000">
      <w:pPr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„</w:t>
      </w:r>
      <w:r>
        <w:rPr>
          <w:rFonts w:ascii="Arial" w:eastAsia="Arial" w:hAnsi="Arial" w:cs="Arial"/>
          <w:i/>
          <w:sz w:val="21"/>
          <w:szCs w:val="21"/>
        </w:rPr>
        <w:t>W 2024 roku zakład w Kętach odzyskał łącznie 35 516 ton złomu aluminiowego</w:t>
      </w:r>
      <w:r w:rsidR="000A10DC">
        <w:rPr>
          <w:rFonts w:ascii="Arial" w:eastAsia="Arial" w:hAnsi="Arial" w:cs="Arial"/>
          <w:i/>
          <w:sz w:val="21"/>
          <w:szCs w:val="21"/>
        </w:rPr>
        <w:t xml:space="preserve">. W samym tylko </w:t>
      </w:r>
      <w:r w:rsidR="00F97679">
        <w:rPr>
          <w:rFonts w:ascii="Arial" w:eastAsia="Arial" w:hAnsi="Arial" w:cs="Arial"/>
          <w:i/>
          <w:sz w:val="21"/>
          <w:szCs w:val="21"/>
        </w:rPr>
        <w:t>pierwszym</w:t>
      </w:r>
      <w:r w:rsidR="000A10DC">
        <w:rPr>
          <w:rFonts w:ascii="Arial" w:eastAsia="Arial" w:hAnsi="Arial" w:cs="Arial"/>
          <w:i/>
          <w:sz w:val="21"/>
          <w:szCs w:val="21"/>
        </w:rPr>
        <w:t xml:space="preserve"> półroczu 2025 ilość ta przekroczyła </w:t>
      </w:r>
      <w:r w:rsidR="00F97679">
        <w:rPr>
          <w:rFonts w:ascii="Arial" w:eastAsia="Arial" w:hAnsi="Arial" w:cs="Arial"/>
          <w:i/>
          <w:sz w:val="21"/>
          <w:szCs w:val="21"/>
        </w:rPr>
        <w:t>już</w:t>
      </w:r>
      <w:r w:rsidR="000A10DC">
        <w:rPr>
          <w:rFonts w:ascii="Arial" w:eastAsia="Arial" w:hAnsi="Arial" w:cs="Arial"/>
          <w:i/>
          <w:sz w:val="21"/>
          <w:szCs w:val="21"/>
        </w:rPr>
        <w:t xml:space="preserve"> 20 </w:t>
      </w:r>
      <w:r w:rsidR="00F97679">
        <w:rPr>
          <w:rFonts w:ascii="Arial" w:eastAsia="Arial" w:hAnsi="Arial" w:cs="Arial"/>
          <w:i/>
          <w:sz w:val="21"/>
          <w:szCs w:val="21"/>
        </w:rPr>
        <w:t>tysięcy</w:t>
      </w:r>
      <w:r w:rsidR="000A10DC">
        <w:rPr>
          <w:rFonts w:ascii="Arial" w:eastAsia="Arial" w:hAnsi="Arial" w:cs="Arial"/>
          <w:i/>
          <w:sz w:val="21"/>
          <w:szCs w:val="21"/>
        </w:rPr>
        <w:t xml:space="preserve"> ton</w:t>
      </w:r>
      <w:r>
        <w:rPr>
          <w:rFonts w:ascii="Arial" w:eastAsia="Arial" w:hAnsi="Arial" w:cs="Arial"/>
          <w:i/>
          <w:sz w:val="21"/>
          <w:szCs w:val="21"/>
        </w:rPr>
        <w:t xml:space="preserve">. Zdolność </w:t>
      </w:r>
      <w:r w:rsidR="000A10DC">
        <w:rPr>
          <w:rFonts w:ascii="Arial" w:eastAsia="Arial" w:hAnsi="Arial" w:cs="Arial"/>
          <w:i/>
          <w:sz w:val="21"/>
          <w:szCs w:val="21"/>
        </w:rPr>
        <w:t xml:space="preserve">produkcyjna </w:t>
      </w:r>
      <w:r>
        <w:rPr>
          <w:rFonts w:ascii="Arial" w:eastAsia="Arial" w:hAnsi="Arial" w:cs="Arial"/>
          <w:i/>
          <w:sz w:val="21"/>
          <w:szCs w:val="21"/>
        </w:rPr>
        <w:t xml:space="preserve">odlewni </w:t>
      </w:r>
      <w:r w:rsidR="000A10DC">
        <w:rPr>
          <w:rFonts w:ascii="Arial" w:eastAsia="Arial" w:hAnsi="Arial" w:cs="Arial"/>
          <w:i/>
          <w:sz w:val="21"/>
          <w:szCs w:val="21"/>
        </w:rPr>
        <w:t xml:space="preserve">prawdopodobnie </w:t>
      </w:r>
      <w:r w:rsidR="00816EEA">
        <w:rPr>
          <w:rFonts w:ascii="Arial" w:eastAsia="Arial" w:hAnsi="Arial" w:cs="Arial"/>
          <w:i/>
          <w:sz w:val="21"/>
          <w:szCs w:val="21"/>
        </w:rPr>
        <w:t xml:space="preserve">wyniesie </w:t>
      </w:r>
      <w:r w:rsidR="000A10DC">
        <w:rPr>
          <w:rFonts w:ascii="Arial" w:eastAsia="Arial" w:hAnsi="Arial" w:cs="Arial"/>
          <w:i/>
          <w:sz w:val="21"/>
          <w:szCs w:val="21"/>
        </w:rPr>
        <w:t xml:space="preserve">w </w:t>
      </w:r>
      <w:r w:rsidR="00816EEA">
        <w:rPr>
          <w:rFonts w:ascii="Arial" w:eastAsia="Arial" w:hAnsi="Arial" w:cs="Arial"/>
          <w:i/>
          <w:sz w:val="21"/>
          <w:szCs w:val="21"/>
        </w:rPr>
        <w:t xml:space="preserve">tym </w:t>
      </w:r>
      <w:r w:rsidR="000A10DC">
        <w:rPr>
          <w:rFonts w:ascii="Arial" w:eastAsia="Arial" w:hAnsi="Arial" w:cs="Arial"/>
          <w:i/>
          <w:sz w:val="21"/>
          <w:szCs w:val="21"/>
        </w:rPr>
        <w:t xml:space="preserve">roku </w:t>
      </w:r>
      <w:r w:rsidR="00816EEA">
        <w:rPr>
          <w:rFonts w:ascii="Arial" w:eastAsia="Arial" w:hAnsi="Arial" w:cs="Arial"/>
          <w:i/>
          <w:sz w:val="21"/>
          <w:szCs w:val="21"/>
        </w:rPr>
        <w:t xml:space="preserve">ponad </w:t>
      </w:r>
      <w:r w:rsidR="000A10DC">
        <w:rPr>
          <w:rFonts w:ascii="Arial" w:eastAsia="Arial" w:hAnsi="Arial" w:cs="Arial"/>
          <w:i/>
          <w:sz w:val="21"/>
          <w:szCs w:val="21"/>
        </w:rPr>
        <w:t xml:space="preserve">60 tys. </w:t>
      </w:r>
      <w:r>
        <w:rPr>
          <w:rFonts w:ascii="Arial" w:eastAsia="Arial" w:hAnsi="Arial" w:cs="Arial"/>
          <w:i/>
          <w:sz w:val="21"/>
          <w:szCs w:val="21"/>
        </w:rPr>
        <w:t xml:space="preserve">ton </w:t>
      </w:r>
      <w:r w:rsidR="000A10DC">
        <w:rPr>
          <w:rFonts w:ascii="Arial" w:eastAsia="Arial" w:hAnsi="Arial" w:cs="Arial"/>
          <w:i/>
          <w:sz w:val="21"/>
          <w:szCs w:val="21"/>
        </w:rPr>
        <w:t>wlewków</w:t>
      </w:r>
      <w:r w:rsidR="00816EEA">
        <w:rPr>
          <w:rFonts w:ascii="Arial" w:eastAsia="Arial" w:hAnsi="Arial" w:cs="Arial"/>
          <w:i/>
          <w:sz w:val="21"/>
          <w:szCs w:val="21"/>
        </w:rPr>
        <w:t xml:space="preserve"> w skali 12 miesięcy</w:t>
      </w:r>
      <w:r>
        <w:rPr>
          <w:rFonts w:ascii="Arial" w:eastAsia="Arial" w:hAnsi="Arial" w:cs="Arial"/>
          <w:i/>
          <w:sz w:val="21"/>
          <w:szCs w:val="21"/>
        </w:rPr>
        <w:t>, co plasuje ją wśród największych ośrodków recyklingu aluminium w Polsce</w:t>
      </w:r>
      <w:r>
        <w:rPr>
          <w:rFonts w:ascii="Arial" w:eastAsia="Arial" w:hAnsi="Arial" w:cs="Arial"/>
          <w:sz w:val="21"/>
          <w:szCs w:val="21"/>
        </w:rPr>
        <w:t>” – mów</w:t>
      </w:r>
      <w:r w:rsidR="00C11789">
        <w:rPr>
          <w:rFonts w:ascii="Arial" w:eastAsia="Arial" w:hAnsi="Arial" w:cs="Arial"/>
          <w:sz w:val="21"/>
          <w:szCs w:val="21"/>
        </w:rPr>
        <w:t>i Maciej Budziński, dyrektor ds. polityki środowiskowej w</w:t>
      </w:r>
      <w:r>
        <w:rPr>
          <w:rFonts w:ascii="Arial" w:eastAsia="Arial" w:hAnsi="Arial" w:cs="Arial"/>
          <w:sz w:val="21"/>
          <w:szCs w:val="21"/>
        </w:rPr>
        <w:t xml:space="preserve"> </w:t>
      </w:r>
      <w:r w:rsidR="00816EEA">
        <w:rPr>
          <w:rFonts w:ascii="Arial" w:eastAsia="Arial" w:hAnsi="Arial" w:cs="Arial"/>
          <w:sz w:val="21"/>
          <w:szCs w:val="21"/>
        </w:rPr>
        <w:t>Grupie Kęty SA</w:t>
      </w:r>
      <w:r>
        <w:rPr>
          <w:rFonts w:ascii="Arial" w:eastAsia="Arial" w:hAnsi="Arial" w:cs="Arial"/>
          <w:sz w:val="21"/>
          <w:szCs w:val="21"/>
        </w:rPr>
        <w:t>.</w:t>
      </w:r>
    </w:p>
    <w:p w14:paraId="79936AF6" w14:textId="77777777" w:rsidR="0003511D" w:rsidRDefault="00000000">
      <w:pPr>
        <w:jc w:val="both"/>
        <w:rPr>
          <w:rFonts w:ascii="Arial" w:eastAsia="Arial" w:hAnsi="Arial" w:cs="Arial"/>
          <w:b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Jak działa recykling aluminium?</w:t>
      </w:r>
    </w:p>
    <w:p w14:paraId="6AF099F7" w14:textId="079621F5" w:rsidR="00A431D3" w:rsidRDefault="00C11789" w:rsidP="000F082D">
      <w:pPr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Proces odzysku zaczyna się od selektywnej zbiórki złomu. Oddzielnie gromadzone są odpady poużytkowe, pochodzące np. z demontażu stolarki, oraz przedprodukcyjne, zwane inaczej technologicznymi. Pozwala to osiągnąć maksymalną efektywność przetopu. W zakładach Grupy</w:t>
      </w:r>
      <w:r w:rsidR="00A431D3">
        <w:rPr>
          <w:rFonts w:ascii="Arial" w:eastAsia="Arial" w:hAnsi="Arial" w:cs="Arial"/>
          <w:sz w:val="21"/>
          <w:szCs w:val="21"/>
        </w:rPr>
        <w:t xml:space="preserve"> Kęty, w piecach topielno-odlewniczych, z odzyskanego złomu, czystego aluminium oraz dodatków stopowych powstają wlewki aluminium, które stanowią bazę dla energooszczędnych rozwiązań Aluprof. W ten sposób aluminium, w tym z rozebranych okien, wraca na rynek w formie nowych profili – nie tylko trwałych i estetycznych, ale przede wszystkim niskoemisyjnych.</w:t>
      </w:r>
    </w:p>
    <w:p w14:paraId="40E28F8F" w14:textId="4A9319C1" w:rsidR="0003511D" w:rsidRDefault="00000000">
      <w:pPr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„</w:t>
      </w:r>
      <w:r w:rsidRPr="00C11789">
        <w:rPr>
          <w:rFonts w:ascii="Arial" w:eastAsia="Arial" w:hAnsi="Arial" w:cs="Arial"/>
          <w:i/>
          <w:sz w:val="21"/>
          <w:szCs w:val="21"/>
        </w:rPr>
        <w:t xml:space="preserve">Recykling aluminium to nie tylko sposób na ponowne wykorzystanie </w:t>
      </w:r>
      <w:r w:rsidR="00F97679" w:rsidRPr="00C11789">
        <w:rPr>
          <w:rFonts w:ascii="Arial" w:eastAsia="Arial" w:hAnsi="Arial" w:cs="Arial"/>
          <w:i/>
          <w:sz w:val="21"/>
          <w:szCs w:val="21"/>
        </w:rPr>
        <w:t>surowca.</w:t>
      </w:r>
      <w:r w:rsidR="00F97679" w:rsidRPr="002F6E6E">
        <w:rPr>
          <w:rFonts w:ascii="Arial" w:hAnsi="Arial" w:cs="Arial"/>
          <w:i/>
          <w:sz w:val="21"/>
          <w:szCs w:val="21"/>
        </w:rPr>
        <w:t xml:space="preserve"> Przyczynia</w:t>
      </w:r>
      <w:r w:rsidR="00C842E2" w:rsidRPr="002F6E6E">
        <w:rPr>
          <w:rFonts w:ascii="Arial" w:hAnsi="Arial" w:cs="Arial"/>
          <w:i/>
          <w:sz w:val="21"/>
          <w:szCs w:val="21"/>
        </w:rPr>
        <w:t xml:space="preserve"> się on przede wszystkim do obniżenia emisji w łańcuchu wartości, gdyż wymaga tylko 5% energii potrzebnej do wytworzenia metalu pierwotnego. Z tego względu stawiamy w Grupie Kęty na odzysk aluminium. Posiadanie własnej odlewni umożliwia </w:t>
      </w:r>
      <w:r w:rsidR="00F97679" w:rsidRPr="002F6E6E">
        <w:rPr>
          <w:rFonts w:ascii="Arial" w:hAnsi="Arial" w:cs="Arial"/>
          <w:i/>
          <w:sz w:val="21"/>
          <w:szCs w:val="21"/>
        </w:rPr>
        <w:t>n</w:t>
      </w:r>
      <w:r w:rsidR="00C842E2" w:rsidRPr="002F6E6E">
        <w:rPr>
          <w:rFonts w:ascii="Arial" w:hAnsi="Arial" w:cs="Arial"/>
          <w:i/>
          <w:sz w:val="21"/>
          <w:szCs w:val="21"/>
        </w:rPr>
        <w:t>am maksymalizację przewag wynikających z trendu zastępowania metalu pierwotnego</w:t>
      </w:r>
      <w:r w:rsidR="00C11789">
        <w:rPr>
          <w:rFonts w:ascii="Arial" w:hAnsi="Arial" w:cs="Arial"/>
          <w:iCs/>
          <w:sz w:val="21"/>
          <w:szCs w:val="21"/>
        </w:rPr>
        <w:t>” – zaznacza Maciej Budziński.</w:t>
      </w:r>
    </w:p>
    <w:p w14:paraId="4EAA285B" w14:textId="35E57F72" w:rsidR="0003511D" w:rsidRDefault="00C842E2">
      <w:pPr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Wtórny wytop aluminium to </w:t>
      </w:r>
      <w:r w:rsidR="00F97679">
        <w:rPr>
          <w:rFonts w:ascii="Arial" w:eastAsia="Arial" w:hAnsi="Arial" w:cs="Arial"/>
          <w:sz w:val="21"/>
          <w:szCs w:val="21"/>
        </w:rPr>
        <w:t>również</w:t>
      </w:r>
      <w:r>
        <w:rPr>
          <w:rFonts w:ascii="Arial" w:eastAsia="Arial" w:hAnsi="Arial" w:cs="Arial"/>
          <w:sz w:val="21"/>
          <w:szCs w:val="21"/>
        </w:rPr>
        <w:t xml:space="preserve"> ograniczenie zużyci</w:t>
      </w:r>
      <w:r w:rsidR="00466319"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 xml:space="preserve"> wody o </w:t>
      </w:r>
      <w:r w:rsidR="001E479E">
        <w:rPr>
          <w:rFonts w:ascii="Arial" w:eastAsia="Arial" w:hAnsi="Arial" w:cs="Arial"/>
          <w:sz w:val="21"/>
          <w:szCs w:val="21"/>
        </w:rPr>
        <w:t>95</w:t>
      </w:r>
      <w:r>
        <w:rPr>
          <w:rFonts w:ascii="Arial" w:eastAsia="Arial" w:hAnsi="Arial" w:cs="Arial"/>
          <w:sz w:val="21"/>
          <w:szCs w:val="21"/>
        </w:rPr>
        <w:t xml:space="preserve">% oraz innych niż gazy cieplarniane emisji pyłowo-gazowych aż o 90%. Sprawia to, że ślad węglowy profili </w:t>
      </w:r>
      <w:r w:rsidR="001E479E">
        <w:rPr>
          <w:rFonts w:ascii="Arial" w:eastAsia="Arial" w:hAnsi="Arial" w:cs="Arial"/>
          <w:sz w:val="21"/>
          <w:szCs w:val="21"/>
        </w:rPr>
        <w:t>z recy</w:t>
      </w:r>
      <w:r w:rsidR="003E752C">
        <w:rPr>
          <w:rFonts w:ascii="Arial" w:eastAsia="Arial" w:hAnsi="Arial" w:cs="Arial"/>
          <w:sz w:val="21"/>
          <w:szCs w:val="21"/>
        </w:rPr>
        <w:t>k</w:t>
      </w:r>
      <w:r w:rsidR="001E479E">
        <w:rPr>
          <w:rFonts w:ascii="Arial" w:eastAsia="Arial" w:hAnsi="Arial" w:cs="Arial"/>
          <w:sz w:val="21"/>
          <w:szCs w:val="21"/>
        </w:rPr>
        <w:t xml:space="preserve">lingu </w:t>
      </w:r>
      <w:r>
        <w:rPr>
          <w:rFonts w:ascii="Arial" w:eastAsia="Arial" w:hAnsi="Arial" w:cs="Arial"/>
          <w:sz w:val="21"/>
          <w:szCs w:val="21"/>
        </w:rPr>
        <w:t>Aluprof wynosi zaledwie 3,3 kg ekwiwalentu CO</w:t>
      </w:r>
      <w:r>
        <w:rPr>
          <w:rFonts w:ascii="Cambria Math" w:eastAsia="Cambria Math" w:hAnsi="Cambria Math" w:cs="Cambria Math"/>
          <w:sz w:val="21"/>
          <w:szCs w:val="21"/>
        </w:rPr>
        <w:t>₂</w:t>
      </w:r>
      <w:r>
        <w:rPr>
          <w:rFonts w:ascii="Arial" w:eastAsia="Arial" w:hAnsi="Arial" w:cs="Arial"/>
          <w:sz w:val="21"/>
          <w:szCs w:val="21"/>
        </w:rPr>
        <w:t xml:space="preserve"> na kilogram aluminium.</w:t>
      </w:r>
    </w:p>
    <w:p w14:paraId="70DB08DE" w14:textId="77777777" w:rsidR="0003511D" w:rsidRPr="00C11789" w:rsidRDefault="00000000">
      <w:pPr>
        <w:pStyle w:val="Nagwek3"/>
        <w:keepNext w:val="0"/>
        <w:keepLines w:val="0"/>
        <w:spacing w:before="280"/>
        <w:jc w:val="both"/>
        <w:rPr>
          <w:rFonts w:ascii="Arial" w:eastAsia="Arial" w:hAnsi="Arial" w:cs="Arial"/>
          <w:b/>
          <w:sz w:val="21"/>
          <w:szCs w:val="21"/>
        </w:rPr>
      </w:pPr>
      <w:bookmarkStart w:id="0" w:name="_heading=h.gcvwk8cipqbj" w:colFirst="0" w:colLast="0"/>
      <w:bookmarkEnd w:id="0"/>
      <w:r w:rsidRPr="002F6E6E">
        <w:rPr>
          <w:rFonts w:ascii="Arial" w:eastAsia="Arial" w:hAnsi="Arial" w:cs="Arial"/>
          <w:b/>
          <w:color w:val="000000"/>
          <w:sz w:val="21"/>
          <w:szCs w:val="21"/>
        </w:rPr>
        <w:t>Zamknięty obieg w praktyce</w:t>
      </w:r>
    </w:p>
    <w:p w14:paraId="1391DEE8" w14:textId="260DECE5" w:rsidR="000F082D" w:rsidRPr="000F082D" w:rsidRDefault="00EB04F4" w:rsidP="000F082D">
      <w:pPr>
        <w:spacing w:before="240" w:after="240"/>
        <w:jc w:val="both"/>
        <w:rPr>
          <w:rFonts w:ascii="Arial" w:eastAsia="Arial" w:hAnsi="Arial" w:cs="Arial"/>
          <w:sz w:val="21"/>
          <w:szCs w:val="21"/>
          <w:lang w:val="pl-PL"/>
        </w:rPr>
      </w:pPr>
      <w:r>
        <w:rPr>
          <w:rFonts w:ascii="Arial" w:eastAsia="Arial" w:hAnsi="Arial" w:cs="Arial"/>
          <w:sz w:val="21"/>
          <w:szCs w:val="21"/>
        </w:rPr>
        <w:t>„</w:t>
      </w:r>
      <w:r w:rsidRPr="002F6E6E">
        <w:rPr>
          <w:rFonts w:ascii="Arial" w:eastAsia="Arial" w:hAnsi="Arial" w:cs="Arial"/>
          <w:i/>
          <w:iCs/>
          <w:sz w:val="21"/>
          <w:szCs w:val="21"/>
        </w:rPr>
        <w:t>Aluminium można przetapiać niemal bez końca, bez utraty jakości i właściwości. Dzięki temu produkty Aluprof nie tylko spełniają najwyższe standardy estetyki i efektywności energetycznej, ale też realnie wspierają gospodarkę o obiegu zamkniętym.</w:t>
      </w:r>
      <w:r w:rsidR="007F3AC3">
        <w:rPr>
          <w:rFonts w:ascii="Arial" w:eastAsia="Arial" w:hAnsi="Arial" w:cs="Arial"/>
          <w:i/>
          <w:iCs/>
          <w:sz w:val="21"/>
          <w:szCs w:val="21"/>
        </w:rPr>
        <w:t xml:space="preserve"> Za sprawą recyklingu oszczędzamy ponad 95% energii w porównaniu z produkcją pierwotną. </w:t>
      </w:r>
      <w:r w:rsidRPr="00EB04F4">
        <w:rPr>
          <w:rFonts w:ascii="Arial" w:eastAsia="Arial" w:hAnsi="Arial" w:cs="Arial"/>
          <w:i/>
          <w:iCs/>
          <w:sz w:val="21"/>
          <w:szCs w:val="21"/>
        </w:rPr>
        <w:t xml:space="preserve">To kierunek, który definiuje rozwój całej branży </w:t>
      </w:r>
      <w:r w:rsidRPr="00EB04F4">
        <w:rPr>
          <w:rFonts w:ascii="Arial" w:eastAsia="Arial" w:hAnsi="Arial" w:cs="Arial"/>
          <w:i/>
          <w:iCs/>
          <w:sz w:val="21"/>
          <w:szCs w:val="21"/>
        </w:rPr>
        <w:lastRenderedPageBreak/>
        <w:t>i stanowi ważny element strategii zrównoważonego rozwoju Aluprof</w:t>
      </w:r>
      <w:r>
        <w:rPr>
          <w:rFonts w:ascii="Arial" w:eastAsia="Arial" w:hAnsi="Arial" w:cs="Arial"/>
          <w:sz w:val="21"/>
          <w:szCs w:val="21"/>
        </w:rPr>
        <w:t xml:space="preserve">” – </w:t>
      </w:r>
      <w:r w:rsidR="000F082D">
        <w:rPr>
          <w:rFonts w:ascii="Arial" w:eastAsia="Arial" w:hAnsi="Arial" w:cs="Arial"/>
          <w:sz w:val="21"/>
          <w:szCs w:val="21"/>
        </w:rPr>
        <w:t xml:space="preserve">mówi </w:t>
      </w:r>
      <w:r w:rsidR="000F082D" w:rsidRPr="000F082D">
        <w:rPr>
          <w:rFonts w:ascii="Arial" w:eastAsia="Arial" w:hAnsi="Arial" w:cs="Arial"/>
          <w:sz w:val="21"/>
          <w:szCs w:val="21"/>
          <w:lang w:val="pl-PL"/>
        </w:rPr>
        <w:t>Aleksandra Baksik,</w:t>
      </w:r>
      <w:r w:rsidR="000F082D">
        <w:rPr>
          <w:rFonts w:ascii="Arial" w:eastAsia="Arial" w:hAnsi="Arial" w:cs="Arial"/>
          <w:b/>
          <w:bCs/>
          <w:sz w:val="21"/>
          <w:szCs w:val="21"/>
          <w:lang w:val="pl-PL"/>
        </w:rPr>
        <w:t xml:space="preserve"> </w:t>
      </w:r>
      <w:r w:rsidR="000F082D" w:rsidRPr="000F082D">
        <w:rPr>
          <w:rFonts w:ascii="Arial" w:eastAsia="Arial" w:hAnsi="Arial" w:cs="Arial"/>
          <w:sz w:val="21"/>
          <w:szCs w:val="21"/>
          <w:lang w:val="pl-PL"/>
        </w:rPr>
        <w:t>Sustainable Development Manager</w:t>
      </w:r>
      <w:r w:rsidR="000F082D">
        <w:rPr>
          <w:rFonts w:ascii="Arial" w:eastAsia="Arial" w:hAnsi="Arial" w:cs="Arial"/>
          <w:sz w:val="21"/>
          <w:szCs w:val="21"/>
          <w:lang w:val="pl-PL"/>
        </w:rPr>
        <w:t xml:space="preserve"> w Aluprof SA.</w:t>
      </w:r>
    </w:p>
    <w:p w14:paraId="06AEEC78" w14:textId="77777777" w:rsidR="001E479E" w:rsidRDefault="001E479E" w:rsidP="002F6E6E">
      <w:pPr>
        <w:spacing w:before="240" w:after="240"/>
        <w:jc w:val="both"/>
        <w:rPr>
          <w:rFonts w:ascii="Arial" w:eastAsia="Arial" w:hAnsi="Arial" w:cs="Arial"/>
          <w:sz w:val="21"/>
          <w:szCs w:val="21"/>
        </w:rPr>
      </w:pPr>
    </w:p>
    <w:sectPr w:rsidR="001E479E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7AF8A" w14:textId="77777777" w:rsidR="00AC5272" w:rsidRDefault="00AC5272">
      <w:pPr>
        <w:spacing w:after="0" w:line="240" w:lineRule="auto"/>
      </w:pPr>
      <w:r>
        <w:separator/>
      </w:r>
    </w:p>
  </w:endnote>
  <w:endnote w:type="continuationSeparator" w:id="0">
    <w:p w14:paraId="576E18C9" w14:textId="77777777" w:rsidR="00AC5272" w:rsidRDefault="00AC5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207379C-98D6-47A0-A210-386AAD288011}"/>
    <w:embedBold r:id="rId2" w:fontKey="{6FB3E139-6BF7-4A59-8953-A24BD563C47A}"/>
    <w:embedItalic r:id="rId3" w:fontKey="{BE150A81-6E1E-4470-AFC0-36A26EF3933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362C300E-F9D5-4792-8723-BB35D752F60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F7E0E155-98CE-4C4E-9C5C-1A5762CC3C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9679D2" w14:textId="77777777" w:rsidR="00AC5272" w:rsidRDefault="00AC5272">
      <w:pPr>
        <w:spacing w:after="0" w:line="240" w:lineRule="auto"/>
      </w:pPr>
      <w:r>
        <w:separator/>
      </w:r>
    </w:p>
  </w:footnote>
  <w:footnote w:type="continuationSeparator" w:id="0">
    <w:p w14:paraId="34DADC50" w14:textId="77777777" w:rsidR="00AC5272" w:rsidRDefault="00AC52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A996D" w14:textId="0F1A8612" w:rsidR="00B163F6" w:rsidRPr="00B163F6" w:rsidRDefault="00B163F6" w:rsidP="00B163F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  <w:color w:val="000000"/>
        <w:sz w:val="18"/>
        <w:szCs w:val="18"/>
        <w:lang w:val="pl-PL"/>
      </w:rPr>
    </w:pPr>
  </w:p>
  <w:p w14:paraId="677CA065" w14:textId="77777777" w:rsidR="0003511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  <w:color w:val="000000"/>
        <w:sz w:val="18"/>
        <w:szCs w:val="18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781EA54E" wp14:editId="4AB89AA5">
          <wp:simplePos x="0" y="0"/>
          <wp:positionH relativeFrom="margin">
            <wp:posOffset>4208312</wp:posOffset>
          </wp:positionH>
          <wp:positionV relativeFrom="margin">
            <wp:posOffset>-955674</wp:posOffset>
          </wp:positionV>
          <wp:extent cx="1725295" cy="442595"/>
          <wp:effectExtent l="0" t="0" r="0" b="0"/>
          <wp:wrapSquare wrapText="bothSides" distT="0" distB="0" distL="114300" distR="114300"/>
          <wp:docPr id="1557162600" name="image1.png" descr="Download - Alupro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ownload - Alupro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5295" cy="4425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3222C91" w14:textId="77777777" w:rsidR="0003511D" w:rsidRDefault="000351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  <w:color w:val="000000"/>
        <w:sz w:val="18"/>
        <w:szCs w:val="18"/>
      </w:rPr>
    </w:pPr>
  </w:p>
  <w:p w14:paraId="41148367" w14:textId="77777777" w:rsidR="0003511D" w:rsidRDefault="000351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  <w:color w:val="000000"/>
        <w:sz w:val="18"/>
        <w:szCs w:val="18"/>
      </w:rPr>
    </w:pPr>
  </w:p>
  <w:p w14:paraId="4B01E042" w14:textId="77777777" w:rsidR="0003511D" w:rsidRDefault="000351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  <w:color w:val="000000"/>
        <w:sz w:val="18"/>
        <w:szCs w:val="18"/>
      </w:rPr>
    </w:pPr>
  </w:p>
  <w:p w14:paraId="220515A7" w14:textId="77777777" w:rsidR="0003511D" w:rsidRDefault="000351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  <w:color w:val="000000"/>
        <w:sz w:val="18"/>
        <w:szCs w:val="18"/>
      </w:rPr>
    </w:pPr>
  </w:p>
  <w:p w14:paraId="381C5AB2" w14:textId="77777777" w:rsidR="0003511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INFORMACJA PRASOWA</w:t>
    </w:r>
  </w:p>
  <w:p w14:paraId="32D02CE4" w14:textId="77777777" w:rsidR="0003511D" w:rsidRDefault="000351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  <w:color w:val="000000"/>
        <w:sz w:val="18"/>
        <w:szCs w:val="18"/>
      </w:rPr>
    </w:pPr>
  </w:p>
  <w:p w14:paraId="7756F294" w14:textId="77777777" w:rsidR="0003511D" w:rsidRDefault="000351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  <w:color w:val="00000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511D"/>
    <w:rsid w:val="000017FA"/>
    <w:rsid w:val="0003511D"/>
    <w:rsid w:val="00051E9D"/>
    <w:rsid w:val="000A0EA1"/>
    <w:rsid w:val="000A10DC"/>
    <w:rsid w:val="000F082D"/>
    <w:rsid w:val="001E479E"/>
    <w:rsid w:val="002A50F6"/>
    <w:rsid w:val="002F6E6E"/>
    <w:rsid w:val="00300B01"/>
    <w:rsid w:val="00364713"/>
    <w:rsid w:val="003728F5"/>
    <w:rsid w:val="003D02CA"/>
    <w:rsid w:val="003E752C"/>
    <w:rsid w:val="00436668"/>
    <w:rsid w:val="00447456"/>
    <w:rsid w:val="00466319"/>
    <w:rsid w:val="0047576A"/>
    <w:rsid w:val="004C2155"/>
    <w:rsid w:val="004C64B6"/>
    <w:rsid w:val="004E3DF5"/>
    <w:rsid w:val="004E43FD"/>
    <w:rsid w:val="005715B2"/>
    <w:rsid w:val="005B6F42"/>
    <w:rsid w:val="005E5B28"/>
    <w:rsid w:val="0062798B"/>
    <w:rsid w:val="006777AC"/>
    <w:rsid w:val="00737A1E"/>
    <w:rsid w:val="00755F86"/>
    <w:rsid w:val="00784C16"/>
    <w:rsid w:val="007F3AC3"/>
    <w:rsid w:val="00816EEA"/>
    <w:rsid w:val="00A426DC"/>
    <w:rsid w:val="00A431D3"/>
    <w:rsid w:val="00A914DA"/>
    <w:rsid w:val="00AC5272"/>
    <w:rsid w:val="00AD11CC"/>
    <w:rsid w:val="00AE664E"/>
    <w:rsid w:val="00B163F6"/>
    <w:rsid w:val="00B23BB3"/>
    <w:rsid w:val="00B91C5C"/>
    <w:rsid w:val="00C11789"/>
    <w:rsid w:val="00C842E2"/>
    <w:rsid w:val="00CE63B0"/>
    <w:rsid w:val="00CF7932"/>
    <w:rsid w:val="00D64B55"/>
    <w:rsid w:val="00E153D1"/>
    <w:rsid w:val="00EB04F4"/>
    <w:rsid w:val="00F97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3C23D"/>
  <w15:docId w15:val="{757699C4-F962-49A1-ADAE-279D8F859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553E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553E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553E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uiPriority w:val="9"/>
    <w:rsid w:val="00553E4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553E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553E4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553E4E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553E4E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553E4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53E4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53E4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53E4E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553E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553E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553E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53E4E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553E4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53E4E"/>
    <w:rPr>
      <w:i/>
      <w:iCs/>
      <w:color w:val="2F5496" w:themeColor="accent1" w:themeShade="BF"/>
    </w:rPr>
  </w:style>
  <w:style w:type="paragraph" w:styleId="Cytatintensywny">
    <w:name w:val="Intense Quote"/>
    <w:link w:val="CytatintensywnyZnak"/>
    <w:uiPriority w:val="30"/>
    <w:qFormat/>
    <w:rsid w:val="00553E4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53E4E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53E4E"/>
    <w:rPr>
      <w:b/>
      <w:bCs/>
      <w:smallCaps/>
      <w:color w:val="2F5496" w:themeColor="accent1" w:themeShade="BF"/>
      <w:spacing w:val="5"/>
    </w:rPr>
  </w:style>
  <w:style w:type="paragraph" w:styleId="Tekstkomentarza">
    <w:name w:val="annotation text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Nagwek">
    <w:name w:val="header"/>
    <w:link w:val="NagwekZnak"/>
    <w:uiPriority w:val="99"/>
    <w:unhideWhenUsed/>
    <w:rsid w:val="004A7D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7DB3"/>
  </w:style>
  <w:style w:type="paragraph" w:styleId="Stopka">
    <w:name w:val="footer"/>
    <w:link w:val="StopkaZnak"/>
    <w:uiPriority w:val="99"/>
    <w:unhideWhenUsed/>
    <w:rsid w:val="004A7D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DB3"/>
  </w:style>
  <w:style w:type="paragraph" w:styleId="Tekstprzypisudolnego">
    <w:name w:val="footnote text"/>
    <w:link w:val="TekstprzypisudolnegoZnak"/>
    <w:uiPriority w:val="99"/>
    <w:semiHidden/>
    <w:unhideWhenUsed/>
    <w:rsid w:val="00FB485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B485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B4857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FB485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B485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B4857"/>
    <w:rPr>
      <w:color w:val="954F72" w:themeColor="followedHyperlink"/>
      <w:u w:val="single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paragraph" w:styleId="Poprawka">
    <w:name w:val="Revision"/>
    <w:hidden/>
    <w:uiPriority w:val="99"/>
    <w:semiHidden/>
    <w:rsid w:val="003728F5"/>
    <w:pPr>
      <w:spacing w:after="0" w:line="240" w:lineRule="auto"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28F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28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ADJDbkBQJfOU9A57pVi++WoouA==">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FC03837-2D64-41F0-B97B-955CC5312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430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Kuba Czubaszek</dc:creator>
  <cp:lastModifiedBy>Radosław Mamoń</cp:lastModifiedBy>
  <cp:revision>5</cp:revision>
  <dcterms:created xsi:type="dcterms:W3CDTF">2025-10-27T07:07:00Z</dcterms:created>
  <dcterms:modified xsi:type="dcterms:W3CDTF">2025-11-03T16:44:00Z</dcterms:modified>
</cp:coreProperties>
</file>