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4D516" w14:textId="77777777" w:rsidR="002D1E4F" w:rsidRPr="00AF33CD" w:rsidRDefault="00694E44">
      <w:pPr>
        <w:rPr>
          <w:rFonts w:asciiTheme="majorHAnsi" w:hAnsiTheme="majorHAnsi" w:cstheme="majorHAnsi"/>
          <w:lang w:val="pl-PL"/>
        </w:rPr>
      </w:pPr>
      <w:r w:rsidRPr="00AF33CD">
        <w:rPr>
          <w:rFonts w:asciiTheme="majorHAnsi" w:hAnsiTheme="majorHAnsi" w:cstheme="majorHAnsi"/>
          <w:b/>
          <w:lang w:val="pl-PL"/>
        </w:rPr>
        <w:t>Stała czy zmienna stopa? Jak wybrać kredyt hipoteczny w Hiszpanii pod strategię inwestycyjną</w:t>
      </w:r>
    </w:p>
    <w:p w14:paraId="3A5F76F2" w14:textId="77777777" w:rsidR="002D1E4F" w:rsidRPr="00AF33CD" w:rsidRDefault="00694E44">
      <w:pPr>
        <w:rPr>
          <w:rFonts w:asciiTheme="majorHAnsi" w:hAnsiTheme="majorHAnsi" w:cstheme="majorHAnsi"/>
          <w:lang w:val="pl-PL"/>
        </w:rPr>
      </w:pPr>
      <w:r w:rsidRPr="00AF33CD">
        <w:rPr>
          <w:rFonts w:asciiTheme="majorHAnsi" w:hAnsiTheme="majorHAnsi" w:cstheme="majorHAnsi"/>
          <w:b/>
          <w:lang w:val="pl-PL"/>
        </w:rPr>
        <w:t>Wybór produktu kredytowego w Hiszpanii nie jest wyłącznie decyzją finansową – to bezpośrednie odzwierciedlenie planu biznesowego dla danej nieruchomości. Eksperci wyjaśniają, jak dopasować typ oprocentowania do strategii inwestycyjnej i dlaczego budowa portfela wielu nieruchomości wymaga transformacji w model biznesowy.</w:t>
      </w:r>
    </w:p>
    <w:p w14:paraId="7B630677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b/>
          <w:lang w:val="pl-PL"/>
        </w:rPr>
        <w:t>Dwie strategie – dwa różne produkty</w:t>
      </w:r>
    </w:p>
    <w:p w14:paraId="20FBFA4B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lang w:val="pl-PL"/>
        </w:rPr>
        <w:t>Kredyty o zmiennej stopie procentowej zazwyczaj nie mają kar za wcześniejszą spłatę, podczas gdy kredyty o stałej stopie posiadają kary za wcześniejszą spłatę. Ta różnica ma kluczowe znaczenie przy wyborze produktu.</w:t>
      </w:r>
    </w:p>
    <w:p w14:paraId="7DBDDAD8" w14:textId="32EC978B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lang w:val="pl-PL"/>
        </w:rPr>
        <w:t xml:space="preserve">– Dla inwestycji krótkoterminowych, gdzie celem jest szybka odsprzedaż, kredyt o zmiennej stopie jest optymalnym wyborem – wyjaśnia </w:t>
      </w:r>
      <w:proofErr w:type="spellStart"/>
      <w:r w:rsidR="0056363F" w:rsidRPr="00057C0B">
        <w:rPr>
          <w:rFonts w:asciiTheme="majorHAnsi" w:hAnsiTheme="majorHAnsi" w:cstheme="majorHAnsi"/>
          <w:lang w:val="pl-PL"/>
        </w:rPr>
        <w:t>Marc</w:t>
      </w:r>
      <w:proofErr w:type="spellEnd"/>
      <w:r w:rsidR="0056363F" w:rsidRPr="00057C0B">
        <w:rPr>
          <w:rFonts w:asciiTheme="majorHAnsi" w:hAnsiTheme="majorHAnsi" w:cstheme="majorHAnsi"/>
          <w:lang w:val="pl-PL"/>
        </w:rPr>
        <w:t xml:space="preserve"> Elliott, broker z 20-letnim doświadczeniem na rynku hiszpańskim z </w:t>
      </w:r>
      <w:proofErr w:type="spellStart"/>
      <w:r w:rsidR="0056363F" w:rsidRPr="00057C0B">
        <w:rPr>
          <w:rFonts w:asciiTheme="majorHAnsi" w:hAnsiTheme="majorHAnsi" w:cstheme="majorHAnsi"/>
          <w:lang w:val="pl-PL"/>
        </w:rPr>
        <w:t>Fluent</w:t>
      </w:r>
      <w:proofErr w:type="spellEnd"/>
      <w:r w:rsidR="0056363F" w:rsidRPr="00057C0B">
        <w:rPr>
          <w:rFonts w:asciiTheme="majorHAnsi" w:hAnsiTheme="majorHAnsi" w:cstheme="majorHAnsi"/>
          <w:lang w:val="pl-PL"/>
        </w:rPr>
        <w:t xml:space="preserve"> Finance </w:t>
      </w:r>
      <w:proofErr w:type="spellStart"/>
      <w:r w:rsidR="0056363F" w:rsidRPr="00057C0B">
        <w:rPr>
          <w:rFonts w:asciiTheme="majorHAnsi" w:hAnsiTheme="majorHAnsi" w:cstheme="majorHAnsi"/>
          <w:lang w:val="pl-PL"/>
        </w:rPr>
        <w:t>Abroad</w:t>
      </w:r>
      <w:proofErr w:type="spellEnd"/>
      <w:r w:rsidRPr="00057C0B">
        <w:rPr>
          <w:rFonts w:asciiTheme="majorHAnsi" w:hAnsiTheme="majorHAnsi" w:cstheme="majorHAnsi"/>
          <w:lang w:val="pl-PL"/>
        </w:rPr>
        <w:t xml:space="preserve">. – Umożliwia on </w:t>
      </w:r>
      <w:proofErr w:type="spellStart"/>
      <w:r w:rsidRPr="00057C0B">
        <w:rPr>
          <w:rFonts w:asciiTheme="majorHAnsi" w:hAnsiTheme="majorHAnsi" w:cstheme="majorHAnsi"/>
          <w:lang w:val="pl-PL"/>
        </w:rPr>
        <w:t>bezkosztowe</w:t>
      </w:r>
      <w:proofErr w:type="spellEnd"/>
      <w:r w:rsidRPr="00057C0B">
        <w:rPr>
          <w:rFonts w:asciiTheme="majorHAnsi" w:hAnsiTheme="majorHAnsi" w:cstheme="majorHAnsi"/>
          <w:lang w:val="pl-PL"/>
        </w:rPr>
        <w:t xml:space="preserve"> zamknięcie finansowania natychmiast po sprzedaży nieruchomości. Dla strategii długoterminowej typu kup i trzymaj kredyt o stałej stopie procentowej zapewnia niezmienną wysokość raty, chroniąc inwestora przed wahaniami stóp procentowych.</w:t>
      </w:r>
    </w:p>
    <w:p w14:paraId="77819B3C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b/>
          <w:lang w:val="pl-PL"/>
        </w:rPr>
        <w:t>Rentowność inwestycji pod lupą</w:t>
      </w:r>
    </w:p>
    <w:p w14:paraId="422D35EC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lang w:val="pl-PL"/>
        </w:rPr>
        <w:t xml:space="preserve">Różnica w oprocentowaniu między Hiszpanią a Polską (3–4 proc. wobec 7,5 proc.) ma bezpośredni wpływ na rentowność inwestycji pod wynajem. Według wyliczeń agencji </w:t>
      </w:r>
      <w:proofErr w:type="spellStart"/>
      <w:r w:rsidRPr="00057C0B">
        <w:rPr>
          <w:rFonts w:asciiTheme="majorHAnsi" w:hAnsiTheme="majorHAnsi" w:cstheme="majorHAnsi"/>
          <w:lang w:val="pl-PL"/>
        </w:rPr>
        <w:t>Bright</w:t>
      </w:r>
      <w:proofErr w:type="spellEnd"/>
      <w:r w:rsidRPr="00057C0B">
        <w:rPr>
          <w:rFonts w:asciiTheme="majorHAnsi" w:hAnsiTheme="majorHAnsi" w:cstheme="majorHAnsi"/>
          <w:lang w:val="pl-PL"/>
        </w:rPr>
        <w:t xml:space="preserve"> Real </w:t>
      </w:r>
      <w:proofErr w:type="spellStart"/>
      <w:r w:rsidRPr="00057C0B">
        <w:rPr>
          <w:rFonts w:asciiTheme="majorHAnsi" w:hAnsiTheme="majorHAnsi" w:cstheme="majorHAnsi"/>
          <w:lang w:val="pl-PL"/>
        </w:rPr>
        <w:t>Estate</w:t>
      </w:r>
      <w:proofErr w:type="spellEnd"/>
      <w:r w:rsidRPr="00057C0B">
        <w:rPr>
          <w:rFonts w:asciiTheme="majorHAnsi" w:hAnsiTheme="majorHAnsi" w:cstheme="majorHAnsi"/>
          <w:lang w:val="pl-PL"/>
        </w:rPr>
        <w:t>, klient kupujący apartament za 800 000 euro z kredytem na 60 proc. wartości przy 3,5 proc. oprocentowania płaci około 2 150 euro miesięcznie.</w:t>
      </w:r>
    </w:p>
    <w:p w14:paraId="5B7A7294" w14:textId="73351C62" w:rsidR="002D1E4F" w:rsidRPr="00057C0B" w:rsidRDefault="00D377B2" w:rsidP="00D377B2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lang w:val="pl-PL"/>
        </w:rPr>
        <w:t xml:space="preserve">– </w:t>
      </w:r>
      <w:r w:rsidR="00694E44" w:rsidRPr="00057C0B">
        <w:rPr>
          <w:rFonts w:asciiTheme="majorHAnsi" w:hAnsiTheme="majorHAnsi" w:cstheme="majorHAnsi"/>
          <w:lang w:val="pl-PL"/>
        </w:rPr>
        <w:t xml:space="preserve">Jeśli nieruchomość wynajmuje się średnio za 4 000 euro w sezonie i 2 000 euro poza sezonem, średni miesięczny przychód to 3 000 euro. Po odjęciu raty, kosztów zarządzania i podatków </w:t>
      </w:r>
      <w:r w:rsidR="00B37BA5" w:rsidRPr="00057C0B">
        <w:rPr>
          <w:rFonts w:asciiTheme="majorHAnsi" w:hAnsiTheme="majorHAnsi" w:cstheme="majorHAnsi"/>
          <w:lang w:val="pl-PL"/>
        </w:rPr>
        <w:t xml:space="preserve">aktywo spłaca się z wynajmu, a kapitał właściciela pracuje w nieruchomości </w:t>
      </w:r>
      <w:proofErr w:type="spellStart"/>
      <w:r w:rsidR="00B37BA5" w:rsidRPr="00057C0B">
        <w:rPr>
          <w:rFonts w:asciiTheme="majorHAnsi" w:hAnsiTheme="majorHAnsi" w:cstheme="majorHAnsi"/>
          <w:lang w:val="pl-PL"/>
        </w:rPr>
        <w:t>premium</w:t>
      </w:r>
      <w:proofErr w:type="spellEnd"/>
      <w:r w:rsidR="00B37BA5" w:rsidRPr="00057C0B">
        <w:rPr>
          <w:rFonts w:asciiTheme="majorHAnsi" w:hAnsiTheme="majorHAnsi" w:cstheme="majorHAnsi"/>
          <w:lang w:val="pl-PL"/>
        </w:rPr>
        <w:t>.</w:t>
      </w:r>
      <w:r w:rsidR="00694E44" w:rsidRPr="00057C0B">
        <w:rPr>
          <w:rFonts w:asciiTheme="majorHAnsi" w:hAnsiTheme="majorHAnsi" w:cstheme="majorHAnsi"/>
          <w:lang w:val="pl-PL"/>
        </w:rPr>
        <w:t xml:space="preserve"> Przy finansowaniu polskim z wyższym oprocentowaniem, ta sama inwestycja mogłaby generować </w:t>
      </w:r>
      <w:r w:rsidRPr="00057C0B">
        <w:rPr>
          <w:rFonts w:asciiTheme="majorHAnsi" w:hAnsiTheme="majorHAnsi" w:cstheme="majorHAnsi"/>
          <w:lang w:val="pl-PL"/>
        </w:rPr>
        <w:t xml:space="preserve">stratę przez większą część roku – mówi Robert </w:t>
      </w:r>
      <w:proofErr w:type="spellStart"/>
      <w:r w:rsidRPr="00057C0B">
        <w:rPr>
          <w:rFonts w:asciiTheme="majorHAnsi" w:hAnsiTheme="majorHAnsi" w:cstheme="majorHAnsi"/>
          <w:lang w:val="pl-PL"/>
        </w:rPr>
        <w:t>Reiski</w:t>
      </w:r>
      <w:proofErr w:type="spellEnd"/>
      <w:r w:rsidRPr="00057C0B">
        <w:rPr>
          <w:rFonts w:asciiTheme="majorHAnsi" w:hAnsiTheme="majorHAnsi" w:cstheme="majorHAnsi"/>
          <w:lang w:val="pl-PL"/>
        </w:rPr>
        <w:t>, współwłaściciel nieruchomości By-</w:t>
      </w:r>
      <w:proofErr w:type="spellStart"/>
      <w:r w:rsidRPr="00057C0B">
        <w:rPr>
          <w:rFonts w:asciiTheme="majorHAnsi" w:hAnsiTheme="majorHAnsi" w:cstheme="majorHAnsi"/>
          <w:lang w:val="pl-PL"/>
        </w:rPr>
        <w:t>Bright</w:t>
      </w:r>
      <w:proofErr w:type="spellEnd"/>
      <w:r w:rsidRPr="00057C0B">
        <w:rPr>
          <w:rFonts w:asciiTheme="majorHAnsi" w:hAnsiTheme="majorHAnsi" w:cstheme="majorHAnsi"/>
          <w:lang w:val="pl-PL"/>
        </w:rPr>
        <w:t>.</w:t>
      </w:r>
    </w:p>
    <w:p w14:paraId="038A7B6D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b/>
          <w:lang w:val="pl-PL"/>
        </w:rPr>
        <w:t>Ograniczenia dla inwestorów portfelowych</w:t>
      </w:r>
    </w:p>
    <w:p w14:paraId="72ADA809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lang w:val="pl-PL"/>
        </w:rPr>
        <w:t>Istotnym ograniczeniem, o którym należy pamiętać, jest praktyczna niemożliwość budowania portfela wielu nieruchomości przy użyciu standardowych kredytów mieszkaniowych. Dochód osobisty inwestora musi wystarczyć na obsługę wszystkich kredytów mieszkaniowych w Hiszpanii oraz wszystkich zobowiązań w Polsce.</w:t>
      </w:r>
    </w:p>
    <w:p w14:paraId="0B145E41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lang w:val="pl-PL"/>
        </w:rPr>
        <w:t>– Aby dalej rozwijać działalność inwestycyjną, konieczne jest przejście na model biznesowy – wyjaśnia Elliott. – Inwestor może założyć hiszpańską spółkę, wnieść do niej posiadane nieruchomości i generować dochód z najmu. Ten dochód komercyjny może następnie posłużyć do finansowania kolejnych zakupów, ale już na zupełnie innych zasadach – jako kredyt komercyjny, z potencjalnie wyższym oprocentowaniem i innymi warunkami.</w:t>
      </w:r>
    </w:p>
    <w:p w14:paraId="27709631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lang w:val="pl-PL"/>
        </w:rPr>
        <w:lastRenderedPageBreak/>
        <w:t>W praktyce czyni to zakup dziesięciu nieruchomości standardowymi kredytami mieszkaniowymi prawie niemożliwym. Każdy inwestor z ambicjami wykraczającymi poza jedną lub dwie nieruchomości musi od samego początku planować tę transformację z inwestora osobistego w operatora korporacyjnego.</w:t>
      </w:r>
    </w:p>
    <w:p w14:paraId="253EA095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b/>
          <w:lang w:val="pl-PL"/>
        </w:rPr>
        <w:t>Prognozy na przyszłość</w:t>
      </w:r>
    </w:p>
    <w:p w14:paraId="6EA3323E" w14:textId="07B8BEFE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lang w:val="pl-PL"/>
        </w:rPr>
        <w:t>Eksperci przewidują, że różnica między polskimi a hiszpańskimi stopami procentowymi utrzyma się przez najbliższe lata. Ta strukturalna różnica stanowi trwałą cechę europejskiego krajobrazu finansowego, oferując polskim inwestorom stabilną możliwość</w:t>
      </w:r>
      <w:r w:rsidR="00057C0B">
        <w:rPr>
          <w:rFonts w:asciiTheme="majorHAnsi" w:hAnsiTheme="majorHAnsi" w:cstheme="majorHAnsi"/>
          <w:lang w:val="pl-PL"/>
        </w:rPr>
        <w:t xml:space="preserve"> </w:t>
      </w:r>
      <w:bookmarkStart w:id="0" w:name="_GoBack"/>
      <w:bookmarkEnd w:id="0"/>
      <w:r w:rsidRPr="00057C0B">
        <w:rPr>
          <w:rFonts w:asciiTheme="majorHAnsi" w:hAnsiTheme="majorHAnsi" w:cstheme="majorHAnsi"/>
          <w:lang w:val="pl-PL"/>
        </w:rPr>
        <w:t>korzystniejszego finansowania.</w:t>
      </w:r>
    </w:p>
    <w:p w14:paraId="05CB649F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lang w:val="pl-PL"/>
        </w:rPr>
        <w:t>W obecnej sytuacji geopolitycznej i ekonomicznej, kiedy Polacy poszukują bezpiecznych lokalizacji dla swojego kapitału, różnica w oprocentowaniu może być czynnikiem przesądzającym o wyborze Hiszpanii zamiast Polski jako kierunku inwestycji. To jednak możliwość zarezerwowana dla dobrze skapitalizowanych inwestorów: wymagany jest minimum 40 proc. wkład własny, niskie zadłużenie w Polsce i stabilne, wysokie dochody.</w:t>
      </w:r>
    </w:p>
    <w:p w14:paraId="66DFD10C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b/>
          <w:lang w:val="pl-PL"/>
        </w:rPr>
        <w:t>Kluczowe wnioski dla inwestorów</w:t>
      </w:r>
    </w:p>
    <w:p w14:paraId="3363966C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lang w:val="pl-PL"/>
        </w:rPr>
        <w:t>Wybierając między kredytem o stałej i zmiennej stopie, inwestor powinien przede wszystkim odpowiedzieć sobie na pytanie: jaki jest mój plan dla tej nieruchomości? Czy zamierzam ją szybko odsprzedać, czy trzymać przez lata? Od odpowiedzi na to pytanie zależy optymalny wybór produktu kredytowego.</w:t>
      </w:r>
    </w:p>
    <w:p w14:paraId="0E8E77A4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lang w:val="pl-PL"/>
        </w:rPr>
        <w:t>Dla tych, którzy planują budowę większego portfela nieruchomości, konieczne jest wczesne przemyślenie struktury biznesowej i przejścia na model korporacyjny. Standardowe kredyty mieszkaniowe pozwolą na zakup jednej, może dwóch nieruchomości, ale dalsze skalowanie wymaga zmiany podejścia.</w:t>
      </w:r>
    </w:p>
    <w:p w14:paraId="0A909038" w14:textId="77777777" w:rsidR="002D1E4F" w:rsidRPr="00057C0B" w:rsidRDefault="002D1E4F">
      <w:pPr>
        <w:rPr>
          <w:rFonts w:asciiTheme="majorHAnsi" w:hAnsiTheme="majorHAnsi" w:cstheme="majorHAnsi"/>
          <w:lang w:val="pl-PL"/>
        </w:rPr>
      </w:pPr>
    </w:p>
    <w:p w14:paraId="66F96C50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r w:rsidRPr="00057C0B">
        <w:rPr>
          <w:rFonts w:asciiTheme="majorHAnsi" w:hAnsiTheme="majorHAnsi" w:cstheme="majorHAnsi"/>
          <w:b/>
          <w:lang w:val="pl-PL"/>
        </w:rPr>
        <w:t>O ekspertach:</w:t>
      </w:r>
    </w:p>
    <w:p w14:paraId="09BD2D34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proofErr w:type="spellStart"/>
      <w:r w:rsidRPr="00057C0B">
        <w:rPr>
          <w:rFonts w:asciiTheme="majorHAnsi" w:hAnsiTheme="majorHAnsi" w:cstheme="majorHAnsi"/>
          <w:lang w:val="pl-PL"/>
        </w:rPr>
        <w:t>Bright</w:t>
      </w:r>
      <w:proofErr w:type="spellEnd"/>
      <w:r w:rsidRPr="00057C0B">
        <w:rPr>
          <w:rFonts w:asciiTheme="majorHAnsi" w:hAnsiTheme="majorHAnsi" w:cstheme="majorHAnsi"/>
          <w:lang w:val="pl-PL"/>
        </w:rPr>
        <w:t xml:space="preserve"> Real </w:t>
      </w:r>
      <w:proofErr w:type="spellStart"/>
      <w:r w:rsidRPr="00057C0B">
        <w:rPr>
          <w:rFonts w:asciiTheme="majorHAnsi" w:hAnsiTheme="majorHAnsi" w:cstheme="majorHAnsi"/>
          <w:lang w:val="pl-PL"/>
        </w:rPr>
        <w:t>Estate</w:t>
      </w:r>
      <w:proofErr w:type="spellEnd"/>
      <w:r w:rsidRPr="00057C0B">
        <w:rPr>
          <w:rFonts w:asciiTheme="majorHAnsi" w:hAnsiTheme="majorHAnsi" w:cstheme="majorHAnsi"/>
          <w:lang w:val="pl-PL"/>
        </w:rPr>
        <w:t xml:space="preserve"> to agencja nieruchomości specjalizująca się w kompleksowej obsłudze polskich klientów na rynku andaluzyjskim, ze szczególnym uwzględnieniem Costa del </w:t>
      </w:r>
      <w:proofErr w:type="spellStart"/>
      <w:r w:rsidRPr="00057C0B">
        <w:rPr>
          <w:rFonts w:asciiTheme="majorHAnsi" w:hAnsiTheme="majorHAnsi" w:cstheme="majorHAnsi"/>
          <w:lang w:val="pl-PL"/>
        </w:rPr>
        <w:t>Sol</w:t>
      </w:r>
      <w:proofErr w:type="spellEnd"/>
      <w:r w:rsidRPr="00057C0B">
        <w:rPr>
          <w:rFonts w:asciiTheme="majorHAnsi" w:hAnsiTheme="majorHAnsi" w:cstheme="majorHAnsi"/>
          <w:lang w:val="pl-PL"/>
        </w:rPr>
        <w:t>. Firma oferuje pełne wsparcie w procesie zakupu, w tym pomoc w uzyskaniu finansowania przez współpracę z weryfikowanymi brokerami hipotecznymi.</w:t>
      </w:r>
    </w:p>
    <w:p w14:paraId="397BEC32" w14:textId="77777777" w:rsidR="002D1E4F" w:rsidRPr="00057C0B" w:rsidRDefault="00694E44">
      <w:pPr>
        <w:rPr>
          <w:rFonts w:asciiTheme="majorHAnsi" w:hAnsiTheme="majorHAnsi" w:cstheme="majorHAnsi"/>
          <w:lang w:val="pl-PL"/>
        </w:rPr>
      </w:pPr>
      <w:proofErr w:type="spellStart"/>
      <w:r w:rsidRPr="00057C0B">
        <w:rPr>
          <w:rFonts w:asciiTheme="majorHAnsi" w:hAnsiTheme="majorHAnsi" w:cstheme="majorHAnsi"/>
          <w:lang w:val="pl-PL"/>
        </w:rPr>
        <w:t>Marc</w:t>
      </w:r>
      <w:proofErr w:type="spellEnd"/>
      <w:r w:rsidRPr="00057C0B">
        <w:rPr>
          <w:rFonts w:asciiTheme="majorHAnsi" w:hAnsiTheme="majorHAnsi" w:cstheme="majorHAnsi"/>
          <w:lang w:val="pl-PL"/>
        </w:rPr>
        <w:t xml:space="preserve"> Elliott prowadzi </w:t>
      </w:r>
      <w:proofErr w:type="spellStart"/>
      <w:r w:rsidRPr="00057C0B">
        <w:rPr>
          <w:rFonts w:asciiTheme="majorHAnsi" w:hAnsiTheme="majorHAnsi" w:cstheme="majorHAnsi"/>
          <w:lang w:val="pl-PL"/>
        </w:rPr>
        <w:t>Fluent</w:t>
      </w:r>
      <w:proofErr w:type="spellEnd"/>
      <w:r w:rsidRPr="00057C0B">
        <w:rPr>
          <w:rFonts w:asciiTheme="majorHAnsi" w:hAnsiTheme="majorHAnsi" w:cstheme="majorHAnsi"/>
          <w:lang w:val="pl-PL"/>
        </w:rPr>
        <w:t xml:space="preserve"> Finance </w:t>
      </w:r>
      <w:proofErr w:type="spellStart"/>
      <w:r w:rsidRPr="00057C0B">
        <w:rPr>
          <w:rFonts w:asciiTheme="majorHAnsi" w:hAnsiTheme="majorHAnsi" w:cstheme="majorHAnsi"/>
          <w:lang w:val="pl-PL"/>
        </w:rPr>
        <w:t>Abroad</w:t>
      </w:r>
      <w:proofErr w:type="spellEnd"/>
      <w:r w:rsidRPr="00057C0B">
        <w:rPr>
          <w:rFonts w:asciiTheme="majorHAnsi" w:hAnsiTheme="majorHAnsi" w:cstheme="majorHAnsi"/>
          <w:lang w:val="pl-PL"/>
        </w:rPr>
        <w:t>, firmę brokerską z 98 proc. wskaźnikiem sukcesu w pozyskiwaniu kredytów hipotecznych dla zagranicznych nabywców w Hiszpanii. Współpracuje z wszystkimi głównymi hiszpańskimi bankami oferującymi finansowanie dla osób zarabiających w walutach innych niż euro.</w:t>
      </w:r>
    </w:p>
    <w:sectPr w:rsidR="002D1E4F" w:rsidRPr="00057C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4D7383"/>
    <w:multiLevelType w:val="hybridMultilevel"/>
    <w:tmpl w:val="9828C440"/>
    <w:lvl w:ilvl="0" w:tplc="7FD80FB2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7C0B"/>
    <w:rsid w:val="0006063C"/>
    <w:rsid w:val="0015074B"/>
    <w:rsid w:val="00294CB1"/>
    <w:rsid w:val="0029639D"/>
    <w:rsid w:val="002D1E4F"/>
    <w:rsid w:val="00326F90"/>
    <w:rsid w:val="003365EE"/>
    <w:rsid w:val="004E2A8F"/>
    <w:rsid w:val="004F2404"/>
    <w:rsid w:val="0056363F"/>
    <w:rsid w:val="00694E44"/>
    <w:rsid w:val="00921EB2"/>
    <w:rsid w:val="00AA10D8"/>
    <w:rsid w:val="00AA1D8D"/>
    <w:rsid w:val="00AF33CD"/>
    <w:rsid w:val="00B37BA5"/>
    <w:rsid w:val="00B47730"/>
    <w:rsid w:val="00B81F0A"/>
    <w:rsid w:val="00BF0A15"/>
    <w:rsid w:val="00CB0664"/>
    <w:rsid w:val="00D377B2"/>
    <w:rsid w:val="00DC57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FD504"/>
  <w14:defaultImageDpi w14:val="300"/>
  <w15:docId w15:val="{4C3E35B2-BA1E-4B3D-AD35-12EBC01B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921E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1E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1E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E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E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615B20-9ABF-4F4E-9BE5-6F5D3A0C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713</Words>
  <Characters>4278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Bart Bart</cp:lastModifiedBy>
  <cp:revision>5</cp:revision>
  <dcterms:created xsi:type="dcterms:W3CDTF">2025-10-22T16:51:00Z</dcterms:created>
  <dcterms:modified xsi:type="dcterms:W3CDTF">2025-11-03T12:53:00Z</dcterms:modified>
  <cp:category/>
</cp:coreProperties>
</file>