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29.10.2025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Komfort bierze listopadowe wyprzedaże w swoje ręce </w:t>
        <w:br w:type="textWrapping"/>
        <w:t xml:space="preserve">– od koncepcji po realizację z 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Podczas jednego z najważniejszych okresów sprzedażowych w roku – wyprzedaży listopadowych – Komfort stawia na odważny, rozpoznawalny język wizualny i pełne wykorzystanie nowatorskich technologii. Celem kampanii „Black Weeks” jest wyróżnienie oferty marki, przełamując listopadowy szum reklamowy przyciągającymi uwagę kreacjami. Działania koncentrują się na czterech kluczowych dla marki kategoriach produktowych – łazienkach, podłogach, drzwiach i kuchniach.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Marka świadomie wykorzystuje możliwości AI, tworząc spójne, rozpoznawalne światy wizualne, które łatwiej zapadają w pamięć niż kolejne realistyczne ujęcia produktów.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 ramach szerokiej transformacji wizerunkowej Komfort zmodernizował swój styl graficzny i kreatywny, wprowadzając odważne, nowoczesne motywy oraz konsekwentną identyfikację wizualną. Równocześnie marka odświeżyła język i ton komunikacji, stawiając na przyjazny, inspirujący przekaz, który składa klientom obietnicę satysfakcji z zakupów i użytkowania produktów. Dzięki tym zmianom Komfort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ugruntował swoją pozycję jako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nowoczesny, kreatywny i atrakcyjny brand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na rynku wyposażenia wnętrz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centrum kampanii „Black Weeks” znalazło się wnętrze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czerwonego pudełka Komfort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metafora przestrzeni, w której klienci odkrywają wszystko, czego potrzebują do urządzenia domu. W tym pełnym energii, niecodziennym świecie, marka prezentuje produkty z czterech kluczowych dla niej kategorii, łącząc je z efektownymi wizualizacjami i atrakcyjnymi ofertami promocyjnymi. Motyw „czerwonego pudełka” towarzyszy marce od ponad roku w materiałach tworzonych przez influencerów i content creatorów, zapewniając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ciągłość i spójność komunikacji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Mocne elementy wizualne, wyraziste postacie i teledyskowy montaż mają sprawić, że kampania wyróżni się w gąszczu intensywnej komunikacji tego okresu. W czasie, gdy reklamy są wyjątkowo mocne i konkurencyjne, stawiamy na odważny, charakterystyczny styl, który przyciąga uwagę i zapada w pamięć.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komentuje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Magdalena Stępień. CMO w Sklepach Komfort.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Kampania obejmuje główny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spot digitalowy oraz szereg krótszych form dedykowanych poszczególnym kategoriom.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Ich celem jest nie tylko ułatwienie klientom szybkiego odnalezienia konkretnych promocji, ale także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cykliczne przypominanie o trwających okazjach przez cały okres „Black Weeks”.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Nowe odsłony wideo będą pojawiały się co tydzień, prezentując kolejne kategorie i aktualne promocje.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Wszystkie elementy kampanii – od key visuali po materiały wideo – zostały przygotowane </w:t>
      </w:r>
      <w:r w:rsidDel="00000000" w:rsidR="00000000" w:rsidRPr="00000000">
        <w:rPr>
          <w:rFonts w:ascii="Raleway" w:cs="Raleway" w:eastAsia="Raleway" w:hAnsi="Raleway"/>
          <w:b w:val="1"/>
          <w:i w:val="1"/>
          <w:rtl w:val="0"/>
        </w:rPr>
        <w:t xml:space="preserve">in-house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z wykorzystaniem zaawansowanych narzędzi AI, jak Nano Banana, Veo 3 i Topaz.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Rozwój kompetencji produkcyjnych wewnątrz firmy umożliwił nam skrócenie czasu produkcji, zwiększenie elastyczności przy testowaniu wariantów kreatywnych oraz zachowanie spójnej linii wizualnej bez konieczności stałego korzystania z usług zewnętrznych dostawców.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wyjaśnia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Dominik Popławski, Senior Video and Motion Graphic Creator w Sklepach Komfort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Akcja „Black Weeks” trwa przez cały listopad, oferując klientom satysfakcjonujące okazje, zarówno w kanale online, jak i w sklepach stacjonarnych.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strategii mediowej oraz zakupie mediów offline i online markę wspomaga agencja Value Media; kampanie SEM, Paid Social i programmatic realizuje Salestube; natomiast komplementarne wsparcie w obszarze PR, influencer marketing i social media zapewnia agencja Labcon.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Spot promocyjny kampanii „Black Weeks”: </w:t>
      </w:r>
      <w:hyperlink r:id="rId7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https://www.youtube.com/watch?v=uUIbXToZ3zI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uUIbXToZ3z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OP4Fg/7aTsKJLQqKGIXCTa+AQ==">CgMxLjA4AGorChRzdWdnZXN0LnVsZjBudWE1Yzh4cRITTWFnZGFsZW5hIFN0xJlwaWXFhGorChRzdWdnZXN0Ljh3NTU1ejdwZ2pvYRITTWFnZGFsZW5hIFN0xJlwaWXFhHIhMVY2am9iaWVCbjJBR0ozN0xBQkI0N1Ytb24zTGpES015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