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16.10.2025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40" w:before="240" w:lineRule="auto"/>
        <w:jc w:val="center"/>
        <w:rPr>
          <w:rFonts w:ascii="Raleway" w:cs="Raleway" w:eastAsia="Raleway" w:hAnsi="Raleway"/>
          <w:b w:val="1"/>
          <w:color w:val="000000"/>
          <w:sz w:val="22"/>
          <w:szCs w:val="22"/>
        </w:rPr>
      </w:pPr>
      <w:bookmarkStart w:colFirst="0" w:colLast="0" w:name="_heading=h.eir7jqkwfxr" w:id="0"/>
      <w:bookmarkEnd w:id="0"/>
      <w:r w:rsidDel="00000000" w:rsidR="00000000" w:rsidRPr="00000000">
        <w:rPr>
          <w:rFonts w:ascii="Raleway" w:cs="Raleway" w:eastAsia="Raleway" w:hAnsi="Raleway"/>
          <w:b w:val="1"/>
          <w:color w:val="000000"/>
          <w:sz w:val="28"/>
          <w:szCs w:val="28"/>
          <w:rtl w:val="0"/>
        </w:rPr>
        <w:t xml:space="preserve">Sklepy Komfort z nowym Dyrektorem Finansowym. </w:t>
        <w:br w:type="textWrapping"/>
        <w:t xml:space="preserve">Do zarządu dołącza Sławomir Baniak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Sklepy Komfort S.A. kontynuują strategiczną rozbudowę zespołu zarządzającego. Z dniem 13 października 2025 roku do firmy dołączył Sławomir Baniak, obejmując stanowisko Członka Zarządu, Dyrektora Finansowego (CFO).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Nowy Dyrektor Finansowy wnosi do struktury szerokie kompetencje w zakresie finansów, zarządzania i rozwoju biznesu, zdobyte zarówno w Polsce, jak i na rynkach międzynarodowych. W swojej karierze współpracował m.in. z takimi firmami jak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Amazon.com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czy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Wkręt Met Klimas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łącząc strategiczne myślenie z praktycznym podejściem do transformacji organizacyjnych i budowania efektywnych struktur finansowych.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Raleway" w:cs="Raleway" w:eastAsia="Raleway" w:hAnsi="Raleway"/>
          <w:b w:val="1"/>
          <w:color w:val="000000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Sławomir Baniak jest absolwentem UCLA Anderson School of Management przy Uniwersytecie Kalifornijskim. W swojej karierze pełnił funkcje kierownicze w obszarze finansów, zarówno w spółkach prywatnych, publicznych, jak i należących do Skarbu Państwa. Był Przewodniczącym Społecznego Zespołu Doradców przy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minister Marii Wasiak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w Ministerstwie Infrastruktury i Rozwoju. Jest Alumnem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Akademii Liderów Rynku Kapitałowego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Fundacji im. Lesława A. Pagi.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Powołanie Sławomira Baniaka do Zarządu Sklepów Komfort to kolejny krok w realizacji strategii wzrostu firmy, która w 2025 roku konsekwentnie wzmacnia kluczowe kompetencje i struktury kierownicze.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„Dołączenie do zespołu Komfort to ogromne wyróżnienie, ale i zobowiązanie. Komfort to marka o ugruntowanej pozycji, która ma przed sobą ogromne szanse wynikające z rozwoju modelu omnichannel. Moim celem jest wzmocnienie wydajności operacyjnej i wsparcie stabilności finansowej, co umożliwi realizację ambitnych planów”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– podkreśla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Sławomir Baniak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CFO Sklepów Komfort S.A.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Nominacja Sławomira Baniaka wpisuje się w długofalowy plan budowy nowoczesnej organizacji omnichannel, opartej na sprawności operacyjnej, digitalizacji procesów i pozycjonowaniu marki jako eksperta w 4 kluczowych kategoriach: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Łazienki, Podłogi, Drzwi i Kuchnie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***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Raleway" w:cs="Raleway" w:eastAsia="Raleway" w:hAnsi="Raleway"/>
          <w:color w:val="333333"/>
        </w:rPr>
      </w:pPr>
      <w:r w:rsidDel="00000000" w:rsidR="00000000" w:rsidRPr="00000000">
        <w:rPr>
          <w:rFonts w:ascii="Raleway" w:cs="Raleway" w:eastAsia="Raleway" w:hAnsi="Raleway"/>
          <w:b w:val="1"/>
          <w:color w:val="333333"/>
          <w:rtl w:val="0"/>
        </w:rPr>
        <w:t xml:space="preserve">Sklepy Komfort S.A.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Sklepy Komfort S.A. to wiodąca marka w branży wyposażenia wnętrz, która od ponad 30 lat jest obecna w Polsce. W swojej ofercie posiada wszystko, co potrzebne do kompleksowego urządzenia łazienki, wykończenia podłóg, wyboru drzwi oraz zaprojektowania kuchni i innych domowych wnętrz. To profesjonalne usługi i produkty od renomowanych producentów. Firma stawia na innowacyjność i nowoczesność, dbając na każdym kroku o satysfakcję swoich klientów w każdym z ponad 160 salonów stacjonarnych i w sklepie internetowym komfort.pl.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>
        <w:rFonts w:ascii="Raleway" w:cs="Raleway" w:eastAsia="Raleway" w:hAnsi="Raleway"/>
        <w:b w:val="1"/>
      </w:rPr>
    </w:pPr>
    <w:r w:rsidDel="00000000" w:rsidR="00000000" w:rsidRPr="00000000">
      <w:rPr/>
      <w:drawing>
        <wp:inline distB="114300" distT="114300" distL="114300" distR="114300">
          <wp:extent cx="1785938" cy="513603"/>
          <wp:effectExtent b="0" l="0" r="0" t="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5938" cy="5136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rPr>
        <w:rFonts w:ascii="Raleway" w:cs="Raleway" w:eastAsia="Raleway" w:hAnsi="Raleway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kO96utIwaiFC5bxclUwx79AkhA==">CgMxLjAyDWguZWlyN2pxa3dmeHI4AHIhMWttM1R4U2thN0lBclJPVjIyRGFmTmxTb2YzUGc3dXgx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2025-10-16T11:56:00Z</dcterms:created>
</cp:coreProperties>
</file>