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C381" w14:textId="1518989A" w:rsidR="0004569A" w:rsidRPr="00C11387" w:rsidRDefault="0A786CD8" w:rsidP="0A786CD8">
      <w:pPr>
        <w:spacing w:after="0"/>
      </w:pPr>
      <w:r w:rsidRPr="00C11387">
        <w:t>Informacja prasowa</w:t>
      </w:r>
    </w:p>
    <w:p w14:paraId="7708CB25" w14:textId="6CC7507B" w:rsidR="00E244ED" w:rsidRPr="00C11387" w:rsidRDefault="0A786CD8" w:rsidP="0A786CD8">
      <w:pPr>
        <w:spacing w:after="0"/>
        <w:jc w:val="right"/>
      </w:pPr>
      <w:bookmarkStart w:id="0" w:name="_Hlk151366240"/>
      <w:r w:rsidRPr="00C11387">
        <w:t xml:space="preserve">Warszawa,  </w:t>
      </w:r>
      <w:r w:rsidR="006137E3">
        <w:t>3</w:t>
      </w:r>
      <w:r w:rsidR="00AF6C40">
        <w:t>1</w:t>
      </w:r>
      <w:r w:rsidR="00E54B1F" w:rsidRPr="00C11387">
        <w:t xml:space="preserve"> </w:t>
      </w:r>
      <w:r w:rsidR="008B49CA">
        <w:t>października</w:t>
      </w:r>
      <w:r w:rsidRPr="00C11387">
        <w:t xml:space="preserve"> 2025 r.</w:t>
      </w:r>
      <w:bookmarkStart w:id="1" w:name="_Hlk142479110"/>
      <w:bookmarkEnd w:id="0"/>
    </w:p>
    <w:p w14:paraId="1E5BC20B" w14:textId="5876013A" w:rsidR="00FC4310" w:rsidRPr="00C11387" w:rsidRDefault="00E54B1F" w:rsidP="00E54B1F">
      <w:pPr>
        <w:tabs>
          <w:tab w:val="left" w:pos="7742"/>
        </w:tabs>
        <w:spacing w:after="0"/>
      </w:pPr>
      <w:r w:rsidRPr="00C11387">
        <w:tab/>
      </w:r>
    </w:p>
    <w:p w14:paraId="240FF440" w14:textId="2B033D0E" w:rsidR="008B49CA" w:rsidRDefault="00F45B75" w:rsidP="008B49CA">
      <w:pPr>
        <w:spacing w:after="0" w:line="240" w:lineRule="auto"/>
        <w:jc w:val="both"/>
        <w:rPr>
          <w:b/>
          <w:bCs/>
          <w:sz w:val="30"/>
          <w:szCs w:val="30"/>
        </w:rPr>
      </w:pPr>
      <w:r>
        <w:rPr>
          <w:b/>
          <w:bCs/>
          <w:sz w:val="30"/>
          <w:szCs w:val="30"/>
        </w:rPr>
        <w:t xml:space="preserve">Centra danych muszą być projektowane odpowiedzialnie. </w:t>
      </w:r>
      <w:r w:rsidR="008B49CA" w:rsidRPr="008B49CA">
        <w:rPr>
          <w:b/>
          <w:bCs/>
          <w:sz w:val="30"/>
          <w:szCs w:val="30"/>
        </w:rPr>
        <w:t>Arup pokazuje, jak zmniejszyć</w:t>
      </w:r>
      <w:r w:rsidR="001E0740">
        <w:rPr>
          <w:b/>
          <w:bCs/>
          <w:sz w:val="30"/>
          <w:szCs w:val="30"/>
        </w:rPr>
        <w:t xml:space="preserve"> </w:t>
      </w:r>
      <w:r w:rsidR="008B49CA" w:rsidRPr="008B49CA">
        <w:rPr>
          <w:b/>
          <w:bCs/>
          <w:sz w:val="30"/>
          <w:szCs w:val="30"/>
        </w:rPr>
        <w:t xml:space="preserve">emisje CO₂ </w:t>
      </w:r>
      <w:r w:rsidR="001E0740">
        <w:rPr>
          <w:b/>
          <w:bCs/>
          <w:sz w:val="30"/>
          <w:szCs w:val="30"/>
        </w:rPr>
        <w:t xml:space="preserve"> </w:t>
      </w:r>
      <w:r>
        <w:rPr>
          <w:b/>
          <w:bCs/>
          <w:sz w:val="30"/>
          <w:szCs w:val="30"/>
        </w:rPr>
        <w:t>tych obiektów</w:t>
      </w:r>
      <w:r w:rsidR="001E0740">
        <w:rPr>
          <w:b/>
          <w:bCs/>
          <w:sz w:val="30"/>
          <w:szCs w:val="30"/>
        </w:rPr>
        <w:t xml:space="preserve"> </w:t>
      </w:r>
      <w:r w:rsidR="008B49CA" w:rsidRPr="008B49CA">
        <w:rPr>
          <w:b/>
          <w:bCs/>
          <w:sz w:val="30"/>
          <w:szCs w:val="30"/>
        </w:rPr>
        <w:t>nawet o 40</w:t>
      </w:r>
      <w:r w:rsidR="008B49CA">
        <w:rPr>
          <w:b/>
          <w:bCs/>
          <w:sz w:val="30"/>
          <w:szCs w:val="30"/>
        </w:rPr>
        <w:t xml:space="preserve"> proc.</w:t>
      </w:r>
    </w:p>
    <w:p w14:paraId="364A12DC" w14:textId="77777777" w:rsidR="00174C41" w:rsidRPr="00C11387" w:rsidRDefault="00174C41" w:rsidP="008B49CA">
      <w:pPr>
        <w:spacing w:after="0" w:line="240" w:lineRule="auto"/>
        <w:jc w:val="both"/>
        <w:rPr>
          <w:rStyle w:val="Pogrubienie"/>
          <w:sz w:val="30"/>
          <w:szCs w:val="30"/>
        </w:rPr>
      </w:pPr>
    </w:p>
    <w:p w14:paraId="3B4797B1" w14:textId="6984B03E" w:rsidR="00655683" w:rsidRDefault="0094377A" w:rsidP="001E0740">
      <w:pPr>
        <w:spacing w:after="0" w:line="240" w:lineRule="auto"/>
        <w:jc w:val="both"/>
        <w:rPr>
          <w:b/>
          <w:bCs/>
        </w:rPr>
      </w:pPr>
      <w:r w:rsidRPr="0094377A">
        <w:rPr>
          <w:b/>
          <w:bCs/>
        </w:rPr>
        <w:t xml:space="preserve">Rosnące zapotrzebowanie na moc obliczeniową i rozwój sztucznej inteligencji sprawiają, że centra danych stają się jednym z najszybciej rosnących źródeł emisji CO₂. </w:t>
      </w:r>
      <w:r w:rsidR="001E0740" w:rsidRPr="001E0740">
        <w:rPr>
          <w:b/>
          <w:bCs/>
        </w:rPr>
        <w:t>Branża stoi dziś przed kluczowym wyzwaniem – jak pogodzić gwałtowny wzrost infrastruktury cyfrowej z globalnymi celami klimatycznymi.</w:t>
      </w:r>
      <w:r w:rsidR="001E0740">
        <w:rPr>
          <w:b/>
          <w:bCs/>
        </w:rPr>
        <w:t xml:space="preserve"> </w:t>
      </w:r>
      <w:r w:rsidRPr="0094377A">
        <w:rPr>
          <w:b/>
          <w:bCs/>
        </w:rPr>
        <w:t>Najnowszy raport Arup</w:t>
      </w:r>
      <w:r w:rsidR="001E0740">
        <w:rPr>
          <w:b/>
          <w:bCs/>
        </w:rPr>
        <w:t xml:space="preserve"> pokazuje</w:t>
      </w:r>
      <w:r w:rsidR="00174C41">
        <w:rPr>
          <w:b/>
          <w:bCs/>
        </w:rPr>
        <w:t xml:space="preserve"> jednak, że </w:t>
      </w:r>
      <w:r w:rsidRPr="0094377A">
        <w:rPr>
          <w:b/>
          <w:bCs/>
        </w:rPr>
        <w:t xml:space="preserve"> dzięki </w:t>
      </w:r>
      <w:r w:rsidR="001E0740">
        <w:rPr>
          <w:b/>
          <w:bCs/>
        </w:rPr>
        <w:t>odpowiednim</w:t>
      </w:r>
      <w:r w:rsidRPr="0094377A">
        <w:rPr>
          <w:b/>
          <w:bCs/>
        </w:rPr>
        <w:t xml:space="preserve"> strategiom projektowania możliwe jest ograniczenie </w:t>
      </w:r>
      <w:r w:rsidR="0098329F">
        <w:rPr>
          <w:b/>
          <w:bCs/>
        </w:rPr>
        <w:t xml:space="preserve">wbudowanego </w:t>
      </w:r>
      <w:r w:rsidRPr="0094377A">
        <w:rPr>
          <w:b/>
          <w:bCs/>
        </w:rPr>
        <w:t>śladu węglowego tych obiektów nawet o 40 procent.</w:t>
      </w:r>
      <w:r w:rsidR="001E0740" w:rsidRPr="001E0740">
        <w:t xml:space="preserve"> </w:t>
      </w:r>
      <w:r w:rsidR="001E0740" w:rsidRPr="001E0740">
        <w:rPr>
          <w:b/>
          <w:bCs/>
        </w:rPr>
        <w:t>Czy branża data centre jest gotowa na zmian</w:t>
      </w:r>
      <w:r w:rsidR="0035533E">
        <w:rPr>
          <w:b/>
          <w:bCs/>
        </w:rPr>
        <w:t>y</w:t>
      </w:r>
      <w:r w:rsidR="001E0740" w:rsidRPr="001E0740">
        <w:rPr>
          <w:b/>
          <w:bCs/>
        </w:rPr>
        <w:t>?</w:t>
      </w:r>
    </w:p>
    <w:p w14:paraId="51F326AE" w14:textId="77777777" w:rsidR="0094377A" w:rsidRPr="00C11387" w:rsidRDefault="0094377A" w:rsidP="0A786CD8">
      <w:pPr>
        <w:spacing w:after="0" w:line="240" w:lineRule="auto"/>
        <w:jc w:val="both"/>
      </w:pPr>
    </w:p>
    <w:p w14:paraId="3D2B6208" w14:textId="69EA6F66" w:rsidR="00854427" w:rsidRDefault="00B777C7" w:rsidP="00CC49B3">
      <w:pPr>
        <w:spacing w:after="0" w:line="240" w:lineRule="auto"/>
        <w:jc w:val="both"/>
      </w:pPr>
      <w:r>
        <w:t>W ciągu ostatnich lat światowa infrastruktura cyfrowa rozwija się w bezprecedensowym tempie. Rosnące wykorzystanie sztucznej inteligencji, chmury obliczeniowej i sieci 5G powoduje gwałtowny wzrost zapotrzebowania na moc obliczeniową i przestrzeń serwerową. Według danych przytoczonych w raporcie Arup, globalne zużycie energii przez centra danych rośnie dziś o 20–40 procent rocznie. Oznacza to, że branża stojąca u podstaw cyfrowej gospodarki staje się równocześnie jednym z najszybciej rosnących źródeł emisji CO₂</w:t>
      </w:r>
      <w:r w:rsidR="00CC49B3">
        <w:t xml:space="preserve"> </w:t>
      </w:r>
      <w:r w:rsidR="00CC49B3" w:rsidRPr="00CC49B3">
        <w:t>w obrębie infrastruktury cyfrowe</w:t>
      </w:r>
      <w:r w:rsidR="00CC49B3">
        <w:t>j</w:t>
      </w:r>
      <w:r>
        <w:t xml:space="preserve">. </w:t>
      </w:r>
      <w:r w:rsidR="0035533E">
        <w:t xml:space="preserve"> </w:t>
      </w:r>
    </w:p>
    <w:p w14:paraId="30DD65EA" w14:textId="77777777" w:rsidR="00854427" w:rsidRDefault="00854427" w:rsidP="00C079BA">
      <w:pPr>
        <w:spacing w:after="0" w:line="240" w:lineRule="auto"/>
        <w:jc w:val="both"/>
      </w:pPr>
    </w:p>
    <w:p w14:paraId="5F4D11EB" w14:textId="60DDD241" w:rsidR="00B777C7" w:rsidRPr="00C11387" w:rsidRDefault="00D54DAB" w:rsidP="00C079BA">
      <w:pPr>
        <w:spacing w:after="0" w:line="240" w:lineRule="auto"/>
        <w:jc w:val="both"/>
      </w:pPr>
      <w:r w:rsidRPr="00D54DAB">
        <w:t>Branża może jednak ograniczyć swój ślad węglowy, a sposoby na to przedstawia</w:t>
      </w:r>
      <w:r w:rsidR="00613351">
        <w:t xml:space="preserve"> </w:t>
      </w:r>
      <w:r w:rsidRPr="00D54DAB">
        <w:t xml:space="preserve">raport </w:t>
      </w:r>
      <w:r w:rsidR="00B777C7" w:rsidRPr="00B777C7">
        <w:t>„Circular thinking for data centres” opracowany przez ekspertów Arup</w:t>
      </w:r>
      <w:r w:rsidR="00B23671">
        <w:t>.</w:t>
      </w:r>
      <w:r w:rsidR="00A42BB6">
        <w:t xml:space="preserve"> </w:t>
      </w:r>
      <w:r w:rsidR="00854427">
        <w:t>Tworząc go, f</w:t>
      </w:r>
      <w:r w:rsidR="00A42BB6" w:rsidRPr="00A42BB6">
        <w:t>irma</w:t>
      </w:r>
      <w:r w:rsidR="00B23671">
        <w:t xml:space="preserve"> bazowała na swoich doświadczeniach</w:t>
      </w:r>
      <w:r w:rsidR="00A42BB6" w:rsidRPr="00A42BB6">
        <w:t xml:space="preserve"> przy projektach, takich jak pierwsze na świecie centrum danych z certyfikatem LEED Platinum we Frankfurcie na Menem dla Citigroup czy pierwsze samodzielne centrum danych w Hongkongu spełniające wymagania projektowe normy Tier IV dla Hong Kong i Shanghai Banking Corporation Limited.</w:t>
      </w:r>
      <w:r w:rsidR="00A42BB6">
        <w:t xml:space="preserve"> </w:t>
      </w:r>
      <w:r w:rsidR="00C079BA" w:rsidRPr="00C079BA">
        <w:t xml:space="preserve">Autorzy raportu zwracają uwagę, że w przypadku centrów danych coraz większe znaczenie mają emisje CO₂ związane z materiałami, sprzętem oraz całym procesem realizacji obiektu. Wraz ze wzrostem udziału odnawialnych źródeł energii w miksie, to właśnie </w:t>
      </w:r>
      <w:r w:rsidR="00C079BA">
        <w:t>emisje „wbudowane”</w:t>
      </w:r>
      <w:r w:rsidR="00AA4C1D">
        <w:t xml:space="preserve"> (carbon embodied)</w:t>
      </w:r>
      <w:r w:rsidR="00C079BA" w:rsidRPr="00C079BA">
        <w:t xml:space="preserve"> </w:t>
      </w:r>
      <w:r w:rsidR="00C079BA">
        <w:t>zaczynają</w:t>
      </w:r>
      <w:r w:rsidR="00C079BA" w:rsidRPr="00C079BA">
        <w:t xml:space="preserve"> dominować nad emisjami operacyjnymi, stając się głównym obszarem redukcji i innowacji projektowych.</w:t>
      </w:r>
      <w:r w:rsidR="00C079BA">
        <w:t xml:space="preserve"> </w:t>
      </w:r>
    </w:p>
    <w:p w14:paraId="26ABCF45" w14:textId="77777777" w:rsidR="006113CA" w:rsidRPr="00C11387" w:rsidRDefault="006113CA" w:rsidP="006113CA">
      <w:pPr>
        <w:spacing w:after="0" w:line="240" w:lineRule="auto"/>
        <w:jc w:val="both"/>
      </w:pPr>
    </w:p>
    <w:p w14:paraId="12A9254E" w14:textId="09546999" w:rsidR="003F2FD9" w:rsidRDefault="006017CE" w:rsidP="00C079BA">
      <w:pPr>
        <w:spacing w:after="0" w:line="240" w:lineRule="auto"/>
        <w:jc w:val="both"/>
      </w:pPr>
      <w:r w:rsidRPr="006017CE">
        <w:t xml:space="preserve">– </w:t>
      </w:r>
      <w:r w:rsidRPr="006017CE">
        <w:rPr>
          <w:i/>
          <w:iCs/>
        </w:rPr>
        <w:t xml:space="preserve">Sektor centrów danych rozwija się obecnie bardzo dynamicznie, a wraz z tym rośnie liczba powstających na całym świecie obiektów tego typu. </w:t>
      </w:r>
      <w:r w:rsidR="00854427">
        <w:rPr>
          <w:i/>
          <w:iCs/>
        </w:rPr>
        <w:t>To ważne, aby j</w:t>
      </w:r>
      <w:r w:rsidRPr="006017CE">
        <w:rPr>
          <w:i/>
          <w:iCs/>
        </w:rPr>
        <w:t xml:space="preserve">uż na etapie planowania i realizacji inwestycji uwzględniać cały cykl życia obiektu, a nie tylko ograniczać emisje związane z jego eksploatacją. Działania redukcyjne powinny być wprowadzane od fazy projektowej, a nie dopiero po zakończeniu budowy. Branża powinna więc </w:t>
      </w:r>
      <w:r>
        <w:rPr>
          <w:i/>
          <w:iCs/>
        </w:rPr>
        <w:t>przekształcać swoje podejście bazując na</w:t>
      </w:r>
      <w:r w:rsidRPr="006017CE">
        <w:rPr>
          <w:i/>
          <w:iCs/>
        </w:rPr>
        <w:t xml:space="preserve"> koncepcji modernizacji, projektowania z myślą o długim użytkowaniu, optymalizacji oraz świadomego doboru materiałów i rozwiązań konstrukcyjnych</w:t>
      </w:r>
      <w:r>
        <w:t xml:space="preserve"> </w:t>
      </w:r>
      <w:r w:rsidR="4DCBE4CF" w:rsidRPr="00C11387">
        <w:t xml:space="preserve">– </w:t>
      </w:r>
      <w:r w:rsidR="007F5249" w:rsidRPr="00C11387">
        <w:t xml:space="preserve">mówi </w:t>
      </w:r>
      <w:r w:rsidR="00474D0A">
        <w:t xml:space="preserve">Andrzej Borowski, Technology Leader </w:t>
      </w:r>
      <w:r w:rsidR="007F5249" w:rsidRPr="00C11387">
        <w:t>w Arup.</w:t>
      </w:r>
    </w:p>
    <w:p w14:paraId="6CDFE33E" w14:textId="77777777" w:rsidR="007F5249" w:rsidRPr="00C11387" w:rsidRDefault="007F5249" w:rsidP="007F5249">
      <w:pPr>
        <w:spacing w:after="0" w:line="240" w:lineRule="auto"/>
        <w:jc w:val="both"/>
      </w:pPr>
    </w:p>
    <w:p w14:paraId="778B6672" w14:textId="6A94AFC6" w:rsidR="0011255D" w:rsidRPr="00B777C7" w:rsidRDefault="00B777C7" w:rsidP="00B777C7">
      <w:pPr>
        <w:spacing w:after="0" w:line="240" w:lineRule="auto"/>
        <w:jc w:val="both"/>
        <w:rPr>
          <w:b/>
          <w:bCs/>
        </w:rPr>
      </w:pPr>
      <w:r>
        <w:rPr>
          <w:b/>
          <w:bCs/>
        </w:rPr>
        <w:t xml:space="preserve">Centra danych czy centra emisji? </w:t>
      </w:r>
    </w:p>
    <w:p w14:paraId="437A9684" w14:textId="4774EEBA" w:rsidR="0098329F" w:rsidRDefault="00AA4C1D" w:rsidP="0098329F">
      <w:pPr>
        <w:spacing w:line="240" w:lineRule="auto"/>
        <w:jc w:val="both"/>
      </w:pPr>
      <w:r w:rsidRPr="00AA4C1D">
        <w:t>Analiza Arup pokazuje, że emisje powstające podczas codziennej pracy centrów danych mogą stanowić nawet 80</w:t>
      </w:r>
      <w:r>
        <w:t xml:space="preserve"> proc. </w:t>
      </w:r>
      <w:r w:rsidRPr="00AA4C1D">
        <w:t>ich całkowitego śladu węglowego</w:t>
      </w:r>
      <w:r>
        <w:t>. N</w:t>
      </w:r>
      <w:r w:rsidRPr="00AA4C1D">
        <w:t>atomiast emisje związane z materiałami i budową odpowiadają za pozostałe 20</w:t>
      </w:r>
      <w:r>
        <w:t xml:space="preserve"> proc.</w:t>
      </w:r>
      <w:r w:rsidRPr="00AA4C1D">
        <w:t xml:space="preserve"> W miarę jak źródła energii stają się coraz bardziej ekologiczne, rośnie znaczenie emisji wbudowanych, które przy pełnym wykorzystaniu odnawialnych źródeł energii</w:t>
      </w:r>
      <w:r>
        <w:t xml:space="preserve">, </w:t>
      </w:r>
      <w:r w:rsidRPr="00AA4C1D">
        <w:t xml:space="preserve">mogą </w:t>
      </w:r>
      <w:r>
        <w:t xml:space="preserve">zacząć </w:t>
      </w:r>
      <w:r w:rsidRPr="00AA4C1D">
        <w:t xml:space="preserve">odpowiadać za </w:t>
      </w:r>
      <w:r>
        <w:t xml:space="preserve">nawet </w:t>
      </w:r>
      <w:r w:rsidRPr="00AA4C1D">
        <w:t>100</w:t>
      </w:r>
      <w:r>
        <w:t xml:space="preserve"> proc.</w:t>
      </w:r>
      <w:r w:rsidRPr="00AA4C1D">
        <w:t xml:space="preserve"> śladu węglowego.</w:t>
      </w:r>
      <w:r>
        <w:rPr>
          <w:rStyle w:val="Odwoanieprzypisudolnego"/>
        </w:rPr>
        <w:footnoteReference w:id="2"/>
      </w:r>
      <w:r>
        <w:t xml:space="preserve"> O</w:t>
      </w:r>
      <w:r w:rsidR="00B777C7" w:rsidRPr="00B777C7">
        <w:t xml:space="preserve">dpowiedzialne projektowanie może </w:t>
      </w:r>
      <w:r>
        <w:t>minimalizować ich udział</w:t>
      </w:r>
      <w:r w:rsidR="00B777C7" w:rsidRPr="00B777C7">
        <w:t xml:space="preserve">. </w:t>
      </w:r>
      <w:r>
        <w:t>Według ekspertów Arup k</w:t>
      </w:r>
      <w:r w:rsidR="00B777C7" w:rsidRPr="00B777C7">
        <w:t>luczowym obszarem w</w:t>
      </w:r>
      <w:r>
        <w:t xml:space="preserve">ymagającym zmian </w:t>
      </w:r>
      <w:r w:rsidR="00B777C7" w:rsidRPr="00B777C7">
        <w:t xml:space="preserve">są </w:t>
      </w:r>
      <w:r w:rsidR="00B777C7" w:rsidRPr="00B777C7">
        <w:lastRenderedPageBreak/>
        <w:t xml:space="preserve">systemy MEP (mechaniczne, elektryczne i sanitarne), które odpowiadają aż za 70–88 procent </w:t>
      </w:r>
      <w:r w:rsidR="00D072F8">
        <w:t>wbudowanego</w:t>
      </w:r>
      <w:r w:rsidR="00B777C7" w:rsidRPr="00B777C7">
        <w:t xml:space="preserve"> śladu węglowego obiektu. </w:t>
      </w:r>
      <w:r w:rsidR="003C1A2C">
        <w:t xml:space="preserve">Mimo to często </w:t>
      </w:r>
      <w:r w:rsidR="003C1A2C" w:rsidRPr="003C1A2C">
        <w:t>nie są one uwzględniane w analizach.</w:t>
      </w:r>
      <w:r w:rsidR="003C1A2C">
        <w:t xml:space="preserve"> </w:t>
      </w:r>
    </w:p>
    <w:p w14:paraId="25B0905B" w14:textId="7F504649" w:rsidR="003C1A2C" w:rsidRDefault="003C1A2C" w:rsidP="003C1A2C">
      <w:pPr>
        <w:spacing w:after="0" w:line="240" w:lineRule="auto"/>
        <w:jc w:val="both"/>
      </w:pPr>
      <w:r w:rsidRPr="00C11387">
        <w:t xml:space="preserve">– </w:t>
      </w:r>
      <w:r w:rsidRPr="003C1A2C">
        <w:rPr>
          <w:i/>
          <w:iCs/>
        </w:rPr>
        <w:t>Nawet ograniczone dane pokazują dramatyczny wpływ serwerów na emisje w całym cyklu życia. Ze względu na wysoką zawartość metali szlachetnych i złożone procesy produkcyjne, serwery mają bardzo wysokie emisje wbudowane. Co więcej, zazwyczaj są wymieniane co trzy lata. Jako projektanci obiektu, nie mamy kontroli nad emisjami generowanymi przez serwery, dlatego nie są one uwzględniane w naszych ocenach całkowitego śladu węglowego. Uważamy jednak, że warto zwrócić uwagę na ich wpływ i apelować o redukcję emisji w tym obszarze</w:t>
      </w:r>
      <w:r w:rsidRPr="003C1A2C">
        <w:t xml:space="preserve"> </w:t>
      </w:r>
      <w:r w:rsidRPr="00C11387">
        <w:t xml:space="preserve">– </w:t>
      </w:r>
      <w:r w:rsidR="00460999">
        <w:t xml:space="preserve">Andrzej Borowski, Technology Leader </w:t>
      </w:r>
      <w:r w:rsidR="00460999" w:rsidRPr="00C11387">
        <w:t>w Arup.</w:t>
      </w:r>
    </w:p>
    <w:p w14:paraId="02352918" w14:textId="77777777" w:rsidR="0098329F" w:rsidRDefault="0098329F" w:rsidP="003C1A2C">
      <w:pPr>
        <w:spacing w:after="0" w:line="240" w:lineRule="auto"/>
        <w:jc w:val="both"/>
      </w:pPr>
    </w:p>
    <w:p w14:paraId="74C288AD" w14:textId="6BF72E35" w:rsidR="0098329F" w:rsidRPr="003C1A2C" w:rsidRDefault="00582A83" w:rsidP="0098329F">
      <w:pPr>
        <w:spacing w:line="240" w:lineRule="auto"/>
        <w:jc w:val="both"/>
      </w:pPr>
      <w:r>
        <w:t>P</w:t>
      </w:r>
      <w:r w:rsidR="0098329F">
        <w:t xml:space="preserve">ojedyncze decyzje projektowe podejmowane podczas planowania budowy centrów danych mogą także przynieść znaczące efekty. Przeniesienie ciężkiego sprzętu z dachu może znacząco odciążyć konstrukcję, zmniejszając ilość materiałów potrzebnych do budowy </w:t>
      </w:r>
      <w:r w:rsidR="51B72D0E">
        <w:t>słupów</w:t>
      </w:r>
      <w:r w:rsidR="0098329F">
        <w:t xml:space="preserve"> i fundamentów poniżej. Wprowadzenie takiej zmiany w układzie centrum danych może obniżyć całkowite emisje wbudowane w konstrukcji nawet o 40 proc. Z kolei optymalizacja siatki </w:t>
      </w:r>
      <w:r w:rsidR="344986A7">
        <w:t>słupów</w:t>
      </w:r>
      <w:r w:rsidR="0098329F">
        <w:t xml:space="preserve"> i rozpiętości stropów może zredukować ślad węglowy o 35 procent. </w:t>
      </w:r>
    </w:p>
    <w:p w14:paraId="405FDE9C" w14:textId="77777777" w:rsidR="003C1A2C" w:rsidRDefault="003C1A2C" w:rsidP="003C1A2C">
      <w:pPr>
        <w:spacing w:after="0" w:line="240" w:lineRule="auto"/>
        <w:jc w:val="both"/>
      </w:pPr>
    </w:p>
    <w:p w14:paraId="18BCABCA" w14:textId="0838E97E" w:rsidR="00B777C7" w:rsidRPr="00744D14" w:rsidRDefault="00744D14" w:rsidP="00744D14">
      <w:pPr>
        <w:spacing w:line="240" w:lineRule="auto"/>
        <w:jc w:val="both"/>
        <w:rPr>
          <w:lang w:val="en-US"/>
        </w:rPr>
      </w:pPr>
      <w:r w:rsidRPr="00744D14">
        <w:rPr>
          <w:noProof/>
          <w:lang w:eastAsia="pl-PL"/>
        </w:rPr>
        <w:drawing>
          <wp:inline distT="0" distB="0" distL="0" distR="0" wp14:anchorId="4A2D3D70" wp14:editId="023D642E">
            <wp:extent cx="3761184" cy="2600325"/>
            <wp:effectExtent l="0" t="0" r="0" b="0"/>
            <wp:docPr id="124823082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6638" cy="2604096"/>
                    </a:xfrm>
                    <a:prstGeom prst="rect">
                      <a:avLst/>
                    </a:prstGeom>
                    <a:noFill/>
                    <a:ln>
                      <a:noFill/>
                    </a:ln>
                  </pic:spPr>
                </pic:pic>
              </a:graphicData>
            </a:graphic>
          </wp:inline>
        </w:drawing>
      </w:r>
    </w:p>
    <w:p w14:paraId="4497D44D" w14:textId="0865A023" w:rsidR="00B777C7" w:rsidRDefault="00744D14" w:rsidP="00846A75">
      <w:pPr>
        <w:spacing w:line="240" w:lineRule="auto"/>
        <w:jc w:val="both"/>
        <w:rPr>
          <w:i/>
          <w:iCs/>
        </w:rPr>
      </w:pPr>
      <w:r w:rsidRPr="00744D14">
        <w:rPr>
          <w:i/>
          <w:iCs/>
        </w:rPr>
        <w:t xml:space="preserve">Arup, </w:t>
      </w:r>
      <w:r>
        <w:rPr>
          <w:i/>
          <w:iCs/>
        </w:rPr>
        <w:t>W</w:t>
      </w:r>
      <w:r w:rsidRPr="00744D14">
        <w:rPr>
          <w:i/>
          <w:iCs/>
        </w:rPr>
        <w:t>budowane obszary emisyjności w centrach danych</w:t>
      </w:r>
    </w:p>
    <w:p w14:paraId="7101597B" w14:textId="1F47D2B8" w:rsidR="00B777C7" w:rsidRPr="00B777C7" w:rsidRDefault="00B777C7" w:rsidP="00846A75">
      <w:pPr>
        <w:spacing w:line="240" w:lineRule="auto"/>
        <w:jc w:val="both"/>
        <w:rPr>
          <w:b/>
          <w:bCs/>
        </w:rPr>
      </w:pPr>
      <w:r w:rsidRPr="00B777C7">
        <w:rPr>
          <w:b/>
          <w:bCs/>
        </w:rPr>
        <w:t xml:space="preserve">Jak </w:t>
      </w:r>
      <w:r w:rsidR="00B23671">
        <w:rPr>
          <w:b/>
          <w:bCs/>
        </w:rPr>
        <w:t>za</w:t>
      </w:r>
      <w:r w:rsidRPr="00B777C7">
        <w:rPr>
          <w:b/>
          <w:bCs/>
        </w:rPr>
        <w:t xml:space="preserve">projektować </w:t>
      </w:r>
      <w:r>
        <w:rPr>
          <w:b/>
          <w:bCs/>
        </w:rPr>
        <w:t xml:space="preserve">zrównoważone centrum danych? </w:t>
      </w:r>
    </w:p>
    <w:p w14:paraId="653F3CBE" w14:textId="7E6BFDB3" w:rsidR="0098329F" w:rsidRDefault="0098329F" w:rsidP="0098329F">
      <w:pPr>
        <w:spacing w:line="240" w:lineRule="auto"/>
        <w:jc w:val="both"/>
      </w:pPr>
      <w:r>
        <w:t xml:space="preserve">Eksperci Arup zwracają uwagę na </w:t>
      </w:r>
      <w:r w:rsidR="00B777C7" w:rsidRPr="00B777C7">
        <w:t xml:space="preserve">cztery </w:t>
      </w:r>
      <w:r>
        <w:t xml:space="preserve">kluczowe </w:t>
      </w:r>
      <w:r w:rsidR="00B777C7" w:rsidRPr="00B777C7">
        <w:t>filary</w:t>
      </w:r>
      <w:r>
        <w:t>,</w:t>
      </w:r>
      <w:r w:rsidR="00B777C7" w:rsidRPr="00B777C7">
        <w:t xml:space="preserve"> które</w:t>
      </w:r>
      <w:r>
        <w:t xml:space="preserve"> powinny</w:t>
      </w:r>
      <w:r w:rsidR="00B777C7" w:rsidRPr="00B777C7">
        <w:t xml:space="preserve"> redefini</w:t>
      </w:r>
      <w:r>
        <w:t>ować</w:t>
      </w:r>
      <w:r w:rsidR="00B777C7" w:rsidRPr="00B777C7">
        <w:t xml:space="preserve"> standard</w:t>
      </w:r>
      <w:r>
        <w:t>y</w:t>
      </w:r>
      <w:r w:rsidR="00B777C7" w:rsidRPr="00B777C7">
        <w:t xml:space="preserve"> </w:t>
      </w:r>
      <w:r>
        <w:t>budowy centrów danych</w:t>
      </w:r>
      <w:r w:rsidR="00B777C7" w:rsidRPr="00B777C7">
        <w:t>.</w:t>
      </w:r>
      <w:r>
        <w:t xml:space="preserve"> </w:t>
      </w:r>
      <w:r w:rsidRPr="0098329F">
        <w:t xml:space="preserve">Po pierwsze, tam gdzie to możliwe, warto unikać </w:t>
      </w:r>
      <w:r>
        <w:t xml:space="preserve">tworzenia </w:t>
      </w:r>
      <w:r w:rsidRPr="0098329F">
        <w:t>nowych obiektów</w:t>
      </w:r>
      <w:r>
        <w:t>. Z</w:t>
      </w:r>
      <w:r w:rsidRPr="0098329F">
        <w:t>amiast tego</w:t>
      </w:r>
      <w:r>
        <w:t xml:space="preserve"> branża powinna</w:t>
      </w:r>
      <w:r w:rsidRPr="0098329F">
        <w:t xml:space="preserve"> modernizować oraz wydłużać cykl życia istniejących budynków, ograniczając w ten sposób ślad węglow</w:t>
      </w:r>
      <w:r>
        <w:t>y</w:t>
      </w:r>
      <w:r w:rsidRPr="0098329F">
        <w:t>. Po drugie, projektowanie powinno uwzględniać długie użytkowanie</w:t>
      </w:r>
      <w:r>
        <w:t xml:space="preserve">, poprzez m.in. </w:t>
      </w:r>
      <w:r w:rsidRPr="0098329F">
        <w:t xml:space="preserve">stosowanie systemów odzysku i ponownego </w:t>
      </w:r>
      <w:r>
        <w:t>użycia</w:t>
      </w:r>
      <w:r w:rsidRPr="0098329F">
        <w:t xml:space="preserve"> komponent</w:t>
      </w:r>
      <w:r>
        <w:t>ów</w:t>
      </w:r>
      <w:r w:rsidRPr="0098329F">
        <w:t xml:space="preserve">. Po trzecie, budowa powinna być efektywna: optymalizacja konstrukcji, ograniczenie </w:t>
      </w:r>
      <w:r>
        <w:t>liczby</w:t>
      </w:r>
      <w:r w:rsidRPr="0098329F">
        <w:t xml:space="preserve"> materiałów i prefabrykacja </w:t>
      </w:r>
      <w:r>
        <w:t>muszą przyczyniać się do mniejszego zużycia</w:t>
      </w:r>
      <w:r w:rsidRPr="0098329F">
        <w:t xml:space="preserve"> surowców oraz </w:t>
      </w:r>
      <w:r>
        <w:t xml:space="preserve">redukcji </w:t>
      </w:r>
      <w:r w:rsidRPr="0098329F">
        <w:t>wbudowanego CO₂. Wreszcie, stosowanie odpowiednich zasobów, czyli niskoemisyjnych</w:t>
      </w:r>
      <w:r w:rsidR="00D54DAB">
        <w:t xml:space="preserve"> </w:t>
      </w:r>
      <w:r w:rsidRPr="0098329F">
        <w:t xml:space="preserve">materiałów, pozwala </w:t>
      </w:r>
      <w:r>
        <w:t>budować</w:t>
      </w:r>
      <w:r w:rsidRPr="0098329F">
        <w:t xml:space="preserve"> z</w:t>
      </w:r>
      <w:r>
        <w:t>godnie z</w:t>
      </w:r>
      <w:r w:rsidRPr="0098329F">
        <w:t xml:space="preserve"> zasadami gospodarki o obiegu zamkniętym. </w:t>
      </w:r>
    </w:p>
    <w:p w14:paraId="0BEBD664" w14:textId="406E286C" w:rsidR="00460999" w:rsidRDefault="00854427" w:rsidP="00460999">
      <w:pPr>
        <w:spacing w:after="0" w:line="240" w:lineRule="auto"/>
        <w:jc w:val="both"/>
      </w:pPr>
      <w:r w:rsidRPr="00854427">
        <w:rPr>
          <w:i/>
          <w:iCs/>
        </w:rPr>
        <w:t xml:space="preserve">– Centra danych powstają dziś na całym świecie w szybkim tempie, odpowiadając na rosnące zapotrzebowanie na moc obliczeniową i cyfrowe usługi. Ten dynamiczny rozwój stawia przed branżą wyzwania, które wymagają wprowadzania zmian już na etapie projektowania, budowy i eksploatacji. Tylko dzięki świadomym decyzjom w zakresie materiałów, konstrukcji i zarządzania cyklem życia obiektu możliwe jest ograniczenie emisji i przygotowanie infrastruktury na przyszłe regulacje oraz rosnące oczekiwania rynku – </w:t>
      </w:r>
      <w:bookmarkStart w:id="2" w:name="_Hlk151366262"/>
      <w:bookmarkEnd w:id="1"/>
      <w:r w:rsidR="00460999" w:rsidRPr="00460999">
        <w:t>mówi</w:t>
      </w:r>
      <w:r w:rsidR="00460999">
        <w:rPr>
          <w:i/>
          <w:iCs/>
        </w:rPr>
        <w:t xml:space="preserve"> </w:t>
      </w:r>
      <w:r w:rsidR="00460999">
        <w:t xml:space="preserve">Andrzej Borowski, Technology Leader </w:t>
      </w:r>
      <w:r w:rsidR="00460999" w:rsidRPr="00C11387">
        <w:t>w Arup.</w:t>
      </w:r>
    </w:p>
    <w:p w14:paraId="59243055" w14:textId="46A36C7A" w:rsidR="00DB758D" w:rsidRDefault="007F5249" w:rsidP="00460999">
      <w:pPr>
        <w:spacing w:line="240" w:lineRule="auto"/>
        <w:jc w:val="both"/>
      </w:pPr>
      <w:r w:rsidRPr="007F5249">
        <w:lastRenderedPageBreak/>
        <w:t xml:space="preserve">Przyszłość centrów danych należy do tych, którzy projektują z myślą o całkowitym cyklu życia obiektu – świadome decyzje projektowe dziś oznaczają realne </w:t>
      </w:r>
      <w:r w:rsidR="00D072F8">
        <w:t>redukcje</w:t>
      </w:r>
      <w:r w:rsidRPr="007F5249">
        <w:t xml:space="preserve"> emisji jutro. </w:t>
      </w:r>
      <w:r>
        <w:t xml:space="preserve">Cały raport </w:t>
      </w:r>
      <w:r w:rsidRPr="00B777C7">
        <w:t xml:space="preserve">„Circular thinking for data centres” </w:t>
      </w:r>
      <w:r>
        <w:t xml:space="preserve">można znaleźć na stronie Arup. </w:t>
      </w:r>
    </w:p>
    <w:p w14:paraId="342697D8" w14:textId="77777777" w:rsidR="007F5249" w:rsidRPr="00C11387" w:rsidRDefault="007F5249" w:rsidP="0A786CD8">
      <w:pPr>
        <w:spacing w:after="0" w:line="276" w:lineRule="auto"/>
        <w:jc w:val="both"/>
      </w:pPr>
    </w:p>
    <w:p w14:paraId="4B8F534E" w14:textId="3C6711D7" w:rsidR="00EE4D5B" w:rsidRPr="00C11387" w:rsidRDefault="0A786CD8" w:rsidP="0A786CD8">
      <w:pPr>
        <w:spacing w:after="0" w:line="276" w:lineRule="auto"/>
        <w:jc w:val="both"/>
        <w:rPr>
          <w:sz w:val="16"/>
          <w:szCs w:val="16"/>
        </w:rPr>
      </w:pPr>
      <w:r w:rsidRPr="00C11387">
        <w:rPr>
          <w:b/>
          <w:bCs/>
          <w:sz w:val="16"/>
          <w:szCs w:val="16"/>
        </w:rPr>
        <w:t>Arup</w:t>
      </w:r>
      <w:r w:rsidRPr="00C11387">
        <w:rPr>
          <w:sz w:val="16"/>
          <w:szCs w:val="16"/>
        </w:rPr>
        <w:t xml:space="preserve"> to globalna firma doradcza, która wyznacza kierunki, planuje i projektuje przyszłość nieruchomości, przestrzeni miejskiej  oraz infrastruktury. Łączy strategiczne doradztwo z wiedzą techniczną w ponad 150 dziedzinach, oferując kompleksowe wsparcie na każdym etapie inwestycji – od planowania i projektowania, po realizację i użytkowanie. Realizuje projekty w ponad 140 krajach, wspierając rozwój nowoczesnych rozwiązań w sektorach takich jak energetyka, nieruchomości, przemysł, transport i technologie. Do najbardziej rozpoznawalnych realizacji Arup należą m.in. Opera w Sydney, najdłuższy most na świecie Hongkong–Zhuhai–Makau, a także polskie projekty, takie jak Zielona Wizja Warszawy, najbardziej zrównoważona fabryka w Europie – zakład PepsiCo pod Środą Śląską oraz łódzkie Orientarium. Więcej informacji na temat firmy na: </w:t>
      </w:r>
      <w:hyperlink r:id="rId9">
        <w:r w:rsidRPr="00C11387">
          <w:rPr>
            <w:rStyle w:val="Hipercze"/>
            <w:color w:val="auto"/>
            <w:sz w:val="16"/>
            <w:szCs w:val="16"/>
          </w:rPr>
          <w:t>https://www.arup.com/about-us/</w:t>
        </w:r>
      </w:hyperlink>
    </w:p>
    <w:p w14:paraId="3DF6635B" w14:textId="5EE67E7C" w:rsidR="00DD36D5" w:rsidRPr="00C11387" w:rsidRDefault="0A786CD8" w:rsidP="0A786CD8">
      <w:pPr>
        <w:spacing w:after="0" w:line="276" w:lineRule="auto"/>
        <w:jc w:val="right"/>
        <w:rPr>
          <w:sz w:val="16"/>
          <w:szCs w:val="16"/>
          <w:highlight w:val="white"/>
          <w:lang w:val="en-US"/>
        </w:rPr>
      </w:pPr>
      <w:r w:rsidRPr="00C11387">
        <w:rPr>
          <w:sz w:val="24"/>
          <w:szCs w:val="24"/>
        </w:rPr>
        <w:t xml:space="preserve"> </w:t>
      </w:r>
      <w:r w:rsidRPr="00C11387">
        <w:rPr>
          <w:sz w:val="16"/>
          <w:szCs w:val="16"/>
          <w:highlight w:val="white"/>
          <w:lang w:val="en-US"/>
        </w:rPr>
        <w:t>Kontakt dla mediów:</w:t>
      </w:r>
    </w:p>
    <w:p w14:paraId="304E6C08" w14:textId="77777777" w:rsidR="00DD36D5" w:rsidRPr="00C11387" w:rsidRDefault="0A786CD8" w:rsidP="0A786CD8">
      <w:pPr>
        <w:spacing w:after="0" w:line="276" w:lineRule="auto"/>
        <w:jc w:val="right"/>
        <w:rPr>
          <w:sz w:val="16"/>
          <w:szCs w:val="16"/>
          <w:lang w:val="en-US"/>
        </w:rPr>
      </w:pPr>
      <w:r w:rsidRPr="00C11387">
        <w:rPr>
          <w:sz w:val="16"/>
          <w:szCs w:val="16"/>
          <w:lang w:val="en-US"/>
        </w:rPr>
        <w:t>Joanna Kuciel</w:t>
      </w:r>
    </w:p>
    <w:p w14:paraId="07A83368" w14:textId="4A957282" w:rsidR="009F4323" w:rsidRPr="00C11387" w:rsidRDefault="0A786CD8" w:rsidP="0A786CD8">
      <w:pPr>
        <w:spacing w:after="0" w:line="276" w:lineRule="auto"/>
        <w:jc w:val="right"/>
        <w:rPr>
          <w:sz w:val="16"/>
          <w:szCs w:val="16"/>
          <w:lang w:val="en-US"/>
        </w:rPr>
      </w:pPr>
      <w:r w:rsidRPr="00C11387">
        <w:rPr>
          <w:sz w:val="16"/>
          <w:szCs w:val="16"/>
          <w:lang w:val="en-US"/>
        </w:rPr>
        <w:t>Senior Account Executive</w:t>
      </w:r>
    </w:p>
    <w:p w14:paraId="4B933DCE" w14:textId="77777777" w:rsidR="00DD36D5" w:rsidRPr="00C11387" w:rsidRDefault="0A786CD8" w:rsidP="0A786CD8">
      <w:pPr>
        <w:spacing w:after="0"/>
        <w:jc w:val="right"/>
        <w:rPr>
          <w:sz w:val="16"/>
          <w:szCs w:val="16"/>
          <w:lang w:val="de-DE"/>
        </w:rPr>
      </w:pPr>
      <w:r w:rsidRPr="00C11387">
        <w:rPr>
          <w:sz w:val="16"/>
          <w:szCs w:val="16"/>
          <w:lang w:val="de-DE"/>
        </w:rPr>
        <w:t xml:space="preserve">e-mail: </w:t>
      </w:r>
      <w:hyperlink r:id="rId10">
        <w:r w:rsidRPr="00C11387">
          <w:rPr>
            <w:rStyle w:val="Hipercze"/>
            <w:color w:val="auto"/>
            <w:sz w:val="16"/>
            <w:szCs w:val="16"/>
            <w:lang w:val="de-DE"/>
          </w:rPr>
          <w:t>joanna.kuciel@goodonepr.pl</w:t>
        </w:r>
      </w:hyperlink>
    </w:p>
    <w:p w14:paraId="5D439AE9" w14:textId="5ABB0A44" w:rsidR="00F60D2F" w:rsidRPr="00C11387" w:rsidRDefault="0A786CD8" w:rsidP="0A786CD8">
      <w:pPr>
        <w:spacing w:after="0" w:line="276" w:lineRule="auto"/>
        <w:jc w:val="right"/>
        <w:rPr>
          <w:sz w:val="16"/>
          <w:szCs w:val="16"/>
          <w:lang w:val="en-US"/>
        </w:rPr>
      </w:pPr>
      <w:r w:rsidRPr="00C11387">
        <w:rPr>
          <w:sz w:val="16"/>
          <w:szCs w:val="16"/>
          <w:lang w:val="en-US"/>
        </w:rPr>
        <w:t xml:space="preserve">Tel.: </w:t>
      </w:r>
      <w:r w:rsidRPr="00C11387">
        <w:rPr>
          <w:sz w:val="16"/>
          <w:szCs w:val="16"/>
          <w:highlight w:val="white"/>
          <w:lang w:val="en-US"/>
        </w:rPr>
        <w:t>+48</w:t>
      </w:r>
      <w:r w:rsidRPr="00C11387">
        <w:rPr>
          <w:b/>
          <w:bCs/>
          <w:sz w:val="16"/>
          <w:szCs w:val="16"/>
          <w:highlight w:val="white"/>
          <w:lang w:val="en-US"/>
        </w:rPr>
        <w:t> </w:t>
      </w:r>
      <w:r w:rsidRPr="00C11387">
        <w:rPr>
          <w:sz w:val="16"/>
          <w:szCs w:val="16"/>
          <w:highlight w:val="white"/>
          <w:lang w:val="en-US"/>
        </w:rPr>
        <w:t>796 996 272</w:t>
      </w:r>
      <w:bookmarkEnd w:id="2"/>
    </w:p>
    <w:sectPr w:rsidR="00F60D2F" w:rsidRPr="00C1138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7DD2" w14:textId="77777777" w:rsidR="00C923F7" w:rsidRDefault="00C923F7" w:rsidP="00734B9C">
      <w:pPr>
        <w:spacing w:after="0" w:line="240" w:lineRule="auto"/>
      </w:pPr>
      <w:r>
        <w:separator/>
      </w:r>
    </w:p>
  </w:endnote>
  <w:endnote w:type="continuationSeparator" w:id="0">
    <w:p w14:paraId="307E1B45" w14:textId="77777777" w:rsidR="00C923F7" w:rsidRDefault="00C923F7" w:rsidP="00734B9C">
      <w:pPr>
        <w:spacing w:after="0" w:line="240" w:lineRule="auto"/>
      </w:pPr>
      <w:r>
        <w:continuationSeparator/>
      </w:r>
    </w:p>
  </w:endnote>
  <w:endnote w:type="continuationNotice" w:id="1">
    <w:p w14:paraId="34104B94" w14:textId="77777777" w:rsidR="00C923F7" w:rsidRDefault="00C92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5CD0" w14:textId="77777777" w:rsidR="00C923F7" w:rsidRDefault="00C923F7" w:rsidP="00734B9C">
      <w:pPr>
        <w:spacing w:after="0" w:line="240" w:lineRule="auto"/>
      </w:pPr>
      <w:r>
        <w:separator/>
      </w:r>
    </w:p>
  </w:footnote>
  <w:footnote w:type="continuationSeparator" w:id="0">
    <w:p w14:paraId="6C4AFC51" w14:textId="77777777" w:rsidR="00C923F7" w:rsidRDefault="00C923F7" w:rsidP="00734B9C">
      <w:pPr>
        <w:spacing w:after="0" w:line="240" w:lineRule="auto"/>
      </w:pPr>
      <w:r>
        <w:continuationSeparator/>
      </w:r>
    </w:p>
  </w:footnote>
  <w:footnote w:type="continuationNotice" w:id="1">
    <w:p w14:paraId="11A1907D" w14:textId="77777777" w:rsidR="00C923F7" w:rsidRDefault="00C923F7">
      <w:pPr>
        <w:spacing w:after="0" w:line="240" w:lineRule="auto"/>
      </w:pPr>
    </w:p>
  </w:footnote>
  <w:footnote w:id="2">
    <w:p w14:paraId="73926675" w14:textId="51AC0721" w:rsidR="00AA4C1D" w:rsidRDefault="00AA4C1D" w:rsidP="003C1A2C">
      <w:pPr>
        <w:pStyle w:val="Tekstprzypisudolnego"/>
      </w:pPr>
      <w:r>
        <w:rPr>
          <w:rStyle w:val="Odwoanieprzypisudolnego"/>
        </w:rPr>
        <w:footnoteRef/>
      </w:r>
      <w:r w:rsidR="003C1A2C">
        <w:t xml:space="preserve"> </w:t>
      </w:r>
      <w:r w:rsidRPr="00AA4C1D">
        <w:t>To oszacowanie opiera się wyłącznie na zużyciu energii elektrycznej, przy uwzględnieniu średniego współczynnika dekarbonizacji sieci energetycznej w Wielkiej Brytanii, uśrednionego na okres 60 lat, od 2023 do 2050 roku.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365D" w14:textId="02BE6B2E" w:rsidR="00B879CF" w:rsidRDefault="00734B9C" w:rsidP="00872608">
    <w:pPr>
      <w:pStyle w:val="Nagwek"/>
    </w:pPr>
    <w:r>
      <w:rPr>
        <w:noProof/>
        <w:lang w:eastAsia="pl-PL"/>
      </w:rPr>
      <w:drawing>
        <wp:anchor distT="0" distB="0" distL="114300" distR="114300" simplePos="0" relativeHeight="251658240" behindDoc="1" locked="0" layoutInCell="1" allowOverlap="1" wp14:anchorId="659832DD" wp14:editId="432637EA">
          <wp:simplePos x="0" y="0"/>
          <wp:positionH relativeFrom="column">
            <wp:posOffset>4481830</wp:posOffset>
          </wp:positionH>
          <wp:positionV relativeFrom="paragraph">
            <wp:posOffset>-118110</wp:posOffset>
          </wp:positionV>
          <wp:extent cx="1457325" cy="387624"/>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876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E3239"/>
    <w:multiLevelType w:val="hybridMultilevel"/>
    <w:tmpl w:val="DAD48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E98CA16"/>
    <w:multiLevelType w:val="hybridMultilevel"/>
    <w:tmpl w:val="FFFFFFFF"/>
    <w:lvl w:ilvl="0" w:tplc="923EE0A6">
      <w:start w:val="1"/>
      <w:numFmt w:val="bullet"/>
      <w:lvlText w:val="-"/>
      <w:lvlJc w:val="left"/>
      <w:pPr>
        <w:ind w:left="720" w:hanging="360"/>
      </w:pPr>
      <w:rPr>
        <w:rFonts w:ascii="Calibri" w:hAnsi="Calibri" w:hint="default"/>
      </w:rPr>
    </w:lvl>
    <w:lvl w:ilvl="1" w:tplc="C9845DDE">
      <w:start w:val="1"/>
      <w:numFmt w:val="bullet"/>
      <w:lvlText w:val="o"/>
      <w:lvlJc w:val="left"/>
      <w:pPr>
        <w:ind w:left="1440" w:hanging="360"/>
      </w:pPr>
      <w:rPr>
        <w:rFonts w:ascii="Courier New" w:hAnsi="Courier New" w:hint="default"/>
      </w:rPr>
    </w:lvl>
    <w:lvl w:ilvl="2" w:tplc="8B409BBC">
      <w:start w:val="1"/>
      <w:numFmt w:val="bullet"/>
      <w:lvlText w:val=""/>
      <w:lvlJc w:val="left"/>
      <w:pPr>
        <w:ind w:left="2160" w:hanging="360"/>
      </w:pPr>
      <w:rPr>
        <w:rFonts w:ascii="Wingdings" w:hAnsi="Wingdings" w:hint="default"/>
      </w:rPr>
    </w:lvl>
    <w:lvl w:ilvl="3" w:tplc="0914A4B6">
      <w:start w:val="1"/>
      <w:numFmt w:val="bullet"/>
      <w:lvlText w:val=""/>
      <w:lvlJc w:val="left"/>
      <w:pPr>
        <w:ind w:left="2880" w:hanging="360"/>
      </w:pPr>
      <w:rPr>
        <w:rFonts w:ascii="Symbol" w:hAnsi="Symbol" w:hint="default"/>
      </w:rPr>
    </w:lvl>
    <w:lvl w:ilvl="4" w:tplc="6B7E503E">
      <w:start w:val="1"/>
      <w:numFmt w:val="bullet"/>
      <w:lvlText w:val="o"/>
      <w:lvlJc w:val="left"/>
      <w:pPr>
        <w:ind w:left="3600" w:hanging="360"/>
      </w:pPr>
      <w:rPr>
        <w:rFonts w:ascii="Courier New" w:hAnsi="Courier New" w:hint="default"/>
      </w:rPr>
    </w:lvl>
    <w:lvl w:ilvl="5" w:tplc="D7849462">
      <w:start w:val="1"/>
      <w:numFmt w:val="bullet"/>
      <w:lvlText w:val=""/>
      <w:lvlJc w:val="left"/>
      <w:pPr>
        <w:ind w:left="4320" w:hanging="360"/>
      </w:pPr>
      <w:rPr>
        <w:rFonts w:ascii="Wingdings" w:hAnsi="Wingdings" w:hint="default"/>
      </w:rPr>
    </w:lvl>
    <w:lvl w:ilvl="6" w:tplc="F8DEF430">
      <w:start w:val="1"/>
      <w:numFmt w:val="bullet"/>
      <w:lvlText w:val=""/>
      <w:lvlJc w:val="left"/>
      <w:pPr>
        <w:ind w:left="5040" w:hanging="360"/>
      </w:pPr>
      <w:rPr>
        <w:rFonts w:ascii="Symbol" w:hAnsi="Symbol" w:hint="default"/>
      </w:rPr>
    </w:lvl>
    <w:lvl w:ilvl="7" w:tplc="77BCD266">
      <w:start w:val="1"/>
      <w:numFmt w:val="bullet"/>
      <w:lvlText w:val="o"/>
      <w:lvlJc w:val="left"/>
      <w:pPr>
        <w:ind w:left="5760" w:hanging="360"/>
      </w:pPr>
      <w:rPr>
        <w:rFonts w:ascii="Courier New" w:hAnsi="Courier New" w:hint="default"/>
      </w:rPr>
    </w:lvl>
    <w:lvl w:ilvl="8" w:tplc="1E7034BC">
      <w:start w:val="1"/>
      <w:numFmt w:val="bullet"/>
      <w:lvlText w:val=""/>
      <w:lvlJc w:val="left"/>
      <w:pPr>
        <w:ind w:left="6480" w:hanging="360"/>
      </w:pPr>
      <w:rPr>
        <w:rFonts w:ascii="Wingdings" w:hAnsi="Wingdings" w:hint="default"/>
      </w:rPr>
    </w:lvl>
  </w:abstractNum>
  <w:num w:numId="1" w16cid:durableId="613753655">
    <w:abstractNumId w:val="1"/>
  </w:num>
  <w:num w:numId="2" w16cid:durableId="50367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AF"/>
    <w:rsid w:val="00000D7C"/>
    <w:rsid w:val="00002A3F"/>
    <w:rsid w:val="00002EB1"/>
    <w:rsid w:val="00003A33"/>
    <w:rsid w:val="000044B7"/>
    <w:rsid w:val="00004C9A"/>
    <w:rsid w:val="000051DA"/>
    <w:rsid w:val="00006A33"/>
    <w:rsid w:val="00013A7F"/>
    <w:rsid w:val="00015EE1"/>
    <w:rsid w:val="000164A1"/>
    <w:rsid w:val="0001687F"/>
    <w:rsid w:val="00016C55"/>
    <w:rsid w:val="000205BF"/>
    <w:rsid w:val="00020672"/>
    <w:rsid w:val="0002101E"/>
    <w:rsid w:val="00021F2C"/>
    <w:rsid w:val="00022167"/>
    <w:rsid w:val="00022A9F"/>
    <w:rsid w:val="00026EE9"/>
    <w:rsid w:val="000279B1"/>
    <w:rsid w:val="0003155D"/>
    <w:rsid w:val="00031915"/>
    <w:rsid w:val="00031B7C"/>
    <w:rsid w:val="000324BF"/>
    <w:rsid w:val="00034D97"/>
    <w:rsid w:val="00034E15"/>
    <w:rsid w:val="00035185"/>
    <w:rsid w:val="000407CE"/>
    <w:rsid w:val="00040F04"/>
    <w:rsid w:val="00045401"/>
    <w:rsid w:val="0004569A"/>
    <w:rsid w:val="00046C52"/>
    <w:rsid w:val="00054FC8"/>
    <w:rsid w:val="00056FD6"/>
    <w:rsid w:val="00070BCD"/>
    <w:rsid w:val="00070DEE"/>
    <w:rsid w:val="00073D6D"/>
    <w:rsid w:val="0007478C"/>
    <w:rsid w:val="00075245"/>
    <w:rsid w:val="0007697E"/>
    <w:rsid w:val="00077E06"/>
    <w:rsid w:val="00080CAC"/>
    <w:rsid w:val="000820F4"/>
    <w:rsid w:val="00082F0C"/>
    <w:rsid w:val="00082F6A"/>
    <w:rsid w:val="00083877"/>
    <w:rsid w:val="00085AFB"/>
    <w:rsid w:val="00090836"/>
    <w:rsid w:val="0009261E"/>
    <w:rsid w:val="000930C5"/>
    <w:rsid w:val="00094A04"/>
    <w:rsid w:val="00095096"/>
    <w:rsid w:val="00095B80"/>
    <w:rsid w:val="000970B8"/>
    <w:rsid w:val="000A0675"/>
    <w:rsid w:val="000A0A3C"/>
    <w:rsid w:val="000A25AB"/>
    <w:rsid w:val="000A27A7"/>
    <w:rsid w:val="000A311A"/>
    <w:rsid w:val="000A4098"/>
    <w:rsid w:val="000A4595"/>
    <w:rsid w:val="000A4612"/>
    <w:rsid w:val="000A49B0"/>
    <w:rsid w:val="000B3867"/>
    <w:rsid w:val="000B3C9A"/>
    <w:rsid w:val="000B3F6C"/>
    <w:rsid w:val="000B5695"/>
    <w:rsid w:val="000B5823"/>
    <w:rsid w:val="000C044B"/>
    <w:rsid w:val="000C33D2"/>
    <w:rsid w:val="000C3E5E"/>
    <w:rsid w:val="000C660D"/>
    <w:rsid w:val="000C7D5F"/>
    <w:rsid w:val="000C7FC7"/>
    <w:rsid w:val="000D2101"/>
    <w:rsid w:val="000D251D"/>
    <w:rsid w:val="000D2D18"/>
    <w:rsid w:val="000D363D"/>
    <w:rsid w:val="000D3B8E"/>
    <w:rsid w:val="000D3F49"/>
    <w:rsid w:val="000D4937"/>
    <w:rsid w:val="000D5AB9"/>
    <w:rsid w:val="000D7F8E"/>
    <w:rsid w:val="000E3D0E"/>
    <w:rsid w:val="000E6705"/>
    <w:rsid w:val="000F1933"/>
    <w:rsid w:val="000F24EA"/>
    <w:rsid w:val="000F36E9"/>
    <w:rsid w:val="000F5AA7"/>
    <w:rsid w:val="001048CB"/>
    <w:rsid w:val="00105DB1"/>
    <w:rsid w:val="0010742D"/>
    <w:rsid w:val="001076DB"/>
    <w:rsid w:val="00107E79"/>
    <w:rsid w:val="0011112D"/>
    <w:rsid w:val="0011255D"/>
    <w:rsid w:val="00114208"/>
    <w:rsid w:val="001164F4"/>
    <w:rsid w:val="00121912"/>
    <w:rsid w:val="00122715"/>
    <w:rsid w:val="001236E5"/>
    <w:rsid w:val="00125965"/>
    <w:rsid w:val="0013123C"/>
    <w:rsid w:val="001318B0"/>
    <w:rsid w:val="001323AB"/>
    <w:rsid w:val="00132562"/>
    <w:rsid w:val="001329F5"/>
    <w:rsid w:val="001331BD"/>
    <w:rsid w:val="00136ABC"/>
    <w:rsid w:val="00141050"/>
    <w:rsid w:val="0014253B"/>
    <w:rsid w:val="00143BC7"/>
    <w:rsid w:val="0014551E"/>
    <w:rsid w:val="0014663A"/>
    <w:rsid w:val="001506B1"/>
    <w:rsid w:val="00151B3F"/>
    <w:rsid w:val="00151D12"/>
    <w:rsid w:val="00152A5F"/>
    <w:rsid w:val="00154F7A"/>
    <w:rsid w:val="00155270"/>
    <w:rsid w:val="0015675C"/>
    <w:rsid w:val="001601FA"/>
    <w:rsid w:val="001602BD"/>
    <w:rsid w:val="00161631"/>
    <w:rsid w:val="00161649"/>
    <w:rsid w:val="0016293A"/>
    <w:rsid w:val="00163363"/>
    <w:rsid w:val="00165049"/>
    <w:rsid w:val="0016697B"/>
    <w:rsid w:val="00166FEA"/>
    <w:rsid w:val="00167584"/>
    <w:rsid w:val="00170520"/>
    <w:rsid w:val="00171333"/>
    <w:rsid w:val="00174AAE"/>
    <w:rsid w:val="00174C41"/>
    <w:rsid w:val="001757A7"/>
    <w:rsid w:val="00175D6D"/>
    <w:rsid w:val="00176D47"/>
    <w:rsid w:val="0018072C"/>
    <w:rsid w:val="0018171D"/>
    <w:rsid w:val="00182740"/>
    <w:rsid w:val="00183319"/>
    <w:rsid w:val="001836E2"/>
    <w:rsid w:val="0018384F"/>
    <w:rsid w:val="001851E9"/>
    <w:rsid w:val="00185D00"/>
    <w:rsid w:val="00187653"/>
    <w:rsid w:val="001907E6"/>
    <w:rsid w:val="0019161F"/>
    <w:rsid w:val="0019175D"/>
    <w:rsid w:val="0019227E"/>
    <w:rsid w:val="0019538B"/>
    <w:rsid w:val="0019582B"/>
    <w:rsid w:val="00197077"/>
    <w:rsid w:val="001A2121"/>
    <w:rsid w:val="001A3ECD"/>
    <w:rsid w:val="001A4BC1"/>
    <w:rsid w:val="001A69EA"/>
    <w:rsid w:val="001A7250"/>
    <w:rsid w:val="001B0E84"/>
    <w:rsid w:val="001B4801"/>
    <w:rsid w:val="001B4FB8"/>
    <w:rsid w:val="001B62A9"/>
    <w:rsid w:val="001B7933"/>
    <w:rsid w:val="001C0A8C"/>
    <w:rsid w:val="001C6398"/>
    <w:rsid w:val="001D2666"/>
    <w:rsid w:val="001D35DE"/>
    <w:rsid w:val="001D443A"/>
    <w:rsid w:val="001D4696"/>
    <w:rsid w:val="001D72D7"/>
    <w:rsid w:val="001D7FF2"/>
    <w:rsid w:val="001E0740"/>
    <w:rsid w:val="001E1EF1"/>
    <w:rsid w:val="001E4B28"/>
    <w:rsid w:val="001E6167"/>
    <w:rsid w:val="001E6279"/>
    <w:rsid w:val="001F21B1"/>
    <w:rsid w:val="001F633D"/>
    <w:rsid w:val="00201988"/>
    <w:rsid w:val="00202DEB"/>
    <w:rsid w:val="0021061A"/>
    <w:rsid w:val="002117A3"/>
    <w:rsid w:val="00211C79"/>
    <w:rsid w:val="0021263F"/>
    <w:rsid w:val="00212DBB"/>
    <w:rsid w:val="00216399"/>
    <w:rsid w:val="002176A9"/>
    <w:rsid w:val="00223BCB"/>
    <w:rsid w:val="0022475B"/>
    <w:rsid w:val="0022476D"/>
    <w:rsid w:val="00227187"/>
    <w:rsid w:val="00231892"/>
    <w:rsid w:val="00233C1D"/>
    <w:rsid w:val="00233EA1"/>
    <w:rsid w:val="00234821"/>
    <w:rsid w:val="002352AC"/>
    <w:rsid w:val="00236AD8"/>
    <w:rsid w:val="00240F18"/>
    <w:rsid w:val="00242A63"/>
    <w:rsid w:val="00243207"/>
    <w:rsid w:val="00245D9E"/>
    <w:rsid w:val="00245EF1"/>
    <w:rsid w:val="0024631E"/>
    <w:rsid w:val="0025299C"/>
    <w:rsid w:val="0025453E"/>
    <w:rsid w:val="0025589A"/>
    <w:rsid w:val="0025632D"/>
    <w:rsid w:val="002607A6"/>
    <w:rsid w:val="00260FF0"/>
    <w:rsid w:val="00261DEC"/>
    <w:rsid w:val="0026204D"/>
    <w:rsid w:val="00264554"/>
    <w:rsid w:val="00264D8D"/>
    <w:rsid w:val="00267123"/>
    <w:rsid w:val="002714DF"/>
    <w:rsid w:val="00272F6C"/>
    <w:rsid w:val="00276221"/>
    <w:rsid w:val="00277AC3"/>
    <w:rsid w:val="002803FA"/>
    <w:rsid w:val="0028660D"/>
    <w:rsid w:val="0028673E"/>
    <w:rsid w:val="00286942"/>
    <w:rsid w:val="002870D2"/>
    <w:rsid w:val="00287663"/>
    <w:rsid w:val="002877F9"/>
    <w:rsid w:val="0028799A"/>
    <w:rsid w:val="00290CF6"/>
    <w:rsid w:val="00291097"/>
    <w:rsid w:val="0029570F"/>
    <w:rsid w:val="002959C3"/>
    <w:rsid w:val="00295ED8"/>
    <w:rsid w:val="00296EC2"/>
    <w:rsid w:val="002A182D"/>
    <w:rsid w:val="002A2327"/>
    <w:rsid w:val="002A347B"/>
    <w:rsid w:val="002A34B5"/>
    <w:rsid w:val="002A7984"/>
    <w:rsid w:val="002B22F3"/>
    <w:rsid w:val="002B2363"/>
    <w:rsid w:val="002B38B1"/>
    <w:rsid w:val="002B440C"/>
    <w:rsid w:val="002C129F"/>
    <w:rsid w:val="002C158B"/>
    <w:rsid w:val="002C1D3F"/>
    <w:rsid w:val="002C2042"/>
    <w:rsid w:val="002C224E"/>
    <w:rsid w:val="002C39D5"/>
    <w:rsid w:val="002C492F"/>
    <w:rsid w:val="002C593E"/>
    <w:rsid w:val="002C60A0"/>
    <w:rsid w:val="002C669F"/>
    <w:rsid w:val="002C7AB2"/>
    <w:rsid w:val="002D2978"/>
    <w:rsid w:val="002D4D30"/>
    <w:rsid w:val="002D52FE"/>
    <w:rsid w:val="002D53F5"/>
    <w:rsid w:val="002D584B"/>
    <w:rsid w:val="002E217B"/>
    <w:rsid w:val="002E28DE"/>
    <w:rsid w:val="002E4970"/>
    <w:rsid w:val="002E4E51"/>
    <w:rsid w:val="002E5415"/>
    <w:rsid w:val="002E5C5D"/>
    <w:rsid w:val="002E71AA"/>
    <w:rsid w:val="002F02E0"/>
    <w:rsid w:val="002F0416"/>
    <w:rsid w:val="002F2B54"/>
    <w:rsid w:val="002F3809"/>
    <w:rsid w:val="002F392E"/>
    <w:rsid w:val="003009B6"/>
    <w:rsid w:val="00303514"/>
    <w:rsid w:val="00304403"/>
    <w:rsid w:val="003059F5"/>
    <w:rsid w:val="00306BF7"/>
    <w:rsid w:val="0030713C"/>
    <w:rsid w:val="00307DC7"/>
    <w:rsid w:val="003124C7"/>
    <w:rsid w:val="00312BDB"/>
    <w:rsid w:val="003134B2"/>
    <w:rsid w:val="003141E2"/>
    <w:rsid w:val="003142A3"/>
    <w:rsid w:val="00315B90"/>
    <w:rsid w:val="00316141"/>
    <w:rsid w:val="00321356"/>
    <w:rsid w:val="00321ACE"/>
    <w:rsid w:val="00321F8F"/>
    <w:rsid w:val="00322157"/>
    <w:rsid w:val="0032221F"/>
    <w:rsid w:val="0032356E"/>
    <w:rsid w:val="003241FA"/>
    <w:rsid w:val="00324E38"/>
    <w:rsid w:val="00325D7C"/>
    <w:rsid w:val="003266E2"/>
    <w:rsid w:val="00327C46"/>
    <w:rsid w:val="00330DC4"/>
    <w:rsid w:val="00335737"/>
    <w:rsid w:val="00337617"/>
    <w:rsid w:val="00340DAB"/>
    <w:rsid w:val="00340E3B"/>
    <w:rsid w:val="00342779"/>
    <w:rsid w:val="00345E08"/>
    <w:rsid w:val="00350273"/>
    <w:rsid w:val="00350DBF"/>
    <w:rsid w:val="0035221C"/>
    <w:rsid w:val="00352D7D"/>
    <w:rsid w:val="003531C6"/>
    <w:rsid w:val="0035533E"/>
    <w:rsid w:val="0035595E"/>
    <w:rsid w:val="00355D5E"/>
    <w:rsid w:val="00357CB6"/>
    <w:rsid w:val="0036021C"/>
    <w:rsid w:val="003639A9"/>
    <w:rsid w:val="00364EB9"/>
    <w:rsid w:val="00372338"/>
    <w:rsid w:val="00373223"/>
    <w:rsid w:val="00380427"/>
    <w:rsid w:val="00383910"/>
    <w:rsid w:val="00383E47"/>
    <w:rsid w:val="00383ECD"/>
    <w:rsid w:val="0038704D"/>
    <w:rsid w:val="00387520"/>
    <w:rsid w:val="00390236"/>
    <w:rsid w:val="003904FF"/>
    <w:rsid w:val="00390F82"/>
    <w:rsid w:val="00392691"/>
    <w:rsid w:val="003929BB"/>
    <w:rsid w:val="0039439B"/>
    <w:rsid w:val="00394E66"/>
    <w:rsid w:val="0039590C"/>
    <w:rsid w:val="003965AA"/>
    <w:rsid w:val="003965AE"/>
    <w:rsid w:val="003A230E"/>
    <w:rsid w:val="003A2C4B"/>
    <w:rsid w:val="003A3D5C"/>
    <w:rsid w:val="003A4817"/>
    <w:rsid w:val="003A4B00"/>
    <w:rsid w:val="003B06A9"/>
    <w:rsid w:val="003B1847"/>
    <w:rsid w:val="003B38B3"/>
    <w:rsid w:val="003B4B97"/>
    <w:rsid w:val="003B7390"/>
    <w:rsid w:val="003B7469"/>
    <w:rsid w:val="003B7FBB"/>
    <w:rsid w:val="003C1199"/>
    <w:rsid w:val="003C1A2C"/>
    <w:rsid w:val="003C3648"/>
    <w:rsid w:val="003C53C2"/>
    <w:rsid w:val="003C6A67"/>
    <w:rsid w:val="003C6C4C"/>
    <w:rsid w:val="003C7234"/>
    <w:rsid w:val="003C75C3"/>
    <w:rsid w:val="003C7E07"/>
    <w:rsid w:val="003C7E59"/>
    <w:rsid w:val="003D0217"/>
    <w:rsid w:val="003D097F"/>
    <w:rsid w:val="003D15CF"/>
    <w:rsid w:val="003D33D4"/>
    <w:rsid w:val="003D5ED5"/>
    <w:rsid w:val="003D6404"/>
    <w:rsid w:val="003D6BA9"/>
    <w:rsid w:val="003E3E1B"/>
    <w:rsid w:val="003E48C8"/>
    <w:rsid w:val="003E4A4E"/>
    <w:rsid w:val="003E4AD2"/>
    <w:rsid w:val="003E515D"/>
    <w:rsid w:val="003E5627"/>
    <w:rsid w:val="003E5AF2"/>
    <w:rsid w:val="003F190D"/>
    <w:rsid w:val="003F1C2F"/>
    <w:rsid w:val="003F2FD9"/>
    <w:rsid w:val="003F2FDC"/>
    <w:rsid w:val="003F30AF"/>
    <w:rsid w:val="003F5D25"/>
    <w:rsid w:val="003F5F1F"/>
    <w:rsid w:val="003F7A2E"/>
    <w:rsid w:val="0040013C"/>
    <w:rsid w:val="00402983"/>
    <w:rsid w:val="00404776"/>
    <w:rsid w:val="0041223B"/>
    <w:rsid w:val="00412E32"/>
    <w:rsid w:val="004157AD"/>
    <w:rsid w:val="00421715"/>
    <w:rsid w:val="0042216C"/>
    <w:rsid w:val="00427443"/>
    <w:rsid w:val="00427F73"/>
    <w:rsid w:val="00430EF7"/>
    <w:rsid w:val="004316DD"/>
    <w:rsid w:val="00431DCF"/>
    <w:rsid w:val="00432E65"/>
    <w:rsid w:val="00435905"/>
    <w:rsid w:val="00440959"/>
    <w:rsid w:val="00441B5A"/>
    <w:rsid w:val="00441FDC"/>
    <w:rsid w:val="004455B1"/>
    <w:rsid w:val="00447946"/>
    <w:rsid w:val="004519D4"/>
    <w:rsid w:val="00454638"/>
    <w:rsid w:val="00456802"/>
    <w:rsid w:val="004606A2"/>
    <w:rsid w:val="00460725"/>
    <w:rsid w:val="004608BA"/>
    <w:rsid w:val="00460999"/>
    <w:rsid w:val="00463973"/>
    <w:rsid w:val="004641C6"/>
    <w:rsid w:val="0046577E"/>
    <w:rsid w:val="00465B08"/>
    <w:rsid w:val="004702F3"/>
    <w:rsid w:val="00470B6D"/>
    <w:rsid w:val="00471CA4"/>
    <w:rsid w:val="00471F64"/>
    <w:rsid w:val="00472D82"/>
    <w:rsid w:val="004735DE"/>
    <w:rsid w:val="00473795"/>
    <w:rsid w:val="00474195"/>
    <w:rsid w:val="00474D0A"/>
    <w:rsid w:val="0048014A"/>
    <w:rsid w:val="00483728"/>
    <w:rsid w:val="004863BB"/>
    <w:rsid w:val="0048711C"/>
    <w:rsid w:val="0048758F"/>
    <w:rsid w:val="00487E92"/>
    <w:rsid w:val="00492270"/>
    <w:rsid w:val="00493425"/>
    <w:rsid w:val="00495482"/>
    <w:rsid w:val="00495B5B"/>
    <w:rsid w:val="00496778"/>
    <w:rsid w:val="00497F6A"/>
    <w:rsid w:val="004A0A1C"/>
    <w:rsid w:val="004A2425"/>
    <w:rsid w:val="004A4A74"/>
    <w:rsid w:val="004B0A48"/>
    <w:rsid w:val="004B1577"/>
    <w:rsid w:val="004B1A4E"/>
    <w:rsid w:val="004B1C99"/>
    <w:rsid w:val="004B3090"/>
    <w:rsid w:val="004B4A0A"/>
    <w:rsid w:val="004B5225"/>
    <w:rsid w:val="004C0593"/>
    <w:rsid w:val="004C0E6B"/>
    <w:rsid w:val="004C5DCA"/>
    <w:rsid w:val="004D1027"/>
    <w:rsid w:val="004D3139"/>
    <w:rsid w:val="004D36AF"/>
    <w:rsid w:val="004D5675"/>
    <w:rsid w:val="004D5A35"/>
    <w:rsid w:val="004D6E01"/>
    <w:rsid w:val="004D7B69"/>
    <w:rsid w:val="004E176B"/>
    <w:rsid w:val="004E32F8"/>
    <w:rsid w:val="004E5D95"/>
    <w:rsid w:val="004F08DB"/>
    <w:rsid w:val="004F1594"/>
    <w:rsid w:val="004F67C9"/>
    <w:rsid w:val="004F6B00"/>
    <w:rsid w:val="004F7A01"/>
    <w:rsid w:val="005006E0"/>
    <w:rsid w:val="00501250"/>
    <w:rsid w:val="005014FB"/>
    <w:rsid w:val="00503B04"/>
    <w:rsid w:val="00505EEF"/>
    <w:rsid w:val="00506006"/>
    <w:rsid w:val="00507FED"/>
    <w:rsid w:val="00511051"/>
    <w:rsid w:val="00511F72"/>
    <w:rsid w:val="00512BB6"/>
    <w:rsid w:val="00514950"/>
    <w:rsid w:val="00514E34"/>
    <w:rsid w:val="00516F3C"/>
    <w:rsid w:val="00517714"/>
    <w:rsid w:val="005217AF"/>
    <w:rsid w:val="0052346B"/>
    <w:rsid w:val="00525D73"/>
    <w:rsid w:val="00527B3C"/>
    <w:rsid w:val="0053006B"/>
    <w:rsid w:val="00532487"/>
    <w:rsid w:val="00532817"/>
    <w:rsid w:val="00534EC6"/>
    <w:rsid w:val="00534FB1"/>
    <w:rsid w:val="00535EE1"/>
    <w:rsid w:val="00536957"/>
    <w:rsid w:val="00536F3C"/>
    <w:rsid w:val="00541BE2"/>
    <w:rsid w:val="00544870"/>
    <w:rsid w:val="00544F5D"/>
    <w:rsid w:val="00545AC3"/>
    <w:rsid w:val="00545C84"/>
    <w:rsid w:val="0054689A"/>
    <w:rsid w:val="00550278"/>
    <w:rsid w:val="00551850"/>
    <w:rsid w:val="00551C0C"/>
    <w:rsid w:val="005536A7"/>
    <w:rsid w:val="00554D77"/>
    <w:rsid w:val="0056045A"/>
    <w:rsid w:val="005617AB"/>
    <w:rsid w:val="00561B0D"/>
    <w:rsid w:val="00562E8B"/>
    <w:rsid w:val="00566374"/>
    <w:rsid w:val="0056762A"/>
    <w:rsid w:val="005703A1"/>
    <w:rsid w:val="0057290A"/>
    <w:rsid w:val="005733CD"/>
    <w:rsid w:val="00575A8A"/>
    <w:rsid w:val="00575B2C"/>
    <w:rsid w:val="00575F5F"/>
    <w:rsid w:val="005764CB"/>
    <w:rsid w:val="00576D43"/>
    <w:rsid w:val="00580257"/>
    <w:rsid w:val="005807F2"/>
    <w:rsid w:val="00582400"/>
    <w:rsid w:val="00582A83"/>
    <w:rsid w:val="00582BA1"/>
    <w:rsid w:val="0058394B"/>
    <w:rsid w:val="00587FA4"/>
    <w:rsid w:val="00590306"/>
    <w:rsid w:val="0059039D"/>
    <w:rsid w:val="0059175C"/>
    <w:rsid w:val="005918F0"/>
    <w:rsid w:val="005921BA"/>
    <w:rsid w:val="00592E0D"/>
    <w:rsid w:val="00592EC1"/>
    <w:rsid w:val="00594865"/>
    <w:rsid w:val="00596BA0"/>
    <w:rsid w:val="005975B4"/>
    <w:rsid w:val="00597C2D"/>
    <w:rsid w:val="005A05C6"/>
    <w:rsid w:val="005A0DAC"/>
    <w:rsid w:val="005A377D"/>
    <w:rsid w:val="005A39DD"/>
    <w:rsid w:val="005A5344"/>
    <w:rsid w:val="005A54DC"/>
    <w:rsid w:val="005B1732"/>
    <w:rsid w:val="005B2B3A"/>
    <w:rsid w:val="005B498D"/>
    <w:rsid w:val="005B4D74"/>
    <w:rsid w:val="005B4D80"/>
    <w:rsid w:val="005B53F2"/>
    <w:rsid w:val="005B5B3F"/>
    <w:rsid w:val="005B609A"/>
    <w:rsid w:val="005B6811"/>
    <w:rsid w:val="005B6DE3"/>
    <w:rsid w:val="005C22EB"/>
    <w:rsid w:val="005C35A7"/>
    <w:rsid w:val="005C5411"/>
    <w:rsid w:val="005C5419"/>
    <w:rsid w:val="005C68B6"/>
    <w:rsid w:val="005C73DE"/>
    <w:rsid w:val="005C7ACF"/>
    <w:rsid w:val="005D0043"/>
    <w:rsid w:val="005D1C01"/>
    <w:rsid w:val="005D52A1"/>
    <w:rsid w:val="005E05F8"/>
    <w:rsid w:val="005E06E2"/>
    <w:rsid w:val="005E1596"/>
    <w:rsid w:val="005E28ED"/>
    <w:rsid w:val="005E3956"/>
    <w:rsid w:val="005E43B8"/>
    <w:rsid w:val="005E5B2A"/>
    <w:rsid w:val="005E5C42"/>
    <w:rsid w:val="005E6D59"/>
    <w:rsid w:val="005E6F31"/>
    <w:rsid w:val="005E7DE2"/>
    <w:rsid w:val="005F0EC6"/>
    <w:rsid w:val="005F2714"/>
    <w:rsid w:val="005F36AB"/>
    <w:rsid w:val="005F5019"/>
    <w:rsid w:val="005F5E5E"/>
    <w:rsid w:val="006017CE"/>
    <w:rsid w:val="006028C2"/>
    <w:rsid w:val="00602BCB"/>
    <w:rsid w:val="006074B8"/>
    <w:rsid w:val="00607F68"/>
    <w:rsid w:val="00610BAE"/>
    <w:rsid w:val="0061112E"/>
    <w:rsid w:val="006113CA"/>
    <w:rsid w:val="00612ADC"/>
    <w:rsid w:val="00613351"/>
    <w:rsid w:val="006137E3"/>
    <w:rsid w:val="00613B15"/>
    <w:rsid w:val="00615BD9"/>
    <w:rsid w:val="00615C0C"/>
    <w:rsid w:val="00617113"/>
    <w:rsid w:val="00617605"/>
    <w:rsid w:val="00620FEB"/>
    <w:rsid w:val="00621CF3"/>
    <w:rsid w:val="006227FB"/>
    <w:rsid w:val="00623C98"/>
    <w:rsid w:val="0062544D"/>
    <w:rsid w:val="00626258"/>
    <w:rsid w:val="006305BA"/>
    <w:rsid w:val="00631D99"/>
    <w:rsid w:val="00633165"/>
    <w:rsid w:val="00633E95"/>
    <w:rsid w:val="0063498B"/>
    <w:rsid w:val="00635478"/>
    <w:rsid w:val="00637321"/>
    <w:rsid w:val="00640A74"/>
    <w:rsid w:val="00641E59"/>
    <w:rsid w:val="006427F3"/>
    <w:rsid w:val="00642BEA"/>
    <w:rsid w:val="00643076"/>
    <w:rsid w:val="00643599"/>
    <w:rsid w:val="006445D3"/>
    <w:rsid w:val="00644C12"/>
    <w:rsid w:val="00645597"/>
    <w:rsid w:val="00647B73"/>
    <w:rsid w:val="00647D54"/>
    <w:rsid w:val="00650B11"/>
    <w:rsid w:val="00651AF7"/>
    <w:rsid w:val="00653670"/>
    <w:rsid w:val="00655683"/>
    <w:rsid w:val="0065568C"/>
    <w:rsid w:val="00655952"/>
    <w:rsid w:val="00660EAF"/>
    <w:rsid w:val="006638F1"/>
    <w:rsid w:val="00665AF2"/>
    <w:rsid w:val="0066631E"/>
    <w:rsid w:val="00667A8E"/>
    <w:rsid w:val="00667CB1"/>
    <w:rsid w:val="00670F91"/>
    <w:rsid w:val="006734B9"/>
    <w:rsid w:val="00674357"/>
    <w:rsid w:val="00674B85"/>
    <w:rsid w:val="00675011"/>
    <w:rsid w:val="0067511A"/>
    <w:rsid w:val="006753C2"/>
    <w:rsid w:val="0068482D"/>
    <w:rsid w:val="00685F95"/>
    <w:rsid w:val="0068609B"/>
    <w:rsid w:val="00690948"/>
    <w:rsid w:val="00691E1D"/>
    <w:rsid w:val="00693807"/>
    <w:rsid w:val="006958AA"/>
    <w:rsid w:val="00696F1A"/>
    <w:rsid w:val="00697FE4"/>
    <w:rsid w:val="006A0101"/>
    <w:rsid w:val="006A5A48"/>
    <w:rsid w:val="006A5CD7"/>
    <w:rsid w:val="006B14CF"/>
    <w:rsid w:val="006B4CC4"/>
    <w:rsid w:val="006B4E19"/>
    <w:rsid w:val="006B5FAD"/>
    <w:rsid w:val="006B7D07"/>
    <w:rsid w:val="006B7E47"/>
    <w:rsid w:val="006C061B"/>
    <w:rsid w:val="006C282E"/>
    <w:rsid w:val="006C40E3"/>
    <w:rsid w:val="006C4A87"/>
    <w:rsid w:val="006C4B2C"/>
    <w:rsid w:val="006C5154"/>
    <w:rsid w:val="006C540D"/>
    <w:rsid w:val="006D0854"/>
    <w:rsid w:val="006D13DE"/>
    <w:rsid w:val="006D3B0A"/>
    <w:rsid w:val="006D4E65"/>
    <w:rsid w:val="006D50B1"/>
    <w:rsid w:val="006D50E8"/>
    <w:rsid w:val="006D586F"/>
    <w:rsid w:val="006E0EFB"/>
    <w:rsid w:val="006E4D7D"/>
    <w:rsid w:val="006E50FF"/>
    <w:rsid w:val="006E6DDB"/>
    <w:rsid w:val="006F10D3"/>
    <w:rsid w:val="006F326E"/>
    <w:rsid w:val="0070045A"/>
    <w:rsid w:val="00703031"/>
    <w:rsid w:val="00703300"/>
    <w:rsid w:val="0070353B"/>
    <w:rsid w:val="00703609"/>
    <w:rsid w:val="0070712C"/>
    <w:rsid w:val="00707269"/>
    <w:rsid w:val="00707D4D"/>
    <w:rsid w:val="00713ED5"/>
    <w:rsid w:val="007145DB"/>
    <w:rsid w:val="007169B3"/>
    <w:rsid w:val="00717104"/>
    <w:rsid w:val="00720284"/>
    <w:rsid w:val="00720F67"/>
    <w:rsid w:val="00721F80"/>
    <w:rsid w:val="007238D6"/>
    <w:rsid w:val="0072733C"/>
    <w:rsid w:val="00730422"/>
    <w:rsid w:val="00730D3F"/>
    <w:rsid w:val="007315AB"/>
    <w:rsid w:val="007346F4"/>
    <w:rsid w:val="00734B9C"/>
    <w:rsid w:val="00735965"/>
    <w:rsid w:val="00736769"/>
    <w:rsid w:val="007404C8"/>
    <w:rsid w:val="00740949"/>
    <w:rsid w:val="007425EC"/>
    <w:rsid w:val="00744D14"/>
    <w:rsid w:val="00745CA5"/>
    <w:rsid w:val="00746889"/>
    <w:rsid w:val="00747369"/>
    <w:rsid w:val="00750DB0"/>
    <w:rsid w:val="00751409"/>
    <w:rsid w:val="0075226A"/>
    <w:rsid w:val="007528B6"/>
    <w:rsid w:val="00752F52"/>
    <w:rsid w:val="0075535A"/>
    <w:rsid w:val="00756CCE"/>
    <w:rsid w:val="0075716B"/>
    <w:rsid w:val="00757A27"/>
    <w:rsid w:val="00760B74"/>
    <w:rsid w:val="007610A7"/>
    <w:rsid w:val="00761BFB"/>
    <w:rsid w:val="00762E77"/>
    <w:rsid w:val="00763E98"/>
    <w:rsid w:val="00764AA6"/>
    <w:rsid w:val="00767C89"/>
    <w:rsid w:val="00770191"/>
    <w:rsid w:val="007722B3"/>
    <w:rsid w:val="007731C0"/>
    <w:rsid w:val="007735F5"/>
    <w:rsid w:val="00774E97"/>
    <w:rsid w:val="00786441"/>
    <w:rsid w:val="0078728A"/>
    <w:rsid w:val="00787E0B"/>
    <w:rsid w:val="00787E99"/>
    <w:rsid w:val="007933E9"/>
    <w:rsid w:val="00793EC3"/>
    <w:rsid w:val="007A0712"/>
    <w:rsid w:val="007A0BB8"/>
    <w:rsid w:val="007A0C10"/>
    <w:rsid w:val="007A0DB5"/>
    <w:rsid w:val="007A159E"/>
    <w:rsid w:val="007A259C"/>
    <w:rsid w:val="007A27F7"/>
    <w:rsid w:val="007A3119"/>
    <w:rsid w:val="007A3953"/>
    <w:rsid w:val="007A4724"/>
    <w:rsid w:val="007A6190"/>
    <w:rsid w:val="007A6884"/>
    <w:rsid w:val="007A7964"/>
    <w:rsid w:val="007B2350"/>
    <w:rsid w:val="007B36D4"/>
    <w:rsid w:val="007B4878"/>
    <w:rsid w:val="007B4D8C"/>
    <w:rsid w:val="007B6B84"/>
    <w:rsid w:val="007B6CBF"/>
    <w:rsid w:val="007B7096"/>
    <w:rsid w:val="007C0031"/>
    <w:rsid w:val="007C0CAE"/>
    <w:rsid w:val="007C1642"/>
    <w:rsid w:val="007C16CD"/>
    <w:rsid w:val="007C6E66"/>
    <w:rsid w:val="007C6FBC"/>
    <w:rsid w:val="007C7318"/>
    <w:rsid w:val="007D0C87"/>
    <w:rsid w:val="007D10DD"/>
    <w:rsid w:val="007D19FC"/>
    <w:rsid w:val="007D1F40"/>
    <w:rsid w:val="007D2E04"/>
    <w:rsid w:val="007D2FB5"/>
    <w:rsid w:val="007D3667"/>
    <w:rsid w:val="007D592C"/>
    <w:rsid w:val="007D5BA9"/>
    <w:rsid w:val="007D6644"/>
    <w:rsid w:val="007D7FD3"/>
    <w:rsid w:val="007E000D"/>
    <w:rsid w:val="007E28F7"/>
    <w:rsid w:val="007E43D0"/>
    <w:rsid w:val="007E46BD"/>
    <w:rsid w:val="007E496A"/>
    <w:rsid w:val="007E4B71"/>
    <w:rsid w:val="007E7C7A"/>
    <w:rsid w:val="007E7E9F"/>
    <w:rsid w:val="007F1C6F"/>
    <w:rsid w:val="007F2DFF"/>
    <w:rsid w:val="007F2F3D"/>
    <w:rsid w:val="007F4114"/>
    <w:rsid w:val="007F5249"/>
    <w:rsid w:val="007F55DF"/>
    <w:rsid w:val="007F5D39"/>
    <w:rsid w:val="007F7276"/>
    <w:rsid w:val="008012F1"/>
    <w:rsid w:val="008022DC"/>
    <w:rsid w:val="008028CC"/>
    <w:rsid w:val="00802C14"/>
    <w:rsid w:val="00805982"/>
    <w:rsid w:val="008059FE"/>
    <w:rsid w:val="008065C6"/>
    <w:rsid w:val="0080664B"/>
    <w:rsid w:val="008103EC"/>
    <w:rsid w:val="00816FFE"/>
    <w:rsid w:val="00820668"/>
    <w:rsid w:val="00820827"/>
    <w:rsid w:val="0082099A"/>
    <w:rsid w:val="0082157E"/>
    <w:rsid w:val="00821976"/>
    <w:rsid w:val="00822371"/>
    <w:rsid w:val="00823397"/>
    <w:rsid w:val="00825D8B"/>
    <w:rsid w:val="00826C85"/>
    <w:rsid w:val="00830853"/>
    <w:rsid w:val="00830CD0"/>
    <w:rsid w:val="0083153A"/>
    <w:rsid w:val="00833D4F"/>
    <w:rsid w:val="00840438"/>
    <w:rsid w:val="00841DA4"/>
    <w:rsid w:val="00842324"/>
    <w:rsid w:val="00846A75"/>
    <w:rsid w:val="00846CCD"/>
    <w:rsid w:val="00847343"/>
    <w:rsid w:val="0085185A"/>
    <w:rsid w:val="008536A1"/>
    <w:rsid w:val="00853EF1"/>
    <w:rsid w:val="00854427"/>
    <w:rsid w:val="00854BBB"/>
    <w:rsid w:val="00855E53"/>
    <w:rsid w:val="0085756C"/>
    <w:rsid w:val="00857AC3"/>
    <w:rsid w:val="00857C2C"/>
    <w:rsid w:val="00857F95"/>
    <w:rsid w:val="00863586"/>
    <w:rsid w:val="00865A77"/>
    <w:rsid w:val="00867522"/>
    <w:rsid w:val="00870FB7"/>
    <w:rsid w:val="00871AAD"/>
    <w:rsid w:val="00872608"/>
    <w:rsid w:val="0087405B"/>
    <w:rsid w:val="008743A8"/>
    <w:rsid w:val="00877C12"/>
    <w:rsid w:val="0088023F"/>
    <w:rsid w:val="00882B61"/>
    <w:rsid w:val="00882BAC"/>
    <w:rsid w:val="00883A17"/>
    <w:rsid w:val="00884A33"/>
    <w:rsid w:val="0088656B"/>
    <w:rsid w:val="00886AF3"/>
    <w:rsid w:val="0089023A"/>
    <w:rsid w:val="008903B5"/>
    <w:rsid w:val="008926D9"/>
    <w:rsid w:val="0089346C"/>
    <w:rsid w:val="00894032"/>
    <w:rsid w:val="00895217"/>
    <w:rsid w:val="00895EFA"/>
    <w:rsid w:val="008A0579"/>
    <w:rsid w:val="008A3893"/>
    <w:rsid w:val="008A5C03"/>
    <w:rsid w:val="008B106C"/>
    <w:rsid w:val="008B1B7F"/>
    <w:rsid w:val="008B49CA"/>
    <w:rsid w:val="008B4C36"/>
    <w:rsid w:val="008B51CF"/>
    <w:rsid w:val="008B6273"/>
    <w:rsid w:val="008C012C"/>
    <w:rsid w:val="008C3B3E"/>
    <w:rsid w:val="008C3D40"/>
    <w:rsid w:val="008D0F35"/>
    <w:rsid w:val="008D1B06"/>
    <w:rsid w:val="008D2179"/>
    <w:rsid w:val="008D3706"/>
    <w:rsid w:val="008D4548"/>
    <w:rsid w:val="008D5037"/>
    <w:rsid w:val="008D6934"/>
    <w:rsid w:val="008D7B8E"/>
    <w:rsid w:val="008E066C"/>
    <w:rsid w:val="008E0C5E"/>
    <w:rsid w:val="008E5860"/>
    <w:rsid w:val="008E5E40"/>
    <w:rsid w:val="008E7568"/>
    <w:rsid w:val="008E7F2C"/>
    <w:rsid w:val="008F1AB4"/>
    <w:rsid w:val="008F64B0"/>
    <w:rsid w:val="00901A19"/>
    <w:rsid w:val="00905D58"/>
    <w:rsid w:val="00910F1E"/>
    <w:rsid w:val="009114B4"/>
    <w:rsid w:val="00911E81"/>
    <w:rsid w:val="00914138"/>
    <w:rsid w:val="00914828"/>
    <w:rsid w:val="00916946"/>
    <w:rsid w:val="00917A5B"/>
    <w:rsid w:val="0092008D"/>
    <w:rsid w:val="009225F1"/>
    <w:rsid w:val="00933A1F"/>
    <w:rsid w:val="0093449A"/>
    <w:rsid w:val="0093794E"/>
    <w:rsid w:val="009435C8"/>
    <w:rsid w:val="0094377A"/>
    <w:rsid w:val="0094433E"/>
    <w:rsid w:val="00944DAE"/>
    <w:rsid w:val="0095003E"/>
    <w:rsid w:val="00950E3F"/>
    <w:rsid w:val="00951EE4"/>
    <w:rsid w:val="00952620"/>
    <w:rsid w:val="0095297B"/>
    <w:rsid w:val="00953288"/>
    <w:rsid w:val="00954639"/>
    <w:rsid w:val="00954B67"/>
    <w:rsid w:val="00956EA7"/>
    <w:rsid w:val="00957F13"/>
    <w:rsid w:val="009621E2"/>
    <w:rsid w:val="00962C14"/>
    <w:rsid w:val="00963BD3"/>
    <w:rsid w:val="00966F1F"/>
    <w:rsid w:val="00970B35"/>
    <w:rsid w:val="00970E46"/>
    <w:rsid w:val="00970EB2"/>
    <w:rsid w:val="00971E0D"/>
    <w:rsid w:val="0097460F"/>
    <w:rsid w:val="00974FE9"/>
    <w:rsid w:val="00975C34"/>
    <w:rsid w:val="00975F46"/>
    <w:rsid w:val="0097727B"/>
    <w:rsid w:val="00980161"/>
    <w:rsid w:val="009811E7"/>
    <w:rsid w:val="009813E8"/>
    <w:rsid w:val="0098328E"/>
    <w:rsid w:val="0098329F"/>
    <w:rsid w:val="0098347C"/>
    <w:rsid w:val="0098353C"/>
    <w:rsid w:val="009843AE"/>
    <w:rsid w:val="00984CE1"/>
    <w:rsid w:val="00987B68"/>
    <w:rsid w:val="00993D23"/>
    <w:rsid w:val="00993F98"/>
    <w:rsid w:val="00994879"/>
    <w:rsid w:val="00995905"/>
    <w:rsid w:val="009A1668"/>
    <w:rsid w:val="009A323B"/>
    <w:rsid w:val="009A3E13"/>
    <w:rsid w:val="009A47BE"/>
    <w:rsid w:val="009A4FBB"/>
    <w:rsid w:val="009A6234"/>
    <w:rsid w:val="009A74A3"/>
    <w:rsid w:val="009A76A3"/>
    <w:rsid w:val="009A7729"/>
    <w:rsid w:val="009B05FE"/>
    <w:rsid w:val="009B0D35"/>
    <w:rsid w:val="009B4410"/>
    <w:rsid w:val="009B4FA7"/>
    <w:rsid w:val="009B5F1F"/>
    <w:rsid w:val="009C25B6"/>
    <w:rsid w:val="009C2A6F"/>
    <w:rsid w:val="009C3E78"/>
    <w:rsid w:val="009C49AE"/>
    <w:rsid w:val="009C4EF7"/>
    <w:rsid w:val="009C7091"/>
    <w:rsid w:val="009C7C96"/>
    <w:rsid w:val="009D1E3A"/>
    <w:rsid w:val="009D40C6"/>
    <w:rsid w:val="009D5259"/>
    <w:rsid w:val="009D5C7E"/>
    <w:rsid w:val="009D7732"/>
    <w:rsid w:val="009E643B"/>
    <w:rsid w:val="009F0129"/>
    <w:rsid w:val="009F3E5C"/>
    <w:rsid w:val="009F40FC"/>
    <w:rsid w:val="009F4323"/>
    <w:rsid w:val="009F4454"/>
    <w:rsid w:val="009F490C"/>
    <w:rsid w:val="009F5AE9"/>
    <w:rsid w:val="009F79CB"/>
    <w:rsid w:val="00A0020C"/>
    <w:rsid w:val="00A021D4"/>
    <w:rsid w:val="00A02AAB"/>
    <w:rsid w:val="00A065BD"/>
    <w:rsid w:val="00A068DB"/>
    <w:rsid w:val="00A11928"/>
    <w:rsid w:val="00A12C60"/>
    <w:rsid w:val="00A12D86"/>
    <w:rsid w:val="00A13AF5"/>
    <w:rsid w:val="00A14585"/>
    <w:rsid w:val="00A149B4"/>
    <w:rsid w:val="00A14A0D"/>
    <w:rsid w:val="00A16536"/>
    <w:rsid w:val="00A16BF7"/>
    <w:rsid w:val="00A200A6"/>
    <w:rsid w:val="00A2446C"/>
    <w:rsid w:val="00A25079"/>
    <w:rsid w:val="00A25723"/>
    <w:rsid w:val="00A26A35"/>
    <w:rsid w:val="00A272FC"/>
    <w:rsid w:val="00A27D7E"/>
    <w:rsid w:val="00A3028A"/>
    <w:rsid w:val="00A31380"/>
    <w:rsid w:val="00A32689"/>
    <w:rsid w:val="00A35CA9"/>
    <w:rsid w:val="00A35CDA"/>
    <w:rsid w:val="00A3740B"/>
    <w:rsid w:val="00A40725"/>
    <w:rsid w:val="00A40766"/>
    <w:rsid w:val="00A42B72"/>
    <w:rsid w:val="00A42B7B"/>
    <w:rsid w:val="00A42BB6"/>
    <w:rsid w:val="00A42F56"/>
    <w:rsid w:val="00A43103"/>
    <w:rsid w:val="00A43879"/>
    <w:rsid w:val="00A54095"/>
    <w:rsid w:val="00A62CF4"/>
    <w:rsid w:val="00A62FD9"/>
    <w:rsid w:val="00A63360"/>
    <w:rsid w:val="00A667F2"/>
    <w:rsid w:val="00A71A4D"/>
    <w:rsid w:val="00A71E4E"/>
    <w:rsid w:val="00A72E53"/>
    <w:rsid w:val="00A730AD"/>
    <w:rsid w:val="00A73420"/>
    <w:rsid w:val="00A74B8D"/>
    <w:rsid w:val="00A763F1"/>
    <w:rsid w:val="00A76BE4"/>
    <w:rsid w:val="00A80DAA"/>
    <w:rsid w:val="00A81957"/>
    <w:rsid w:val="00A82AD3"/>
    <w:rsid w:val="00A832F3"/>
    <w:rsid w:val="00A847DD"/>
    <w:rsid w:val="00A859C3"/>
    <w:rsid w:val="00A8665A"/>
    <w:rsid w:val="00A900A5"/>
    <w:rsid w:val="00A92B86"/>
    <w:rsid w:val="00A92DC7"/>
    <w:rsid w:val="00A94268"/>
    <w:rsid w:val="00A9486E"/>
    <w:rsid w:val="00A95216"/>
    <w:rsid w:val="00A95956"/>
    <w:rsid w:val="00A95A7D"/>
    <w:rsid w:val="00AA06D5"/>
    <w:rsid w:val="00AA13FE"/>
    <w:rsid w:val="00AA1A4D"/>
    <w:rsid w:val="00AA4C1D"/>
    <w:rsid w:val="00AA713C"/>
    <w:rsid w:val="00AB1D7B"/>
    <w:rsid w:val="00AB23D1"/>
    <w:rsid w:val="00AB308D"/>
    <w:rsid w:val="00AB37DB"/>
    <w:rsid w:val="00AB51C3"/>
    <w:rsid w:val="00AB57CF"/>
    <w:rsid w:val="00AB8FB5"/>
    <w:rsid w:val="00AC0F64"/>
    <w:rsid w:val="00AC48A6"/>
    <w:rsid w:val="00AC4F23"/>
    <w:rsid w:val="00AC5EF4"/>
    <w:rsid w:val="00AC6E49"/>
    <w:rsid w:val="00AC765E"/>
    <w:rsid w:val="00AD0601"/>
    <w:rsid w:val="00AD4CE6"/>
    <w:rsid w:val="00AD5BAB"/>
    <w:rsid w:val="00AD6321"/>
    <w:rsid w:val="00AD757D"/>
    <w:rsid w:val="00AE00DE"/>
    <w:rsid w:val="00AE0707"/>
    <w:rsid w:val="00AE207C"/>
    <w:rsid w:val="00AE2103"/>
    <w:rsid w:val="00AE2EC8"/>
    <w:rsid w:val="00AE32BB"/>
    <w:rsid w:val="00AF4AFD"/>
    <w:rsid w:val="00AF6065"/>
    <w:rsid w:val="00AF64ED"/>
    <w:rsid w:val="00AF6C40"/>
    <w:rsid w:val="00AF72A4"/>
    <w:rsid w:val="00AF7E5D"/>
    <w:rsid w:val="00B0129E"/>
    <w:rsid w:val="00B02C76"/>
    <w:rsid w:val="00B04769"/>
    <w:rsid w:val="00B0759C"/>
    <w:rsid w:val="00B07997"/>
    <w:rsid w:val="00B11E92"/>
    <w:rsid w:val="00B12870"/>
    <w:rsid w:val="00B1341A"/>
    <w:rsid w:val="00B148E5"/>
    <w:rsid w:val="00B158DE"/>
    <w:rsid w:val="00B176D9"/>
    <w:rsid w:val="00B17FAD"/>
    <w:rsid w:val="00B20340"/>
    <w:rsid w:val="00B20C3F"/>
    <w:rsid w:val="00B23671"/>
    <w:rsid w:val="00B23A26"/>
    <w:rsid w:val="00B25295"/>
    <w:rsid w:val="00B25470"/>
    <w:rsid w:val="00B279AC"/>
    <w:rsid w:val="00B30CE7"/>
    <w:rsid w:val="00B3177D"/>
    <w:rsid w:val="00B31952"/>
    <w:rsid w:val="00B31E71"/>
    <w:rsid w:val="00B3366F"/>
    <w:rsid w:val="00B33E1E"/>
    <w:rsid w:val="00B33F6D"/>
    <w:rsid w:val="00B35FEF"/>
    <w:rsid w:val="00B36721"/>
    <w:rsid w:val="00B37020"/>
    <w:rsid w:val="00B410C6"/>
    <w:rsid w:val="00B43DA5"/>
    <w:rsid w:val="00B467A6"/>
    <w:rsid w:val="00B50ADA"/>
    <w:rsid w:val="00B51CEA"/>
    <w:rsid w:val="00B52242"/>
    <w:rsid w:val="00B541A8"/>
    <w:rsid w:val="00B545C7"/>
    <w:rsid w:val="00B550FE"/>
    <w:rsid w:val="00B55C93"/>
    <w:rsid w:val="00B571E3"/>
    <w:rsid w:val="00B60AFF"/>
    <w:rsid w:val="00B61C44"/>
    <w:rsid w:val="00B6224B"/>
    <w:rsid w:val="00B62D8C"/>
    <w:rsid w:val="00B63C05"/>
    <w:rsid w:val="00B63C25"/>
    <w:rsid w:val="00B64925"/>
    <w:rsid w:val="00B66195"/>
    <w:rsid w:val="00B66C49"/>
    <w:rsid w:val="00B7068B"/>
    <w:rsid w:val="00B70C41"/>
    <w:rsid w:val="00B7211B"/>
    <w:rsid w:val="00B727BB"/>
    <w:rsid w:val="00B74865"/>
    <w:rsid w:val="00B749D8"/>
    <w:rsid w:val="00B75F45"/>
    <w:rsid w:val="00B76DC1"/>
    <w:rsid w:val="00B7746B"/>
    <w:rsid w:val="00B777C7"/>
    <w:rsid w:val="00B805A0"/>
    <w:rsid w:val="00B80F5B"/>
    <w:rsid w:val="00B815E4"/>
    <w:rsid w:val="00B819DA"/>
    <w:rsid w:val="00B81BA1"/>
    <w:rsid w:val="00B8200C"/>
    <w:rsid w:val="00B8272B"/>
    <w:rsid w:val="00B82DBB"/>
    <w:rsid w:val="00B8568B"/>
    <w:rsid w:val="00B87090"/>
    <w:rsid w:val="00B879CF"/>
    <w:rsid w:val="00B87ED4"/>
    <w:rsid w:val="00B902FB"/>
    <w:rsid w:val="00B92ADC"/>
    <w:rsid w:val="00B94930"/>
    <w:rsid w:val="00B95079"/>
    <w:rsid w:val="00B9738E"/>
    <w:rsid w:val="00B97935"/>
    <w:rsid w:val="00BA123F"/>
    <w:rsid w:val="00BA2355"/>
    <w:rsid w:val="00BA4025"/>
    <w:rsid w:val="00BA4D3B"/>
    <w:rsid w:val="00BA6F1E"/>
    <w:rsid w:val="00BB023D"/>
    <w:rsid w:val="00BB1C2C"/>
    <w:rsid w:val="00BB21FC"/>
    <w:rsid w:val="00BB28B2"/>
    <w:rsid w:val="00BB5F80"/>
    <w:rsid w:val="00BB7C0A"/>
    <w:rsid w:val="00BC19A6"/>
    <w:rsid w:val="00BC2B84"/>
    <w:rsid w:val="00BC3CE1"/>
    <w:rsid w:val="00BC3E32"/>
    <w:rsid w:val="00BC6138"/>
    <w:rsid w:val="00BC6E1A"/>
    <w:rsid w:val="00BD1CFE"/>
    <w:rsid w:val="00BD5B04"/>
    <w:rsid w:val="00BD5D21"/>
    <w:rsid w:val="00BD6164"/>
    <w:rsid w:val="00BD7397"/>
    <w:rsid w:val="00BE100C"/>
    <w:rsid w:val="00BE1083"/>
    <w:rsid w:val="00BE120A"/>
    <w:rsid w:val="00BE1515"/>
    <w:rsid w:val="00BE4DA3"/>
    <w:rsid w:val="00BF07FC"/>
    <w:rsid w:val="00BF3FD6"/>
    <w:rsid w:val="00BF538D"/>
    <w:rsid w:val="00BF6726"/>
    <w:rsid w:val="00BF6CCB"/>
    <w:rsid w:val="00BF7D3F"/>
    <w:rsid w:val="00C00965"/>
    <w:rsid w:val="00C036CD"/>
    <w:rsid w:val="00C047A1"/>
    <w:rsid w:val="00C04D98"/>
    <w:rsid w:val="00C05758"/>
    <w:rsid w:val="00C079BA"/>
    <w:rsid w:val="00C11387"/>
    <w:rsid w:val="00C12748"/>
    <w:rsid w:val="00C12FF2"/>
    <w:rsid w:val="00C14242"/>
    <w:rsid w:val="00C15AE3"/>
    <w:rsid w:val="00C2384B"/>
    <w:rsid w:val="00C25E04"/>
    <w:rsid w:val="00C25FDF"/>
    <w:rsid w:val="00C26184"/>
    <w:rsid w:val="00C267A0"/>
    <w:rsid w:val="00C26B47"/>
    <w:rsid w:val="00C27AFA"/>
    <w:rsid w:val="00C27FE3"/>
    <w:rsid w:val="00C326F6"/>
    <w:rsid w:val="00C33470"/>
    <w:rsid w:val="00C33670"/>
    <w:rsid w:val="00C34D28"/>
    <w:rsid w:val="00C36AE7"/>
    <w:rsid w:val="00C379F9"/>
    <w:rsid w:val="00C40078"/>
    <w:rsid w:val="00C41AE5"/>
    <w:rsid w:val="00C41E66"/>
    <w:rsid w:val="00C4523F"/>
    <w:rsid w:val="00C45A13"/>
    <w:rsid w:val="00C5142E"/>
    <w:rsid w:val="00C535CD"/>
    <w:rsid w:val="00C54DB6"/>
    <w:rsid w:val="00C56545"/>
    <w:rsid w:val="00C5729D"/>
    <w:rsid w:val="00C5750B"/>
    <w:rsid w:val="00C603C6"/>
    <w:rsid w:val="00C61D7A"/>
    <w:rsid w:val="00C62A39"/>
    <w:rsid w:val="00C62F20"/>
    <w:rsid w:val="00C63E32"/>
    <w:rsid w:val="00C64261"/>
    <w:rsid w:val="00C67D7B"/>
    <w:rsid w:val="00C70734"/>
    <w:rsid w:val="00C80AB6"/>
    <w:rsid w:val="00C8173B"/>
    <w:rsid w:val="00C82BB7"/>
    <w:rsid w:val="00C83FCC"/>
    <w:rsid w:val="00C84732"/>
    <w:rsid w:val="00C84E44"/>
    <w:rsid w:val="00C85256"/>
    <w:rsid w:val="00C86908"/>
    <w:rsid w:val="00C9061C"/>
    <w:rsid w:val="00C91FCF"/>
    <w:rsid w:val="00C923F7"/>
    <w:rsid w:val="00C92F1B"/>
    <w:rsid w:val="00CA19DA"/>
    <w:rsid w:val="00CA1B9E"/>
    <w:rsid w:val="00CA3AE0"/>
    <w:rsid w:val="00CA508D"/>
    <w:rsid w:val="00CA5792"/>
    <w:rsid w:val="00CA7187"/>
    <w:rsid w:val="00CA737D"/>
    <w:rsid w:val="00CA7A9E"/>
    <w:rsid w:val="00CB10EC"/>
    <w:rsid w:val="00CB13C9"/>
    <w:rsid w:val="00CC01EE"/>
    <w:rsid w:val="00CC04F3"/>
    <w:rsid w:val="00CC17AA"/>
    <w:rsid w:val="00CC43D1"/>
    <w:rsid w:val="00CC49B3"/>
    <w:rsid w:val="00CC4B27"/>
    <w:rsid w:val="00CC7B12"/>
    <w:rsid w:val="00CD1A00"/>
    <w:rsid w:val="00CD352E"/>
    <w:rsid w:val="00CD392B"/>
    <w:rsid w:val="00CD4100"/>
    <w:rsid w:val="00CD45DC"/>
    <w:rsid w:val="00CD49A8"/>
    <w:rsid w:val="00CD7597"/>
    <w:rsid w:val="00CD79E3"/>
    <w:rsid w:val="00CE0CFE"/>
    <w:rsid w:val="00CE0F02"/>
    <w:rsid w:val="00CE249F"/>
    <w:rsid w:val="00CE37A6"/>
    <w:rsid w:val="00CE5F60"/>
    <w:rsid w:val="00CE759E"/>
    <w:rsid w:val="00CE7A20"/>
    <w:rsid w:val="00CF00BD"/>
    <w:rsid w:val="00CF0D19"/>
    <w:rsid w:val="00CF3CA4"/>
    <w:rsid w:val="00CF6A29"/>
    <w:rsid w:val="00D0014C"/>
    <w:rsid w:val="00D006C7"/>
    <w:rsid w:val="00D00FD6"/>
    <w:rsid w:val="00D0334E"/>
    <w:rsid w:val="00D058E0"/>
    <w:rsid w:val="00D05953"/>
    <w:rsid w:val="00D072F8"/>
    <w:rsid w:val="00D07C97"/>
    <w:rsid w:val="00D10CF0"/>
    <w:rsid w:val="00D14E11"/>
    <w:rsid w:val="00D14E90"/>
    <w:rsid w:val="00D16618"/>
    <w:rsid w:val="00D16E1A"/>
    <w:rsid w:val="00D20EAE"/>
    <w:rsid w:val="00D21890"/>
    <w:rsid w:val="00D21F6C"/>
    <w:rsid w:val="00D22BEE"/>
    <w:rsid w:val="00D24389"/>
    <w:rsid w:val="00D2557A"/>
    <w:rsid w:val="00D25D37"/>
    <w:rsid w:val="00D2601C"/>
    <w:rsid w:val="00D32682"/>
    <w:rsid w:val="00D32E69"/>
    <w:rsid w:val="00D3318C"/>
    <w:rsid w:val="00D33556"/>
    <w:rsid w:val="00D33F41"/>
    <w:rsid w:val="00D33FF1"/>
    <w:rsid w:val="00D3466E"/>
    <w:rsid w:val="00D34D9E"/>
    <w:rsid w:val="00D35189"/>
    <w:rsid w:val="00D36968"/>
    <w:rsid w:val="00D36C5A"/>
    <w:rsid w:val="00D37299"/>
    <w:rsid w:val="00D372F8"/>
    <w:rsid w:val="00D37726"/>
    <w:rsid w:val="00D4117B"/>
    <w:rsid w:val="00D430C5"/>
    <w:rsid w:val="00D45882"/>
    <w:rsid w:val="00D4600E"/>
    <w:rsid w:val="00D474C4"/>
    <w:rsid w:val="00D47B02"/>
    <w:rsid w:val="00D5038A"/>
    <w:rsid w:val="00D5107D"/>
    <w:rsid w:val="00D5244A"/>
    <w:rsid w:val="00D52682"/>
    <w:rsid w:val="00D533CC"/>
    <w:rsid w:val="00D5475D"/>
    <w:rsid w:val="00D54DAB"/>
    <w:rsid w:val="00D60334"/>
    <w:rsid w:val="00D60DB0"/>
    <w:rsid w:val="00D62D30"/>
    <w:rsid w:val="00D635E1"/>
    <w:rsid w:val="00D64330"/>
    <w:rsid w:val="00D659AB"/>
    <w:rsid w:val="00D65FA4"/>
    <w:rsid w:val="00D700DF"/>
    <w:rsid w:val="00D70F77"/>
    <w:rsid w:val="00D711A1"/>
    <w:rsid w:val="00D75C7E"/>
    <w:rsid w:val="00D7731B"/>
    <w:rsid w:val="00D77722"/>
    <w:rsid w:val="00D77C70"/>
    <w:rsid w:val="00D807B7"/>
    <w:rsid w:val="00D8137C"/>
    <w:rsid w:val="00D84DCE"/>
    <w:rsid w:val="00D85314"/>
    <w:rsid w:val="00D85E43"/>
    <w:rsid w:val="00D86280"/>
    <w:rsid w:val="00D8664E"/>
    <w:rsid w:val="00D86BF9"/>
    <w:rsid w:val="00D9004B"/>
    <w:rsid w:val="00D926C3"/>
    <w:rsid w:val="00D92780"/>
    <w:rsid w:val="00D96571"/>
    <w:rsid w:val="00DA1DD7"/>
    <w:rsid w:val="00DA370F"/>
    <w:rsid w:val="00DA37A8"/>
    <w:rsid w:val="00DA38F4"/>
    <w:rsid w:val="00DA3E38"/>
    <w:rsid w:val="00DA47D3"/>
    <w:rsid w:val="00DA7F6D"/>
    <w:rsid w:val="00DB10BC"/>
    <w:rsid w:val="00DB1E40"/>
    <w:rsid w:val="00DB1FC7"/>
    <w:rsid w:val="00DB252C"/>
    <w:rsid w:val="00DB5141"/>
    <w:rsid w:val="00DB719B"/>
    <w:rsid w:val="00DB758D"/>
    <w:rsid w:val="00DB7C0B"/>
    <w:rsid w:val="00DC01A8"/>
    <w:rsid w:val="00DC4C56"/>
    <w:rsid w:val="00DC5793"/>
    <w:rsid w:val="00DC5987"/>
    <w:rsid w:val="00DC6CCE"/>
    <w:rsid w:val="00DC72E9"/>
    <w:rsid w:val="00DC7B06"/>
    <w:rsid w:val="00DD3398"/>
    <w:rsid w:val="00DD36D5"/>
    <w:rsid w:val="00DD43DE"/>
    <w:rsid w:val="00DD4678"/>
    <w:rsid w:val="00DD6292"/>
    <w:rsid w:val="00DE0F33"/>
    <w:rsid w:val="00DE140D"/>
    <w:rsid w:val="00DE6226"/>
    <w:rsid w:val="00DE66AD"/>
    <w:rsid w:val="00DE76FA"/>
    <w:rsid w:val="00DE7B8A"/>
    <w:rsid w:val="00DF069F"/>
    <w:rsid w:val="00DF260F"/>
    <w:rsid w:val="00DF2AA4"/>
    <w:rsid w:val="00DF5EBE"/>
    <w:rsid w:val="00E000DC"/>
    <w:rsid w:val="00E0066D"/>
    <w:rsid w:val="00E0162C"/>
    <w:rsid w:val="00E01D86"/>
    <w:rsid w:val="00E0372C"/>
    <w:rsid w:val="00E04C9E"/>
    <w:rsid w:val="00E05467"/>
    <w:rsid w:val="00E071B9"/>
    <w:rsid w:val="00E12517"/>
    <w:rsid w:val="00E155E0"/>
    <w:rsid w:val="00E158C8"/>
    <w:rsid w:val="00E17C0E"/>
    <w:rsid w:val="00E21188"/>
    <w:rsid w:val="00E21B55"/>
    <w:rsid w:val="00E21D7B"/>
    <w:rsid w:val="00E22771"/>
    <w:rsid w:val="00E22EE1"/>
    <w:rsid w:val="00E244ED"/>
    <w:rsid w:val="00E25E14"/>
    <w:rsid w:val="00E26937"/>
    <w:rsid w:val="00E27ABA"/>
    <w:rsid w:val="00E33451"/>
    <w:rsid w:val="00E34ABF"/>
    <w:rsid w:val="00E371A2"/>
    <w:rsid w:val="00E377C4"/>
    <w:rsid w:val="00E42291"/>
    <w:rsid w:val="00E45401"/>
    <w:rsid w:val="00E456B5"/>
    <w:rsid w:val="00E50A4A"/>
    <w:rsid w:val="00E50F27"/>
    <w:rsid w:val="00E51326"/>
    <w:rsid w:val="00E535DA"/>
    <w:rsid w:val="00E54B1F"/>
    <w:rsid w:val="00E54EAF"/>
    <w:rsid w:val="00E54EBE"/>
    <w:rsid w:val="00E561FF"/>
    <w:rsid w:val="00E569AF"/>
    <w:rsid w:val="00E57EBE"/>
    <w:rsid w:val="00E6073B"/>
    <w:rsid w:val="00E619C2"/>
    <w:rsid w:val="00E62230"/>
    <w:rsid w:val="00E62DCF"/>
    <w:rsid w:val="00E63386"/>
    <w:rsid w:val="00E634A9"/>
    <w:rsid w:val="00E647E6"/>
    <w:rsid w:val="00E65B81"/>
    <w:rsid w:val="00E66BC5"/>
    <w:rsid w:val="00E674CB"/>
    <w:rsid w:val="00E7125D"/>
    <w:rsid w:val="00E7227F"/>
    <w:rsid w:val="00E72F57"/>
    <w:rsid w:val="00E73B29"/>
    <w:rsid w:val="00E75427"/>
    <w:rsid w:val="00E762DB"/>
    <w:rsid w:val="00E828BC"/>
    <w:rsid w:val="00E83E76"/>
    <w:rsid w:val="00E85342"/>
    <w:rsid w:val="00E856B3"/>
    <w:rsid w:val="00E85FE0"/>
    <w:rsid w:val="00E8614C"/>
    <w:rsid w:val="00E8650E"/>
    <w:rsid w:val="00E86712"/>
    <w:rsid w:val="00E868B3"/>
    <w:rsid w:val="00E87148"/>
    <w:rsid w:val="00E87B1D"/>
    <w:rsid w:val="00E90887"/>
    <w:rsid w:val="00E911EC"/>
    <w:rsid w:val="00E9347C"/>
    <w:rsid w:val="00E942B6"/>
    <w:rsid w:val="00E94528"/>
    <w:rsid w:val="00E94B5D"/>
    <w:rsid w:val="00E956B8"/>
    <w:rsid w:val="00E95BD4"/>
    <w:rsid w:val="00E966AA"/>
    <w:rsid w:val="00E97E0B"/>
    <w:rsid w:val="00EA0D88"/>
    <w:rsid w:val="00EA1690"/>
    <w:rsid w:val="00EA1F0E"/>
    <w:rsid w:val="00EA2010"/>
    <w:rsid w:val="00EA2A9D"/>
    <w:rsid w:val="00EA777C"/>
    <w:rsid w:val="00EB0B74"/>
    <w:rsid w:val="00EB3C8C"/>
    <w:rsid w:val="00EB523F"/>
    <w:rsid w:val="00EB5CDB"/>
    <w:rsid w:val="00EB6CAE"/>
    <w:rsid w:val="00EC2BA8"/>
    <w:rsid w:val="00EC71D3"/>
    <w:rsid w:val="00ED0261"/>
    <w:rsid w:val="00ED093A"/>
    <w:rsid w:val="00ED0A0A"/>
    <w:rsid w:val="00ED18FA"/>
    <w:rsid w:val="00ED2870"/>
    <w:rsid w:val="00ED7528"/>
    <w:rsid w:val="00ED759D"/>
    <w:rsid w:val="00ED7E28"/>
    <w:rsid w:val="00ED7FBB"/>
    <w:rsid w:val="00EE2E8D"/>
    <w:rsid w:val="00EE4D5B"/>
    <w:rsid w:val="00EE526F"/>
    <w:rsid w:val="00EE5774"/>
    <w:rsid w:val="00EE6470"/>
    <w:rsid w:val="00EF06AD"/>
    <w:rsid w:val="00F00C71"/>
    <w:rsid w:val="00F029E0"/>
    <w:rsid w:val="00F0372E"/>
    <w:rsid w:val="00F04FCC"/>
    <w:rsid w:val="00F0667D"/>
    <w:rsid w:val="00F06C98"/>
    <w:rsid w:val="00F07F9A"/>
    <w:rsid w:val="00F10923"/>
    <w:rsid w:val="00F11E9B"/>
    <w:rsid w:val="00F13CB9"/>
    <w:rsid w:val="00F1572D"/>
    <w:rsid w:val="00F16337"/>
    <w:rsid w:val="00F16CA5"/>
    <w:rsid w:val="00F21B7C"/>
    <w:rsid w:val="00F231CA"/>
    <w:rsid w:val="00F2411D"/>
    <w:rsid w:val="00F248AD"/>
    <w:rsid w:val="00F25E90"/>
    <w:rsid w:val="00F31D90"/>
    <w:rsid w:val="00F324F6"/>
    <w:rsid w:val="00F329A9"/>
    <w:rsid w:val="00F32B94"/>
    <w:rsid w:val="00F347D2"/>
    <w:rsid w:val="00F3513B"/>
    <w:rsid w:val="00F3514E"/>
    <w:rsid w:val="00F353F7"/>
    <w:rsid w:val="00F37E25"/>
    <w:rsid w:val="00F40EF0"/>
    <w:rsid w:val="00F41331"/>
    <w:rsid w:val="00F435AA"/>
    <w:rsid w:val="00F43883"/>
    <w:rsid w:val="00F45819"/>
    <w:rsid w:val="00F45B75"/>
    <w:rsid w:val="00F52280"/>
    <w:rsid w:val="00F57459"/>
    <w:rsid w:val="00F60344"/>
    <w:rsid w:val="00F60634"/>
    <w:rsid w:val="00F60D2F"/>
    <w:rsid w:val="00F63139"/>
    <w:rsid w:val="00F635F3"/>
    <w:rsid w:val="00F636DC"/>
    <w:rsid w:val="00F63790"/>
    <w:rsid w:val="00F67FB6"/>
    <w:rsid w:val="00F70839"/>
    <w:rsid w:val="00F722E2"/>
    <w:rsid w:val="00F753D7"/>
    <w:rsid w:val="00F76DCA"/>
    <w:rsid w:val="00F81ABF"/>
    <w:rsid w:val="00F864ED"/>
    <w:rsid w:val="00F90508"/>
    <w:rsid w:val="00F94B2B"/>
    <w:rsid w:val="00F95121"/>
    <w:rsid w:val="00F963FB"/>
    <w:rsid w:val="00F974BE"/>
    <w:rsid w:val="00F975D4"/>
    <w:rsid w:val="00FA0AA9"/>
    <w:rsid w:val="00FA0C8F"/>
    <w:rsid w:val="00FA3DBB"/>
    <w:rsid w:val="00FA6546"/>
    <w:rsid w:val="00FA6595"/>
    <w:rsid w:val="00FA6B83"/>
    <w:rsid w:val="00FA716C"/>
    <w:rsid w:val="00FB2848"/>
    <w:rsid w:val="00FB3956"/>
    <w:rsid w:val="00FB3A4D"/>
    <w:rsid w:val="00FB4239"/>
    <w:rsid w:val="00FB4CE9"/>
    <w:rsid w:val="00FB699B"/>
    <w:rsid w:val="00FB6D20"/>
    <w:rsid w:val="00FB78E1"/>
    <w:rsid w:val="00FB7A0A"/>
    <w:rsid w:val="00FB7A19"/>
    <w:rsid w:val="00FC4310"/>
    <w:rsid w:val="00FC5AFC"/>
    <w:rsid w:val="00FC6233"/>
    <w:rsid w:val="00FD29C5"/>
    <w:rsid w:val="00FD34C1"/>
    <w:rsid w:val="00FD4914"/>
    <w:rsid w:val="00FD5251"/>
    <w:rsid w:val="00FD6517"/>
    <w:rsid w:val="00FD7ECB"/>
    <w:rsid w:val="00FE160E"/>
    <w:rsid w:val="00FE27F3"/>
    <w:rsid w:val="00FE384F"/>
    <w:rsid w:val="00FE75F5"/>
    <w:rsid w:val="00FF0D0F"/>
    <w:rsid w:val="00FF3108"/>
    <w:rsid w:val="00FF49CD"/>
    <w:rsid w:val="014A519C"/>
    <w:rsid w:val="0388B43C"/>
    <w:rsid w:val="03CB62CC"/>
    <w:rsid w:val="0613DF2C"/>
    <w:rsid w:val="07AA5105"/>
    <w:rsid w:val="0A06A8A7"/>
    <w:rsid w:val="0A786CD8"/>
    <w:rsid w:val="0BF6F368"/>
    <w:rsid w:val="0D152C37"/>
    <w:rsid w:val="0F725C29"/>
    <w:rsid w:val="10A0ABFE"/>
    <w:rsid w:val="1138D4EC"/>
    <w:rsid w:val="120B8247"/>
    <w:rsid w:val="1220F55F"/>
    <w:rsid w:val="142CC8C6"/>
    <w:rsid w:val="14571ACB"/>
    <w:rsid w:val="178EEE5E"/>
    <w:rsid w:val="1A81B41D"/>
    <w:rsid w:val="1C08A72B"/>
    <w:rsid w:val="1D36E755"/>
    <w:rsid w:val="1D88FFF0"/>
    <w:rsid w:val="1E4618B8"/>
    <w:rsid w:val="1EC2C60E"/>
    <w:rsid w:val="1EE89343"/>
    <w:rsid w:val="202B95F9"/>
    <w:rsid w:val="2106DE39"/>
    <w:rsid w:val="21D44B48"/>
    <w:rsid w:val="22A6F858"/>
    <w:rsid w:val="22C94ED8"/>
    <w:rsid w:val="23FDA5BC"/>
    <w:rsid w:val="2631F28C"/>
    <w:rsid w:val="272639D7"/>
    <w:rsid w:val="27ACCCDD"/>
    <w:rsid w:val="28C41D4E"/>
    <w:rsid w:val="29190BD0"/>
    <w:rsid w:val="2AE46D9F"/>
    <w:rsid w:val="2F3C9459"/>
    <w:rsid w:val="2FB45ED8"/>
    <w:rsid w:val="300A1BD6"/>
    <w:rsid w:val="322FE0A1"/>
    <w:rsid w:val="3268194C"/>
    <w:rsid w:val="342E4690"/>
    <w:rsid w:val="344986A7"/>
    <w:rsid w:val="348143B3"/>
    <w:rsid w:val="35F0D7C9"/>
    <w:rsid w:val="37CFF6F3"/>
    <w:rsid w:val="37EF863F"/>
    <w:rsid w:val="3A1763E6"/>
    <w:rsid w:val="3F502F45"/>
    <w:rsid w:val="3F8A6453"/>
    <w:rsid w:val="3F9EB25E"/>
    <w:rsid w:val="3FAFDFB9"/>
    <w:rsid w:val="40FAEAA5"/>
    <w:rsid w:val="43043F45"/>
    <w:rsid w:val="4368F0C4"/>
    <w:rsid w:val="4391D07B"/>
    <w:rsid w:val="445DD576"/>
    <w:rsid w:val="47CCFCAF"/>
    <w:rsid w:val="48B3E0DB"/>
    <w:rsid w:val="48CA7CD5"/>
    <w:rsid w:val="4B064C92"/>
    <w:rsid w:val="4B30E1F5"/>
    <w:rsid w:val="4DCBE4CF"/>
    <w:rsid w:val="4F6EF173"/>
    <w:rsid w:val="51B72D0E"/>
    <w:rsid w:val="5365B986"/>
    <w:rsid w:val="56EF0940"/>
    <w:rsid w:val="590DED95"/>
    <w:rsid w:val="59124C4B"/>
    <w:rsid w:val="59917589"/>
    <w:rsid w:val="5ADE179C"/>
    <w:rsid w:val="5BCECA96"/>
    <w:rsid w:val="5BDCCEEB"/>
    <w:rsid w:val="5BFD32D1"/>
    <w:rsid w:val="5C6DD04E"/>
    <w:rsid w:val="5E2CBE35"/>
    <w:rsid w:val="5E8F9505"/>
    <w:rsid w:val="5ECF5339"/>
    <w:rsid w:val="60FBF513"/>
    <w:rsid w:val="62C4CFC7"/>
    <w:rsid w:val="6322692F"/>
    <w:rsid w:val="65747BE4"/>
    <w:rsid w:val="65AC8AA6"/>
    <w:rsid w:val="65BE4B72"/>
    <w:rsid w:val="65F373E6"/>
    <w:rsid w:val="6675ECDE"/>
    <w:rsid w:val="668EC661"/>
    <w:rsid w:val="66E9A7B7"/>
    <w:rsid w:val="6C18C405"/>
    <w:rsid w:val="6C557278"/>
    <w:rsid w:val="6F13876C"/>
    <w:rsid w:val="704161AC"/>
    <w:rsid w:val="7270FD3E"/>
    <w:rsid w:val="7464A891"/>
    <w:rsid w:val="74E6273F"/>
    <w:rsid w:val="7638D43A"/>
    <w:rsid w:val="771F704D"/>
    <w:rsid w:val="774EFBE6"/>
    <w:rsid w:val="7A1FC6B1"/>
    <w:rsid w:val="7A3A5322"/>
    <w:rsid w:val="7A552A90"/>
    <w:rsid w:val="7C01D202"/>
    <w:rsid w:val="7E4A67DF"/>
    <w:rsid w:val="7EF3B603"/>
    <w:rsid w:val="7F91A825"/>
  </w:rsids>
  <m:mathPr>
    <m:mathFont m:val="Cambria Math"/>
    <m:brkBin m:val="before"/>
    <m:brkBinSub m:val="--"/>
    <m:smallFrac m:val="0"/>
    <m:dispDef/>
    <m:lMargin m:val="0"/>
    <m:rMargin m:val="0"/>
    <m:defJc m:val="centerGroup"/>
    <m:wrapIndent m:val="1440"/>
    <m:intLim m:val="subSup"/>
    <m:naryLim m:val="undOvr"/>
  </m:mathPr>
  <w:themeFontLang w:val="pl-P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0DBC3"/>
  <w15:docId w15:val="{DF74D987-7532-43AA-A222-0AC13650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0EF7"/>
    <w:pPr>
      <w:ind w:left="720"/>
      <w:contextualSpacing/>
    </w:pPr>
  </w:style>
  <w:style w:type="character" w:styleId="Odwoaniedokomentarza">
    <w:name w:val="annotation reference"/>
    <w:basedOn w:val="Domylnaczcionkaakapitu"/>
    <w:uiPriority w:val="99"/>
    <w:semiHidden/>
    <w:unhideWhenUsed/>
    <w:rsid w:val="00E42291"/>
    <w:rPr>
      <w:sz w:val="16"/>
      <w:szCs w:val="16"/>
    </w:rPr>
  </w:style>
  <w:style w:type="paragraph" w:styleId="Tekstkomentarza">
    <w:name w:val="annotation text"/>
    <w:basedOn w:val="Normalny"/>
    <w:link w:val="TekstkomentarzaZnak"/>
    <w:uiPriority w:val="99"/>
    <w:unhideWhenUsed/>
    <w:rsid w:val="00E42291"/>
    <w:pPr>
      <w:spacing w:line="240" w:lineRule="auto"/>
    </w:pPr>
    <w:rPr>
      <w:sz w:val="20"/>
      <w:szCs w:val="20"/>
    </w:rPr>
  </w:style>
  <w:style w:type="character" w:customStyle="1" w:styleId="TekstkomentarzaZnak">
    <w:name w:val="Tekst komentarza Znak"/>
    <w:basedOn w:val="Domylnaczcionkaakapitu"/>
    <w:link w:val="Tekstkomentarza"/>
    <w:uiPriority w:val="99"/>
    <w:rsid w:val="00E42291"/>
    <w:rPr>
      <w:sz w:val="20"/>
      <w:szCs w:val="20"/>
    </w:rPr>
  </w:style>
  <w:style w:type="paragraph" w:styleId="Tematkomentarza">
    <w:name w:val="annotation subject"/>
    <w:basedOn w:val="Tekstkomentarza"/>
    <w:next w:val="Tekstkomentarza"/>
    <w:link w:val="TematkomentarzaZnak"/>
    <w:uiPriority w:val="99"/>
    <w:semiHidden/>
    <w:unhideWhenUsed/>
    <w:rsid w:val="00E42291"/>
    <w:rPr>
      <w:b/>
      <w:bCs/>
    </w:rPr>
  </w:style>
  <w:style w:type="character" w:customStyle="1" w:styleId="TematkomentarzaZnak">
    <w:name w:val="Temat komentarza Znak"/>
    <w:basedOn w:val="TekstkomentarzaZnak"/>
    <w:link w:val="Tematkomentarza"/>
    <w:uiPriority w:val="99"/>
    <w:semiHidden/>
    <w:rsid w:val="00E42291"/>
    <w:rPr>
      <w:b/>
      <w:bCs/>
      <w:sz w:val="20"/>
      <w:szCs w:val="20"/>
    </w:rPr>
  </w:style>
  <w:style w:type="paragraph" w:styleId="Tekstdymka">
    <w:name w:val="Balloon Text"/>
    <w:basedOn w:val="Normalny"/>
    <w:link w:val="TekstdymkaZnak"/>
    <w:uiPriority w:val="99"/>
    <w:semiHidden/>
    <w:unhideWhenUsed/>
    <w:rsid w:val="00E422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2291"/>
    <w:rPr>
      <w:rFonts w:ascii="Segoe UI" w:hAnsi="Segoe UI" w:cs="Segoe UI"/>
      <w:sz w:val="18"/>
      <w:szCs w:val="18"/>
    </w:rPr>
  </w:style>
  <w:style w:type="paragraph" w:styleId="Poprawka">
    <w:name w:val="Revision"/>
    <w:hidden/>
    <w:uiPriority w:val="99"/>
    <w:semiHidden/>
    <w:rsid w:val="00402983"/>
    <w:pPr>
      <w:spacing w:after="0" w:line="240" w:lineRule="auto"/>
    </w:pPr>
  </w:style>
  <w:style w:type="character" w:styleId="Hipercze">
    <w:name w:val="Hyperlink"/>
    <w:basedOn w:val="Domylnaczcionkaakapitu"/>
    <w:uiPriority w:val="99"/>
    <w:unhideWhenUsed/>
    <w:rsid w:val="0018171D"/>
    <w:rPr>
      <w:color w:val="0563C1" w:themeColor="hyperlink"/>
      <w:u w:val="single"/>
    </w:rPr>
  </w:style>
  <w:style w:type="paragraph" w:styleId="Nagwek">
    <w:name w:val="header"/>
    <w:basedOn w:val="Normalny"/>
    <w:link w:val="NagwekZnak"/>
    <w:uiPriority w:val="99"/>
    <w:unhideWhenUsed/>
    <w:rsid w:val="00734B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B9C"/>
  </w:style>
  <w:style w:type="paragraph" w:styleId="Stopka">
    <w:name w:val="footer"/>
    <w:basedOn w:val="Normalny"/>
    <w:link w:val="StopkaZnak"/>
    <w:uiPriority w:val="99"/>
    <w:unhideWhenUsed/>
    <w:rsid w:val="00734B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B9C"/>
  </w:style>
  <w:style w:type="character" w:customStyle="1" w:styleId="hwtze">
    <w:name w:val="hwtze"/>
    <w:basedOn w:val="Domylnaczcionkaakapitu"/>
    <w:rsid w:val="009C2A6F"/>
  </w:style>
  <w:style w:type="character" w:customStyle="1" w:styleId="rynqvb">
    <w:name w:val="rynqvb"/>
    <w:basedOn w:val="Domylnaczcionkaakapitu"/>
    <w:rsid w:val="009C2A6F"/>
  </w:style>
  <w:style w:type="paragraph" w:styleId="Tekstprzypisudolnego">
    <w:name w:val="footnote text"/>
    <w:basedOn w:val="Normalny"/>
    <w:link w:val="TekstprzypisudolnegoZnak"/>
    <w:uiPriority w:val="99"/>
    <w:semiHidden/>
    <w:unhideWhenUsed/>
    <w:rsid w:val="00DE7B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7B8A"/>
    <w:rPr>
      <w:sz w:val="20"/>
      <w:szCs w:val="20"/>
    </w:rPr>
  </w:style>
  <w:style w:type="character" w:styleId="Odwoanieprzypisudolnego">
    <w:name w:val="footnote reference"/>
    <w:basedOn w:val="Domylnaczcionkaakapitu"/>
    <w:uiPriority w:val="99"/>
    <w:semiHidden/>
    <w:unhideWhenUsed/>
    <w:rsid w:val="00DE7B8A"/>
    <w:rPr>
      <w:vertAlign w:val="superscript"/>
    </w:rPr>
  </w:style>
  <w:style w:type="character" w:customStyle="1" w:styleId="Nierozpoznanawzmianka1">
    <w:name w:val="Nierozpoznana wzmianka1"/>
    <w:basedOn w:val="Domylnaczcionkaakapitu"/>
    <w:uiPriority w:val="99"/>
    <w:semiHidden/>
    <w:unhideWhenUsed/>
    <w:rsid w:val="00F60D2F"/>
    <w:rPr>
      <w:color w:val="605E5C"/>
      <w:shd w:val="clear" w:color="auto" w:fill="E1DFDD"/>
    </w:rPr>
  </w:style>
  <w:style w:type="paragraph" w:styleId="Tekstprzypisukocowego">
    <w:name w:val="endnote text"/>
    <w:basedOn w:val="Normalny"/>
    <w:link w:val="TekstprzypisukocowegoZnak"/>
    <w:uiPriority w:val="99"/>
    <w:semiHidden/>
    <w:unhideWhenUsed/>
    <w:rsid w:val="00691E1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1E1D"/>
    <w:rPr>
      <w:sz w:val="20"/>
      <w:szCs w:val="20"/>
    </w:rPr>
  </w:style>
  <w:style w:type="character" w:styleId="Odwoanieprzypisukocowego">
    <w:name w:val="endnote reference"/>
    <w:basedOn w:val="Domylnaczcionkaakapitu"/>
    <w:uiPriority w:val="99"/>
    <w:semiHidden/>
    <w:unhideWhenUsed/>
    <w:rsid w:val="00691E1D"/>
    <w:rPr>
      <w:vertAlign w:val="superscript"/>
    </w:rPr>
  </w:style>
  <w:style w:type="character" w:styleId="Pogrubienie">
    <w:name w:val="Strong"/>
    <w:basedOn w:val="Domylnaczcionkaakapitu"/>
    <w:uiPriority w:val="22"/>
    <w:qFormat/>
    <w:rsid w:val="001851E9"/>
    <w:rPr>
      <w:b/>
      <w:bCs/>
    </w:rPr>
  </w:style>
  <w:style w:type="character" w:customStyle="1" w:styleId="Nierozpoznanawzmianka2">
    <w:name w:val="Nierozpoznana wzmianka2"/>
    <w:basedOn w:val="Domylnaczcionkaakapitu"/>
    <w:uiPriority w:val="99"/>
    <w:semiHidden/>
    <w:unhideWhenUsed/>
    <w:rsid w:val="00CC01EE"/>
    <w:rPr>
      <w:color w:val="605E5C"/>
      <w:shd w:val="clear" w:color="auto" w:fill="E1DFDD"/>
    </w:rPr>
  </w:style>
  <w:style w:type="character" w:styleId="UyteHipercze">
    <w:name w:val="FollowedHyperlink"/>
    <w:basedOn w:val="Domylnaczcionkaakapitu"/>
    <w:uiPriority w:val="99"/>
    <w:semiHidden/>
    <w:unhideWhenUsed/>
    <w:rsid w:val="00473795"/>
    <w:rPr>
      <w:color w:val="954F72" w:themeColor="followedHyperlink"/>
      <w:u w:val="single"/>
    </w:rPr>
  </w:style>
  <w:style w:type="character" w:customStyle="1" w:styleId="ui-provider">
    <w:name w:val="ui-provider"/>
    <w:basedOn w:val="Domylnaczcionkaakapitu"/>
    <w:rsid w:val="00447946"/>
  </w:style>
  <w:style w:type="character" w:customStyle="1" w:styleId="Wzmianka1">
    <w:name w:val="Wzmianka1"/>
    <w:basedOn w:val="Domylnaczcionkaakapitu"/>
    <w:uiPriority w:val="99"/>
    <w:unhideWhenUsed/>
    <w:rsid w:val="001A2121"/>
    <w:rPr>
      <w:color w:val="2B579A"/>
      <w:shd w:val="clear" w:color="auto" w:fill="E1DFDD"/>
    </w:rPr>
  </w:style>
  <w:style w:type="character" w:customStyle="1" w:styleId="Nierozpoznanawzmianka3">
    <w:name w:val="Nierozpoznana wzmianka3"/>
    <w:basedOn w:val="Domylnaczcionkaakapitu"/>
    <w:uiPriority w:val="99"/>
    <w:semiHidden/>
    <w:unhideWhenUsed/>
    <w:rsid w:val="009F4454"/>
    <w:rPr>
      <w:color w:val="605E5C"/>
      <w:shd w:val="clear" w:color="auto" w:fill="E1DFDD"/>
    </w:rPr>
  </w:style>
  <w:style w:type="character" w:customStyle="1" w:styleId="Nierozpoznanawzmianka4">
    <w:name w:val="Nierozpoznana wzmianka4"/>
    <w:basedOn w:val="Domylnaczcionkaakapitu"/>
    <w:uiPriority w:val="99"/>
    <w:semiHidden/>
    <w:unhideWhenUsed/>
    <w:rsid w:val="007E46BD"/>
    <w:rPr>
      <w:color w:val="605E5C"/>
      <w:shd w:val="clear" w:color="auto" w:fill="E1DFDD"/>
    </w:rPr>
  </w:style>
  <w:style w:type="paragraph" w:styleId="NormalnyWeb">
    <w:name w:val="Normal (Web)"/>
    <w:basedOn w:val="Normalny"/>
    <w:uiPriority w:val="99"/>
    <w:unhideWhenUsed/>
    <w:rsid w:val="007E00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5">
    <w:name w:val="Nierozpoznana wzmianka5"/>
    <w:basedOn w:val="Domylnaczcionkaakapitu"/>
    <w:uiPriority w:val="99"/>
    <w:semiHidden/>
    <w:unhideWhenUsed/>
    <w:rsid w:val="00CC17AA"/>
    <w:rPr>
      <w:color w:val="605E5C"/>
      <w:shd w:val="clear" w:color="auto" w:fill="E1DFDD"/>
    </w:rPr>
  </w:style>
  <w:style w:type="character" w:customStyle="1" w:styleId="Nierozpoznanawzmianka6">
    <w:name w:val="Nierozpoznana wzmianka6"/>
    <w:basedOn w:val="Domylnaczcionkaakapitu"/>
    <w:uiPriority w:val="99"/>
    <w:semiHidden/>
    <w:unhideWhenUsed/>
    <w:rsid w:val="00083877"/>
    <w:rPr>
      <w:color w:val="605E5C"/>
      <w:shd w:val="clear" w:color="auto" w:fill="E1DFDD"/>
    </w:rPr>
  </w:style>
  <w:style w:type="character" w:customStyle="1" w:styleId="Nierozpoznanawzmianka7">
    <w:name w:val="Nierozpoznana wzmianka7"/>
    <w:basedOn w:val="Domylnaczcionkaakapitu"/>
    <w:uiPriority w:val="99"/>
    <w:semiHidden/>
    <w:unhideWhenUsed/>
    <w:rsid w:val="00B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7651">
      <w:bodyDiv w:val="1"/>
      <w:marLeft w:val="0"/>
      <w:marRight w:val="0"/>
      <w:marTop w:val="0"/>
      <w:marBottom w:val="0"/>
      <w:divBdr>
        <w:top w:val="none" w:sz="0" w:space="0" w:color="auto"/>
        <w:left w:val="none" w:sz="0" w:space="0" w:color="auto"/>
        <w:bottom w:val="none" w:sz="0" w:space="0" w:color="auto"/>
        <w:right w:val="none" w:sz="0" w:space="0" w:color="auto"/>
      </w:divBdr>
    </w:div>
    <w:div w:id="568996851">
      <w:bodyDiv w:val="1"/>
      <w:marLeft w:val="0"/>
      <w:marRight w:val="0"/>
      <w:marTop w:val="0"/>
      <w:marBottom w:val="0"/>
      <w:divBdr>
        <w:top w:val="none" w:sz="0" w:space="0" w:color="auto"/>
        <w:left w:val="none" w:sz="0" w:space="0" w:color="auto"/>
        <w:bottom w:val="none" w:sz="0" w:space="0" w:color="auto"/>
        <w:right w:val="none" w:sz="0" w:space="0" w:color="auto"/>
      </w:divBdr>
    </w:div>
    <w:div w:id="570190531">
      <w:bodyDiv w:val="1"/>
      <w:marLeft w:val="0"/>
      <w:marRight w:val="0"/>
      <w:marTop w:val="0"/>
      <w:marBottom w:val="0"/>
      <w:divBdr>
        <w:top w:val="none" w:sz="0" w:space="0" w:color="auto"/>
        <w:left w:val="none" w:sz="0" w:space="0" w:color="auto"/>
        <w:bottom w:val="none" w:sz="0" w:space="0" w:color="auto"/>
        <w:right w:val="none" w:sz="0" w:space="0" w:color="auto"/>
      </w:divBdr>
    </w:div>
    <w:div w:id="678047813">
      <w:bodyDiv w:val="1"/>
      <w:marLeft w:val="0"/>
      <w:marRight w:val="0"/>
      <w:marTop w:val="0"/>
      <w:marBottom w:val="0"/>
      <w:divBdr>
        <w:top w:val="none" w:sz="0" w:space="0" w:color="auto"/>
        <w:left w:val="none" w:sz="0" w:space="0" w:color="auto"/>
        <w:bottom w:val="none" w:sz="0" w:space="0" w:color="auto"/>
        <w:right w:val="none" w:sz="0" w:space="0" w:color="auto"/>
      </w:divBdr>
    </w:div>
    <w:div w:id="751900519">
      <w:bodyDiv w:val="1"/>
      <w:marLeft w:val="0"/>
      <w:marRight w:val="0"/>
      <w:marTop w:val="0"/>
      <w:marBottom w:val="0"/>
      <w:divBdr>
        <w:top w:val="none" w:sz="0" w:space="0" w:color="auto"/>
        <w:left w:val="none" w:sz="0" w:space="0" w:color="auto"/>
        <w:bottom w:val="none" w:sz="0" w:space="0" w:color="auto"/>
        <w:right w:val="none" w:sz="0" w:space="0" w:color="auto"/>
      </w:divBdr>
    </w:div>
    <w:div w:id="947617294">
      <w:bodyDiv w:val="1"/>
      <w:marLeft w:val="0"/>
      <w:marRight w:val="0"/>
      <w:marTop w:val="0"/>
      <w:marBottom w:val="0"/>
      <w:divBdr>
        <w:top w:val="none" w:sz="0" w:space="0" w:color="auto"/>
        <w:left w:val="none" w:sz="0" w:space="0" w:color="auto"/>
        <w:bottom w:val="none" w:sz="0" w:space="0" w:color="auto"/>
        <w:right w:val="none" w:sz="0" w:space="0" w:color="auto"/>
      </w:divBdr>
    </w:div>
    <w:div w:id="1077097000">
      <w:bodyDiv w:val="1"/>
      <w:marLeft w:val="0"/>
      <w:marRight w:val="0"/>
      <w:marTop w:val="0"/>
      <w:marBottom w:val="0"/>
      <w:divBdr>
        <w:top w:val="none" w:sz="0" w:space="0" w:color="auto"/>
        <w:left w:val="none" w:sz="0" w:space="0" w:color="auto"/>
        <w:bottom w:val="none" w:sz="0" w:space="0" w:color="auto"/>
        <w:right w:val="none" w:sz="0" w:space="0" w:color="auto"/>
      </w:divBdr>
    </w:div>
    <w:div w:id="1087314102">
      <w:bodyDiv w:val="1"/>
      <w:marLeft w:val="0"/>
      <w:marRight w:val="0"/>
      <w:marTop w:val="0"/>
      <w:marBottom w:val="0"/>
      <w:divBdr>
        <w:top w:val="none" w:sz="0" w:space="0" w:color="auto"/>
        <w:left w:val="none" w:sz="0" w:space="0" w:color="auto"/>
        <w:bottom w:val="none" w:sz="0" w:space="0" w:color="auto"/>
        <w:right w:val="none" w:sz="0" w:space="0" w:color="auto"/>
      </w:divBdr>
    </w:div>
    <w:div w:id="1254167248">
      <w:bodyDiv w:val="1"/>
      <w:marLeft w:val="0"/>
      <w:marRight w:val="0"/>
      <w:marTop w:val="0"/>
      <w:marBottom w:val="0"/>
      <w:divBdr>
        <w:top w:val="none" w:sz="0" w:space="0" w:color="auto"/>
        <w:left w:val="none" w:sz="0" w:space="0" w:color="auto"/>
        <w:bottom w:val="none" w:sz="0" w:space="0" w:color="auto"/>
        <w:right w:val="none" w:sz="0" w:space="0" w:color="auto"/>
      </w:divBdr>
    </w:div>
    <w:div w:id="1556890836">
      <w:bodyDiv w:val="1"/>
      <w:marLeft w:val="0"/>
      <w:marRight w:val="0"/>
      <w:marTop w:val="0"/>
      <w:marBottom w:val="0"/>
      <w:divBdr>
        <w:top w:val="none" w:sz="0" w:space="0" w:color="auto"/>
        <w:left w:val="none" w:sz="0" w:space="0" w:color="auto"/>
        <w:bottom w:val="none" w:sz="0" w:space="0" w:color="auto"/>
        <w:right w:val="none" w:sz="0" w:space="0" w:color="auto"/>
      </w:divBdr>
    </w:div>
    <w:div w:id="1558465980">
      <w:bodyDiv w:val="1"/>
      <w:marLeft w:val="0"/>
      <w:marRight w:val="0"/>
      <w:marTop w:val="0"/>
      <w:marBottom w:val="0"/>
      <w:divBdr>
        <w:top w:val="none" w:sz="0" w:space="0" w:color="auto"/>
        <w:left w:val="none" w:sz="0" w:space="0" w:color="auto"/>
        <w:bottom w:val="none" w:sz="0" w:space="0" w:color="auto"/>
        <w:right w:val="none" w:sz="0" w:space="0" w:color="auto"/>
      </w:divBdr>
    </w:div>
    <w:div w:id="1611933657">
      <w:bodyDiv w:val="1"/>
      <w:marLeft w:val="0"/>
      <w:marRight w:val="0"/>
      <w:marTop w:val="0"/>
      <w:marBottom w:val="0"/>
      <w:divBdr>
        <w:top w:val="none" w:sz="0" w:space="0" w:color="auto"/>
        <w:left w:val="none" w:sz="0" w:space="0" w:color="auto"/>
        <w:bottom w:val="none" w:sz="0" w:space="0" w:color="auto"/>
        <w:right w:val="none" w:sz="0" w:space="0" w:color="auto"/>
      </w:divBdr>
    </w:div>
    <w:div w:id="1897625025">
      <w:bodyDiv w:val="1"/>
      <w:marLeft w:val="0"/>
      <w:marRight w:val="0"/>
      <w:marTop w:val="0"/>
      <w:marBottom w:val="0"/>
      <w:divBdr>
        <w:top w:val="none" w:sz="0" w:space="0" w:color="auto"/>
        <w:left w:val="none" w:sz="0" w:space="0" w:color="auto"/>
        <w:bottom w:val="none" w:sz="0" w:space="0" w:color="auto"/>
        <w:right w:val="none" w:sz="0" w:space="0" w:color="auto"/>
      </w:divBdr>
    </w:div>
    <w:div w:id="201761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anna.kuciel@goodonepr.pl" TargetMode="External"/><Relationship Id="rId4" Type="http://schemas.openxmlformats.org/officeDocument/2006/relationships/settings" Target="settings.xml"/><Relationship Id="rId9" Type="http://schemas.openxmlformats.org/officeDocument/2006/relationships/hyperlink" Target="https://www.arup.com/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B157-8671-405E-A8B8-EC2BFB3699A5}">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1116</Words>
  <Characters>6362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GoodOnePR - Arek</dc:creator>
  <cp:keywords/>
  <dc:description/>
  <cp:lastModifiedBy>Joanna Kuciel</cp:lastModifiedBy>
  <cp:revision>9</cp:revision>
  <dcterms:created xsi:type="dcterms:W3CDTF">2025-10-28T14:01:00Z</dcterms:created>
  <dcterms:modified xsi:type="dcterms:W3CDTF">2025-10-30T11:49:00Z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2023-03-02T11:21:11Z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81d76357-ea05-40d0-b009-145038cfe02a</vt:lpwstr>
  </property>
  <property fmtid="{D5CDD505-2E9C-101B-9397-08002B2CF9AE}" pid="8" name="MSIP_Label_82fa3fd3-029b-403d-91b4-1dc930cb0e60_ContentBits">
    <vt:lpwstr>0</vt:lpwstr>
  </property>
</Properties>
</file>